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Section 1: Introduction to Geovisualization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Definition and Importance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Introduction to geovisualization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Significance in spatial data science and decision-making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Types of Geovisualization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Static vs. Interactive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2D vs. 3D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Temporal and Spatiotemporal Visualization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Section 2: Exploring Geovisualization Libraries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Matplotlib and Basemap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Basics of Matplotlib for static maps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Introduction to Basemap for map projections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Folium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Creating interactive web maps with Folium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Adding layers and customizing maps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Plotly Express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Plotly Express for interactive plots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Creating geographical plots with Plotly Express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Kepler.gl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Introduction to Kepler.gl for large-scale geospatial visualization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Creating visually appealing and informative maps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Section 3: Building a Geovisualization Dashboard with Streamlit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Introduction to Streamlit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Overview of Streamlit for creating data applications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Installation and setup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Designing the Dashboard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Defining the purpose and scope of the dashboard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Identifying key components and data sources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III. Integration with Geovisualization Libraries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Embedding Matplotlib, Folium, and Plotly Express in Streamlit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Creating a unified and interactive geovisualization experience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IV. CEDEAO Project: West African Geovisualization Dashboard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Acquiring and preparing CEDEAO data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Implementing geographical insights and visualizations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C. Customizing the dashboard layout and user interface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V. Real-time Data Integration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Exploring possibilities of real-time data updates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Connecting the dashboard to live geospatial data sources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VI. Deployment and Sharing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Deploying the geovisualization dashboard with Streamlit sharing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Discussing options for sharing the dashboard with stakeholders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Section 4: Conclusion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I. Summary of Geovisualization Libraries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Recap of Matplotlib, Folium, Plotly Express, Kepler.gl, and Streamlit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Reflecting on the importance of geovisualization in spatial data science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 II. Next Steps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A. Encouraging further exploration and learning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B. Teasing upcoming chapters or advanced topics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structured plan aims to guide you through the exploration of various geovisualization libraries and culminate in a practical project: building a geovisualization dashboard with Streamlit using West African data from CEDEAO.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340</Words>
  <Characters>2090</Characters>
  <CharactersWithSpaces>2471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2024-03-01T10:50:49Z</dcterms:created>
  <dc:creator/>
  <dc:description/>
  <dc:language>fr-FR</dc:language>
  <cp:lastModifiedBy/>
  <dcterms:modified xsi:type="dcterms:W3CDTF">2024-03-01T10:51:15Z</dcterms:modified>
  <cp:revision>1</cp:revision>
  <dc:subject/>
  <dc:title/>
</cp:coreProperties>
</file>