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Fix and Flip Investment Rules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Due diligence period of at least 1 week to accurately determine the budget for the scope of work.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have a contractor scope of work completed within the due diligence period. If unable to obtain it within the period, cancel the purchase.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15% contingency to the budget.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request seller credits for items found within the inspection report.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because it is a wholesale property doesn't mean the price is low enough to justify the amount of renovation needed to bring the property up to market standards.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have an appraisal done even if not required by the lender.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project profitable if the project takes twice as long as expected? (If no, the margins are too slim and do not do the project) (Use 6 months in calc for standard projects)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project cost more than 75% of the ARV? (If yes, the margins are too slim and do not do the project)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project profitable if the final sales price is 95% of the ARV?   (If no, the margins are too slim and do not do the project)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should profit more than $15k min while also meeting the above rules.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