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ROSES OS — Founder Decision Sheet</w:t>
      </w:r>
    </w:p>
    <w:p>
      <w:pPr>
        <w:jc w:val="center"/>
      </w:pPr>
      <w:r>
        <w:rPr>
          <w:b/>
          <w:sz w:val="24"/>
        </w:rPr>
        <w:t>One document. Everything we need from you to complete the brand book.</w:t>
      </w:r>
    </w:p>
    <w:p>
      <w:r>
        <w:t>This sheet consolidates every open question and pending approval from the full brand book content plan into a single, scannable format. You can respond in writing, voice memo, or conversation — whatever feels most alive.</w:t>
      </w:r>
    </w:p>
    <w:p>
      <w:r>
        <w:rPr>
          <w:b/>
          <w:i w:val="0"/>
        </w:rPr>
        <w:t xml:space="preserve">How to use this: </w:t>
      </w:r>
      <w:r>
        <w:rPr>
          <w:b w:val="0"/>
          <w:i w:val="0"/>
        </w:rPr>
        <w:t>Work through each section at your own pace. For approvals, a simple "Yes," "Yes with changes," or "Not yet" is enough. For open questions, say as much or as little as feels true.</w:t>
      </w:r>
    </w:p>
    <w:p>
      <w:pPr>
        <w:spacing w:before="120" w:after="120"/>
        <w:pBdr>
          <w:bottom w:val="single" w:sz="6" w:space="1" w:color="CCCCCC"/>
        </w:pBdr>
      </w:pPr>
    </w:p>
    <w:p>
      <w:pPr>
        <w:pStyle w:val="Heading1"/>
      </w:pPr>
      <w:r>
        <w:t>Part 1: Your Stories (Brand Story Interview)</w:t>
      </w:r>
    </w:p>
    <w:p>
      <w:r>
        <w:t>These questions unlock the origin narrative for the brand book — a 2–4 page story written in the ROSES OS voice. This is the section we cannot write without you. Everything else has drafts; this does not.</w:t>
      </w:r>
    </w:p>
    <w:p>
      <w:r>
        <w:rPr>
          <w:b/>
          <w:i w:val="0"/>
        </w:rPr>
        <w:t xml:space="preserve">Respond however feels most natural: </w:t>
      </w:r>
      <w:r>
        <w:rPr>
          <w:b w:val="0"/>
          <w:i w:val="0"/>
        </w:rPr>
        <w:t>recorded conversation, voice memo, or writing. A few sentences per question is enough. A full stream of consciousness is welcome too.</w:t>
      </w:r>
    </w:p>
    <w:p>
      <w:pPr>
        <w:spacing w:before="120" w:after="120"/>
        <w:pBdr>
          <w:bottom w:val="single" w:sz="6" w:space="1" w:color="CCCCCC"/>
        </w:pBdr>
      </w:pPr>
    </w:p>
    <w:p>
      <w:pPr>
        <w:pStyle w:val="Heading2"/>
      </w:pPr>
      <w:r>
        <w:t>For Angelina Ataíde (Guardian of Lineage)</w:t>
      </w:r>
    </w:p>
    <w:p>
      <w:r>
        <w:rPr>
          <w:b/>
        </w:rPr>
        <w:t xml:space="preserve">1. </w:t>
      </w:r>
      <w:r>
        <w:t>When did you first encounter this work, and what did it feel like?</w:t>
      </w:r>
    </w:p>
    <w:p>
      <w:pPr>
        <w:ind w:left="432"/>
      </w:pPr>
      <w:r>
        <w:rPr>
          <w:i/>
          <w:color w:val="999999"/>
        </w:rPr>
        <w:t xml:space="preserve">Your response: </w:t>
      </w:r>
      <w:r>
        <w:t>_______________________________________________</w:t>
      </w:r>
    </w:p>
    <w:p/>
    <w:p>
      <w:r>
        <w:rPr>
          <w:b/>
        </w:rPr>
        <w:t xml:space="preserve">2. </w:t>
      </w:r>
      <w:r>
        <w:t>Was there a single moment when you knew this was yours to carry — and what was happening in your life at that time?</w:t>
      </w:r>
    </w:p>
    <w:p>
      <w:pPr>
        <w:ind w:left="432"/>
      </w:pPr>
      <w:r>
        <w:rPr>
          <w:i/>
          <w:color w:val="999999"/>
        </w:rPr>
        <w:t xml:space="preserve">Your response: </w:t>
      </w:r>
      <w:r>
        <w:t>_______________________________________________</w:t>
      </w:r>
    </w:p>
    <w:p/>
    <w:p>
      <w:r>
        <w:rPr>
          <w:b/>
        </w:rPr>
        <w:t xml:space="preserve">3. </w:t>
      </w:r>
      <w:r>
        <w:t>Over 30 years you have trained thousands of students, therapists, and teachers across Brazil and Portugal. What kept you going in the early years, before there was a community around this?</w:t>
      </w:r>
    </w:p>
    <w:p>
      <w:pPr>
        <w:ind w:left="432"/>
      </w:pPr>
      <w:r>
        <w:rPr>
          <w:i/>
          <w:color w:val="999999"/>
        </w:rPr>
        <w:t xml:space="preserve">Your response: </w:t>
      </w:r>
      <w:r>
        <w:t>_______________________________________________</w:t>
      </w:r>
    </w:p>
    <w:p/>
    <w:p>
      <w:r>
        <w:rPr>
          <w:b/>
        </w:rPr>
        <w:t xml:space="preserve">4. </w:t>
      </w:r>
      <w:r>
        <w:t>What does it mean to you to merge spiritual wisdom with practical techniques — was that always your intention, or did it reveal itself over time?</w:t>
      </w:r>
    </w:p>
    <w:p>
      <w:pPr>
        <w:ind w:left="432"/>
      </w:pPr>
      <w:r>
        <w:rPr>
          <w:i/>
          <w:color w:val="999999"/>
        </w:rPr>
        <w:t xml:space="preserve">Your response: </w:t>
      </w:r>
      <w:r>
        <w:t>_______________________________________________</w:t>
      </w:r>
    </w:p>
    <w:p/>
    <w:p>
      <w:r>
        <w:rPr>
          <w:b/>
        </w:rPr>
        <w:t xml:space="preserve">5. </w:t>
      </w:r>
      <w:r>
        <w:t>The lineage moved from Lewis Bostwick through the Berkeley Psychic Institute, through Anastasia Plunk, to you. What did you receive from those who came before, and what did you add that is yours alone?</w:t>
      </w:r>
    </w:p>
    <w:p>
      <w:pPr>
        <w:ind w:left="432"/>
      </w:pPr>
      <w:r>
        <w:rPr>
          <w:i/>
          <w:color w:val="999999"/>
        </w:rPr>
        <w:t xml:space="preserve">Your response: </w:t>
      </w:r>
      <w:r>
        <w:t>_______________________________________________</w:t>
      </w:r>
    </w:p>
    <w:p/>
    <w:p>
      <w:r>
        <w:rPr>
          <w:b/>
        </w:rPr>
        <w:t xml:space="preserve">6. </w:t>
      </w:r>
      <w:r>
        <w:t>When did you first sense that this work was ready to reach the international stage — and what made ROSES OS the right vehicle for that expansion, alongside CELARIS continuing in Brazil?</w:t>
      </w:r>
    </w:p>
    <w:p>
      <w:pPr>
        <w:ind w:left="432"/>
      </w:pPr>
      <w:r>
        <w:rPr>
          <w:i/>
          <w:color w:val="999999"/>
        </w:rPr>
        <w:t xml:space="preserve">Your response: </w:t>
      </w:r>
      <w:r>
        <w:t>_______________________________________________</w:t>
      </w:r>
    </w:p>
    <w:p/>
    <w:p>
      <w:pPr>
        <w:spacing w:before="120" w:after="120"/>
        <w:pBdr>
          <w:bottom w:val="single" w:sz="6" w:space="1" w:color="CCCCCC"/>
        </w:pBdr>
      </w:pPr>
    </w:p>
    <w:p>
      <w:pPr>
        <w:pStyle w:val="Heading2"/>
      </w:pPr>
      <w:r>
        <w:t>For All Four Guardians (individually or together)</w:t>
      </w:r>
    </w:p>
    <w:p>
      <w:r>
        <w:rPr>
          <w:b/>
        </w:rPr>
        <w:t xml:space="preserve">7. </w:t>
      </w:r>
      <w:r>
        <w:t>What is the moment you remember most clearly from your own journey with this work — the one that confirmed you were on the right path?</w:t>
      </w:r>
    </w:p>
    <w:p>
      <w:pPr>
        <w:ind w:left="432"/>
      </w:pPr>
      <w:r>
        <w:rPr>
          <w:i/>
          <w:color w:val="999999"/>
        </w:rPr>
        <w:t xml:space="preserve">Your response: </w:t>
      </w:r>
      <w:r>
        <w:t>_______________________________________________</w:t>
      </w:r>
    </w:p>
    <w:p/>
    <w:p>
      <w:r>
        <w:rPr>
          <w:b/>
        </w:rPr>
        <w:t xml:space="preserve">8. </w:t>
      </w:r>
      <w:r>
        <w:t>ROSES OS launched in 2026 as the international expression of a lineage carried for decades through CELARIS. What made this the right moment to create an international arm with its own identity and architecture?</w:t>
      </w:r>
    </w:p>
    <w:p>
      <w:pPr>
        <w:ind w:left="432"/>
      </w:pPr>
      <w:r>
        <w:rPr>
          <w:i/>
          <w:color w:val="999999"/>
        </w:rPr>
        <w:t xml:space="preserve">Your response: </w:t>
      </w:r>
      <w:r>
        <w:t>_______________________________________________</w:t>
      </w:r>
    </w:p>
    <w:p/>
    <w:p>
      <w:r>
        <w:rPr>
          <w:b/>
        </w:rPr>
        <w:t xml:space="preserve">9. </w:t>
      </w:r>
      <w:r>
        <w:t>The work has reached 5,000+ initiates across 50+ countries. How did that happen — was it intentional growth, or did people simply find it?</w:t>
      </w:r>
    </w:p>
    <w:p>
      <w:pPr>
        <w:ind w:left="432"/>
      </w:pPr>
      <w:r>
        <w:rPr>
          <w:i/>
          <w:color w:val="999999"/>
        </w:rPr>
        <w:t xml:space="preserve">Your response: </w:t>
      </w:r>
      <w:r>
        <w:t>_______________________________________________</w:t>
      </w:r>
    </w:p>
    <w:p/>
    <w:p>
      <w:r>
        <w:rPr>
          <w:b/>
        </w:rPr>
        <w:t xml:space="preserve">10. </w:t>
      </w:r>
      <w:r>
        <w:t>What is the one thing about ROSES OS you wish everyone understood immediately?</w:t>
      </w:r>
    </w:p>
    <w:p>
      <w:pPr>
        <w:ind w:left="432"/>
      </w:pPr>
      <w:r>
        <w:rPr>
          <w:i/>
          <w:color w:val="999999"/>
        </w:rPr>
        <w:t xml:space="preserve">Your response: </w:t>
      </w:r>
      <w:r>
        <w:t>_______________________________________________</w:t>
      </w:r>
    </w:p>
    <w:p/>
    <w:p>
      <w:r>
        <w:rPr>
          <w:b/>
        </w:rPr>
        <w:t xml:space="preserve">11. </w:t>
      </w:r>
      <w:r>
        <w:t>Diego, you bridge spirit and structure — what does that mean in practice, and when did you know that was your role here?</w:t>
      </w:r>
    </w:p>
    <w:p>
      <w:pPr>
        <w:ind w:left="432"/>
      </w:pPr>
      <w:r>
        <w:rPr>
          <w:i/>
          <w:color w:val="999999"/>
        </w:rPr>
        <w:t xml:space="preserve">Your response: </w:t>
      </w:r>
      <w:r>
        <w:t>_______________________________________________</w:t>
      </w:r>
    </w:p>
    <w:p/>
    <w:p>
      <w:r>
        <w:rPr>
          <w:b/>
        </w:rPr>
        <w:t xml:space="preserve">12. </w:t>
      </w:r>
      <w:r>
        <w:t>Dara, you hold community and programs — what does it feel like to hold space for others on this path, and what drew you to this work over a decade ago?</w:t>
      </w:r>
    </w:p>
    <w:p>
      <w:pPr>
        <w:ind w:left="432"/>
      </w:pPr>
      <w:r>
        <w:rPr>
          <w:i/>
          <w:color w:val="999999"/>
        </w:rPr>
        <w:t xml:space="preserve">Your response: </w:t>
      </w:r>
      <w:r>
        <w:t>_______________________________________________</w:t>
      </w:r>
    </w:p>
    <w:p/>
    <w:p>
      <w:r>
        <w:rPr>
          <w:b/>
        </w:rPr>
        <w:t xml:space="preserve">13. </w:t>
      </w:r>
      <w:r>
        <w:t>Peggy, you have walked the aura reading path for 20+ years — what has changed in you over that time, and what has remained the same?</w:t>
      </w:r>
    </w:p>
    <w:p>
      <w:pPr>
        <w:ind w:left="432"/>
      </w:pPr>
      <w:r>
        <w:rPr>
          <w:i/>
          <w:color w:val="999999"/>
        </w:rPr>
        <w:t xml:space="preserve">Your response: </w:t>
      </w:r>
      <w:r>
        <w:t>_______________________________________________</w:t>
      </w:r>
    </w:p>
    <w:p/>
    <w:p>
      <w:r>
        <w:rPr>
          <w:b/>
        </w:rPr>
        <w:t xml:space="preserve">14. </w:t>
      </w:r>
      <w:r>
        <w:t>If the brand story is a single arc — from the 1960s in California to today — what is that arc about? What is being remembered?</w:t>
      </w:r>
    </w:p>
    <w:p>
      <w:pPr>
        <w:ind w:left="432"/>
      </w:pPr>
      <w:r>
        <w:rPr>
          <w:i/>
          <w:color w:val="999999"/>
        </w:rPr>
        <w:t xml:space="preserve">Your response: </w:t>
      </w:r>
      <w:r>
        <w:t>_______________________________________________</w:t>
      </w:r>
    </w:p>
    <w:p/>
    <w:p>
      <w:pPr>
        <w:spacing w:before="120" w:after="120"/>
        <w:pBdr>
          <w:bottom w:val="single" w:sz="6" w:space="1" w:color="CCCCCC"/>
        </w:pBdr>
      </w:pPr>
    </w:p>
    <w:p>
      <w:pPr>
        <w:pStyle w:val="Heading2"/>
      </w:pPr>
      <w:r>
        <w:t>Interview Logistics</w:t>
      </w:r>
    </w:p>
    <w:tbl>
      <w:tblPr>
        <w:tblStyle w:val="LightGrid-Accent1"/>
        <w:tblW w:type="auto" w:w="0"/>
        <w:jc w:val="left"/>
        <w:tblLook w:firstColumn="1" w:firstRow="1" w:lastColumn="0" w:lastRow="0" w:noHBand="0" w:noVBand="1" w:val="04A0"/>
      </w:tblPr>
      <w:tblGrid>
        <w:gridCol w:w="4703"/>
        <w:gridCol w:w="4703"/>
      </w:tblGrid>
      <w:tr>
        <w:tc>
          <w:tcPr>
            <w:tcW w:type="dxa" w:w="4703"/>
          </w:tcPr>
          <w:p>
            <w:r/>
            <w:r>
              <w:rPr>
                <w:b/>
                <w:sz w:val="20"/>
              </w:rPr>
              <w:t>Question</w:t>
            </w:r>
          </w:p>
        </w:tc>
        <w:tc>
          <w:tcPr>
            <w:tcW w:type="dxa" w:w="4703"/>
          </w:tcPr>
          <w:p>
            <w:r/>
            <w:r>
              <w:rPr>
                <w:b/>
                <w:sz w:val="20"/>
              </w:rPr>
              <w:t>Your Answer</w:t>
            </w:r>
          </w:p>
        </w:tc>
      </w:tr>
      <w:tr>
        <w:tc>
          <w:tcPr>
            <w:tcW w:type="dxa" w:w="4703"/>
          </w:tcPr>
          <w:p>
            <w:r>
              <w:rPr>
                <w:sz w:val="20"/>
              </w:rPr>
              <w:t>Who will facilitate these conversations?</w:t>
            </w:r>
          </w:p>
        </w:tc>
        <w:tc>
          <w:tcPr>
            <w:tcW w:type="dxa" w:w="4703"/>
          </w:tcPr>
          <w:p>
            <w:r>
              <w:rPr>
                <w:sz w:val="20"/>
              </w:rPr>
            </w:r>
          </w:p>
        </w:tc>
      </w:tr>
      <w:tr>
        <w:tc>
          <w:tcPr>
            <w:tcW w:type="dxa" w:w="4703"/>
          </w:tcPr>
          <w:p>
            <w:r>
              <w:rPr>
                <w:sz w:val="20"/>
              </w:rPr>
              <w:t>Preferred format: recorded conversation, written, or voice memo?</w:t>
            </w:r>
          </w:p>
        </w:tc>
        <w:tc>
          <w:tcPr>
            <w:tcW w:type="dxa" w:w="4703"/>
          </w:tcPr>
          <w:p>
            <w:r>
              <w:rPr>
                <w:sz w:val="20"/>
              </w:rPr>
            </w:r>
          </w:p>
        </w:tc>
      </w:tr>
      <w:tr>
        <w:tc>
          <w:tcPr>
            <w:tcW w:type="dxa" w:w="4703"/>
          </w:tcPr>
          <w:p>
            <w:r>
              <w:rPr>
                <w:sz w:val="20"/>
              </w:rPr>
              <w:t>When can these be gathered? (Target date)</w:t>
            </w:r>
          </w:p>
        </w:tc>
        <w:tc>
          <w:tcPr>
            <w:tcW w:type="dxa" w:w="4703"/>
          </w:tcPr>
          <w:p>
            <w:r>
              <w:rPr>
                <w:sz w:val="20"/>
              </w:rPr>
            </w:r>
          </w:p>
        </w:tc>
      </w:tr>
    </w:tbl>
    <w:p/>
    <w:p>
      <w:pPr>
        <w:spacing w:before="120" w:after="120"/>
        <w:pBdr>
          <w:bottom w:val="single" w:sz="6" w:space="1" w:color="CCCCCC"/>
        </w:pBdr>
      </w:pPr>
    </w:p>
    <w:p>
      <w:pPr>
        <w:pStyle w:val="Heading1"/>
      </w:pPr>
      <w:r>
        <w:t>Part 2: Approve or Modify Drafts</w:t>
      </w:r>
    </w:p>
    <w:p>
      <w:r>
        <w:t>The following sections have full drafts written. We need you to review each and respond with Approved, Approved with changes (note your changes), or Needs discussion.</w:t>
      </w:r>
    </w:p>
    <w:p>
      <w:pPr>
        <w:spacing w:before="120" w:after="120"/>
        <w:pBdr>
          <w:bottom w:val="single" w:sz="6" w:space="1" w:color="CCCCCC"/>
        </w:pBdr>
      </w:pPr>
    </w:p>
    <w:p>
      <w:pPr>
        <w:pStyle w:val="Heading2"/>
      </w:pPr>
      <w:r>
        <w:t>A. Brand Values (6 proposed)</w:t>
      </w:r>
    </w:p>
    <w:p>
      <w:r>
        <w:t>Each value gets a full page in the brand book. These are what ROSES OS holds as philosophically true.</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
              <w:rPr>
                <w:b/>
                <w:sz w:val="20"/>
              </w:rPr>
              <w:t>#</w:t>
            </w:r>
          </w:p>
        </w:tc>
        <w:tc>
          <w:tcPr>
            <w:tcW w:type="dxa" w:w="2351"/>
          </w:tcPr>
          <w:p>
            <w:r/>
            <w:r>
              <w:rPr>
                <w:b/>
                <w:sz w:val="20"/>
              </w:rPr>
              <w:t>Value</w:t>
            </w:r>
          </w:p>
        </w:tc>
        <w:tc>
          <w:tcPr>
            <w:tcW w:type="dxa" w:w="2351"/>
          </w:tcPr>
          <w:p>
            <w:r/>
            <w:r>
              <w:rPr>
                <w:b/>
                <w:sz w:val="20"/>
              </w:rPr>
              <w:t>Definition</w:t>
            </w:r>
          </w:p>
        </w:tc>
        <w:tc>
          <w:tcPr>
            <w:tcW w:type="dxa" w:w="2351"/>
          </w:tcPr>
          <w:p>
            <w:r/>
            <w:r>
              <w:rPr>
                <w:b/>
                <w:sz w:val="20"/>
              </w:rPr>
              <w:t>Your Response</w:t>
            </w:r>
          </w:p>
        </w:tc>
      </w:tr>
      <w:tr>
        <w:tc>
          <w:tcPr>
            <w:tcW w:type="dxa" w:w="2351"/>
          </w:tcPr>
          <w:p>
            <w:r>
              <w:rPr>
                <w:sz w:val="20"/>
              </w:rPr>
              <w:t>1</w:t>
            </w:r>
          </w:p>
        </w:tc>
        <w:tc>
          <w:tcPr>
            <w:tcW w:type="dxa" w:w="2351"/>
          </w:tcPr>
          <w:p>
            <w:r>
              <w:rPr>
                <w:sz w:val="20"/>
              </w:rPr>
              <w:t>Sovereign Presence</w:t>
            </w:r>
          </w:p>
        </w:tc>
        <w:tc>
          <w:tcPr>
            <w:tcW w:type="dxa" w:w="2351"/>
          </w:tcPr>
          <w:p>
            <w:r>
              <w:rPr>
                <w:sz w:val="20"/>
              </w:rPr>
              <w:t>Being fully here, in this body, in this moment. The entire system is built on cultivating presence as the ground of everything.</w:t>
            </w:r>
          </w:p>
        </w:tc>
        <w:tc>
          <w:tcPr>
            <w:tcW w:type="dxa" w:w="2351"/>
          </w:tcPr>
          <w:p>
            <w:r>
              <w:rPr>
                <w:sz w:val="20"/>
              </w:rPr>
            </w:r>
          </w:p>
        </w:tc>
      </w:tr>
      <w:tr>
        <w:tc>
          <w:tcPr>
            <w:tcW w:type="dxa" w:w="2351"/>
          </w:tcPr>
          <w:p>
            <w:r>
              <w:rPr>
                <w:sz w:val="20"/>
              </w:rPr>
              <w:t>2</w:t>
            </w:r>
          </w:p>
        </w:tc>
        <w:tc>
          <w:tcPr>
            <w:tcW w:type="dxa" w:w="2351"/>
          </w:tcPr>
          <w:p>
            <w:r>
              <w:rPr>
                <w:sz w:val="20"/>
              </w:rPr>
              <w:t>Radical Simplicity</w:t>
            </w:r>
          </w:p>
        </w:tc>
        <w:tc>
          <w:tcPr>
            <w:tcW w:type="dxa" w:w="2351"/>
          </w:tcPr>
          <w:p>
            <w:r>
              <w:rPr>
                <w:sz w:val="20"/>
              </w:rPr>
              <w:t>Choosing the precise over the complex. Simple, living inner technology. The most powerful instruments are the most precise — and precision is elegant.</w:t>
            </w:r>
          </w:p>
        </w:tc>
        <w:tc>
          <w:tcPr>
            <w:tcW w:type="dxa" w:w="2351"/>
          </w:tcPr>
          <w:p>
            <w:r>
              <w:rPr>
                <w:sz w:val="20"/>
              </w:rPr>
            </w:r>
          </w:p>
        </w:tc>
      </w:tr>
      <w:tr>
        <w:tc>
          <w:tcPr>
            <w:tcW w:type="dxa" w:w="2351"/>
          </w:tcPr>
          <w:p>
            <w:r>
              <w:rPr>
                <w:sz w:val="20"/>
              </w:rPr>
              <w:t>3</w:t>
            </w:r>
          </w:p>
        </w:tc>
        <w:tc>
          <w:tcPr>
            <w:tcW w:type="dxa" w:w="2351"/>
          </w:tcPr>
          <w:p>
            <w:r>
              <w:rPr>
                <w:sz w:val="20"/>
              </w:rPr>
              <w:t>Living Coherence</w:t>
            </w:r>
          </w:p>
        </w:tc>
        <w:tc>
          <w:tcPr>
            <w:tcW w:type="dxa" w:w="2351"/>
          </w:tcPr>
          <w:p>
            <w:r>
              <w:rPr>
                <w:sz w:val="20"/>
              </w:rPr>
              <w:t>When inside aligns, outside follows. The central promise and core operating principle — the organizing intelligence of a life well-lived.</w:t>
            </w:r>
          </w:p>
        </w:tc>
        <w:tc>
          <w:tcPr>
            <w:tcW w:type="dxa" w:w="2351"/>
          </w:tcPr>
          <w:p>
            <w:r>
              <w:rPr>
                <w:sz w:val="20"/>
              </w:rPr>
            </w:r>
          </w:p>
        </w:tc>
      </w:tr>
      <w:tr>
        <w:tc>
          <w:tcPr>
            <w:tcW w:type="dxa" w:w="2351"/>
          </w:tcPr>
          <w:p>
            <w:r>
              <w:rPr>
                <w:sz w:val="20"/>
              </w:rPr>
              <w:t>4</w:t>
            </w:r>
          </w:p>
        </w:tc>
        <w:tc>
          <w:tcPr>
            <w:tcW w:type="dxa" w:w="2351"/>
          </w:tcPr>
          <w:p>
            <w:r>
              <w:rPr>
                <w:sz w:val="20"/>
              </w:rPr>
              <w:t>Sacred Integrity</w:t>
            </w:r>
          </w:p>
        </w:tc>
        <w:tc>
          <w:tcPr>
            <w:tcW w:type="dxa" w:w="2351"/>
          </w:tcPr>
          <w:p>
            <w:r>
              <w:rPr>
                <w:sz w:val="20"/>
              </w:rPr>
              <w:t>Honoring the source, the lineage, and the truth of this work. This work arrives through transmission. It is carried with reverence.</w:t>
            </w:r>
          </w:p>
        </w:tc>
        <w:tc>
          <w:tcPr>
            <w:tcW w:type="dxa" w:w="2351"/>
          </w:tcPr>
          <w:p>
            <w:r>
              <w:rPr>
                <w:sz w:val="20"/>
              </w:rPr>
            </w:r>
          </w:p>
        </w:tc>
      </w:tr>
      <w:tr>
        <w:tc>
          <w:tcPr>
            <w:tcW w:type="dxa" w:w="2351"/>
          </w:tcPr>
          <w:p>
            <w:r>
              <w:rPr>
                <w:sz w:val="20"/>
              </w:rPr>
              <w:t>5</w:t>
            </w:r>
          </w:p>
        </w:tc>
        <w:tc>
          <w:tcPr>
            <w:tcW w:type="dxa" w:w="2351"/>
          </w:tcPr>
          <w:p>
            <w:r>
              <w:rPr>
                <w:sz w:val="20"/>
              </w:rPr>
              <w:t>Quiet Devotion</w:t>
            </w:r>
          </w:p>
        </w:tc>
        <w:tc>
          <w:tcPr>
            <w:tcW w:type="dxa" w:w="2351"/>
          </w:tcPr>
          <w:p>
            <w:r>
              <w:rPr>
                <w:sz w:val="20"/>
              </w:rPr>
              <w:t>Returning daily. Practicing fully. Living the work. The kind of discipline that comes from love, the kind of consistency that comes from meaning.</w:t>
            </w:r>
          </w:p>
        </w:tc>
        <w:tc>
          <w:tcPr>
            <w:tcW w:type="dxa" w:w="2351"/>
          </w:tcPr>
          <w:p>
            <w:r>
              <w:rPr>
                <w:sz w:val="20"/>
              </w:rPr>
            </w:r>
          </w:p>
        </w:tc>
      </w:tr>
      <w:tr>
        <w:tc>
          <w:tcPr>
            <w:tcW w:type="dxa" w:w="2351"/>
          </w:tcPr>
          <w:p>
            <w:r>
              <w:rPr>
                <w:sz w:val="20"/>
              </w:rPr>
              <w:t>6</w:t>
            </w:r>
          </w:p>
        </w:tc>
        <w:tc>
          <w:tcPr>
            <w:tcW w:type="dxa" w:w="2351"/>
          </w:tcPr>
          <w:p>
            <w:r>
              <w:rPr>
                <w:sz w:val="20"/>
              </w:rPr>
              <w:t>Honest Awareness</w:t>
            </w:r>
          </w:p>
        </w:tc>
        <w:tc>
          <w:tcPr>
            <w:tcW w:type="dxa" w:w="2351"/>
          </w:tcPr>
          <w:p>
            <w:r>
              <w:rPr>
                <w:sz w:val="20"/>
              </w:rPr>
              <w:t>Seeing what is, clearly and completely. Awareness is the first instrument. Everything else follows from here.</w:t>
            </w:r>
          </w:p>
        </w:tc>
        <w:tc>
          <w:tcPr>
            <w:tcW w:type="dxa" w:w="2351"/>
          </w:tcPr>
          <w:p>
            <w:r>
              <w:rPr>
                <w:sz w:val="20"/>
              </w:rPr>
            </w:r>
          </w:p>
        </w:tc>
      </w:tr>
    </w:tbl>
    <w:p/>
    <w:p>
      <w:r>
        <w:rPr>
          <w:b/>
        </w:rPr>
        <w:t>Open questions:</w:t>
      </w:r>
    </w:p>
    <w:p>
      <w:pPr>
        <w:ind w:left="432"/>
      </w:pPr>
      <w:r>
        <w:t>☐  Are there values you feel strongly about that aren't captured here?</w:t>
      </w:r>
    </w:p>
    <w:p>
      <w:pPr>
        <w:ind w:left="432"/>
      </w:pPr>
      <w:r>
        <w:t>☐  Should values reference the practice directly, or stay at the brand philosophy level?</w:t>
      </w:r>
    </w:p>
    <w:p>
      <w:pPr>
        <w:ind w:left="432"/>
      </w:pPr>
      <w:r>
        <w:t>☐  How many values feel right? (Fewer = sharper. Current proposal is 6.)</w:t>
      </w:r>
    </w:p>
    <w:p>
      <w:pPr>
        <w:spacing w:before="120" w:after="120"/>
        <w:pBdr>
          <w:bottom w:val="single" w:sz="6" w:space="1" w:color="CCCCCC"/>
        </w:pBdr>
      </w:pPr>
    </w:p>
    <w:p>
      <w:pPr>
        <w:pStyle w:val="Heading2"/>
      </w:pPr>
      <w:r>
        <w:t>B. Perpetual Actions (8 proposed)</w:t>
      </w:r>
    </w:p>
    <w:p>
      <w:r>
        <w:t>These are active, living commitments — how ROSES OS behaves in the world. Each gets a full page. The proposed naming convention is "Living [noun]."</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
              <w:rPr>
                <w:b/>
                <w:sz w:val="20"/>
              </w:rPr>
              <w:t>#</w:t>
            </w:r>
          </w:p>
        </w:tc>
        <w:tc>
          <w:tcPr>
            <w:tcW w:type="dxa" w:w="2351"/>
          </w:tcPr>
          <w:p>
            <w:r/>
            <w:r>
              <w:rPr>
                <w:b/>
                <w:sz w:val="20"/>
              </w:rPr>
              <w:t>Action</w:t>
            </w:r>
          </w:p>
        </w:tc>
        <w:tc>
          <w:tcPr>
            <w:tcW w:type="dxa" w:w="2351"/>
          </w:tcPr>
          <w:p>
            <w:r/>
            <w:r>
              <w:rPr>
                <w:b/>
                <w:sz w:val="20"/>
              </w:rPr>
              <w:t>Description</w:t>
            </w:r>
          </w:p>
        </w:tc>
        <w:tc>
          <w:tcPr>
            <w:tcW w:type="dxa" w:w="2351"/>
          </w:tcPr>
          <w:p>
            <w:r/>
            <w:r>
              <w:rPr>
                <w:b/>
                <w:sz w:val="20"/>
              </w:rPr>
              <w:t>Your Response</w:t>
            </w:r>
          </w:p>
        </w:tc>
      </w:tr>
      <w:tr>
        <w:tc>
          <w:tcPr>
            <w:tcW w:type="dxa" w:w="2351"/>
          </w:tcPr>
          <w:p>
            <w:r>
              <w:rPr>
                <w:sz w:val="20"/>
              </w:rPr>
              <w:t>1</w:t>
            </w:r>
          </w:p>
        </w:tc>
        <w:tc>
          <w:tcPr>
            <w:tcW w:type="dxa" w:w="2351"/>
          </w:tcPr>
          <w:p>
            <w:r>
              <w:rPr>
                <w:sz w:val="20"/>
              </w:rPr>
              <w:t>Living Remembrance</w:t>
            </w:r>
          </w:p>
        </w:tc>
        <w:tc>
          <w:tcPr>
            <w:tcW w:type="dxa" w:w="2351"/>
          </w:tcPr>
          <w:p>
            <w:r>
              <w:rPr>
                <w:sz w:val="20"/>
              </w:rPr>
              <w:t>We return. Every practice, every moment of awareness, is a return to what was always true. Each session is an uncovering. Each day, a homecoming.</w:t>
            </w:r>
          </w:p>
        </w:tc>
        <w:tc>
          <w:tcPr>
            <w:tcW w:type="dxa" w:w="2351"/>
          </w:tcPr>
          <w:p>
            <w:r>
              <w:rPr>
                <w:sz w:val="20"/>
              </w:rPr>
            </w:r>
          </w:p>
        </w:tc>
      </w:tr>
      <w:tr>
        <w:tc>
          <w:tcPr>
            <w:tcW w:type="dxa" w:w="2351"/>
          </w:tcPr>
          <w:p>
            <w:r>
              <w:rPr>
                <w:sz w:val="20"/>
              </w:rPr>
              <w:t>2</w:t>
            </w:r>
          </w:p>
        </w:tc>
        <w:tc>
          <w:tcPr>
            <w:tcW w:type="dxa" w:w="2351"/>
          </w:tcPr>
          <w:p>
            <w:r>
              <w:rPr>
                <w:sz w:val="20"/>
              </w:rPr>
              <w:t>Living Coherence</w:t>
            </w:r>
          </w:p>
        </w:tc>
        <w:tc>
          <w:tcPr>
            <w:tcW w:type="dxa" w:w="2351"/>
          </w:tcPr>
          <w:p>
            <w:r>
              <w:rPr>
                <w:sz w:val="20"/>
              </w:rPr>
              <w:t>We align. When inner systems are coherent, outer reality responds. We restore the conditions for clarity, and clarity organizes everything.</w:t>
            </w:r>
          </w:p>
        </w:tc>
        <w:tc>
          <w:tcPr>
            <w:tcW w:type="dxa" w:w="2351"/>
          </w:tcPr>
          <w:p>
            <w:r>
              <w:rPr>
                <w:sz w:val="20"/>
              </w:rPr>
            </w:r>
          </w:p>
        </w:tc>
      </w:tr>
      <w:tr>
        <w:tc>
          <w:tcPr>
            <w:tcW w:type="dxa" w:w="2351"/>
          </w:tcPr>
          <w:p>
            <w:r>
              <w:rPr>
                <w:sz w:val="20"/>
              </w:rPr>
              <w:t>3</w:t>
            </w:r>
          </w:p>
        </w:tc>
        <w:tc>
          <w:tcPr>
            <w:tcW w:type="dxa" w:w="2351"/>
          </w:tcPr>
          <w:p>
            <w:r>
              <w:rPr>
                <w:sz w:val="20"/>
              </w:rPr>
              <w:t>Living Presence</w:t>
            </w:r>
          </w:p>
        </w:tc>
        <w:tc>
          <w:tcPr>
            <w:tcW w:type="dxa" w:w="2351"/>
          </w:tcPr>
          <w:p>
            <w:r>
              <w:rPr>
                <w:sz w:val="20"/>
              </w:rPr>
              <w:t>We stay. In the room, in the body, in the moment. Presence is the ground we stand on. From here, everything becomes possible.</w:t>
            </w:r>
          </w:p>
        </w:tc>
        <w:tc>
          <w:tcPr>
            <w:tcW w:type="dxa" w:w="2351"/>
          </w:tcPr>
          <w:p>
            <w:r>
              <w:rPr>
                <w:sz w:val="20"/>
              </w:rPr>
            </w:r>
          </w:p>
        </w:tc>
      </w:tr>
      <w:tr>
        <w:tc>
          <w:tcPr>
            <w:tcW w:type="dxa" w:w="2351"/>
          </w:tcPr>
          <w:p>
            <w:r>
              <w:rPr>
                <w:sz w:val="20"/>
              </w:rPr>
              <w:t>4</w:t>
            </w:r>
          </w:p>
        </w:tc>
        <w:tc>
          <w:tcPr>
            <w:tcW w:type="dxa" w:w="2351"/>
          </w:tcPr>
          <w:p>
            <w:r>
              <w:rPr>
                <w:sz w:val="20"/>
              </w:rPr>
              <w:t>Living Sovereignty</w:t>
            </w:r>
          </w:p>
        </w:tc>
        <w:tc>
          <w:tcPr>
            <w:tcW w:type="dxa" w:w="2351"/>
          </w:tcPr>
          <w:p>
            <w:r>
              <w:rPr>
                <w:sz w:val="20"/>
              </w:rPr>
              <w:t>We own our energy. We take full responsibility for our inner state. Freedom begins here — in the willingness to be whole.</w:t>
            </w:r>
          </w:p>
        </w:tc>
        <w:tc>
          <w:tcPr>
            <w:tcW w:type="dxa" w:w="2351"/>
          </w:tcPr>
          <w:p>
            <w:r>
              <w:rPr>
                <w:sz w:val="20"/>
              </w:rPr>
            </w:r>
          </w:p>
        </w:tc>
      </w:tr>
      <w:tr>
        <w:tc>
          <w:tcPr>
            <w:tcW w:type="dxa" w:w="2351"/>
          </w:tcPr>
          <w:p>
            <w:r>
              <w:rPr>
                <w:sz w:val="20"/>
              </w:rPr>
              <w:t>5</w:t>
            </w:r>
          </w:p>
        </w:tc>
        <w:tc>
          <w:tcPr>
            <w:tcW w:type="dxa" w:w="2351"/>
          </w:tcPr>
          <w:p>
            <w:r>
              <w:rPr>
                <w:sz w:val="20"/>
              </w:rPr>
              <w:t>Living Simplicity</w:t>
            </w:r>
          </w:p>
        </w:tc>
        <w:tc>
          <w:tcPr>
            <w:tcW w:type="dxa" w:w="2351"/>
          </w:tcPr>
          <w:p>
            <w:r>
              <w:rPr>
                <w:sz w:val="20"/>
              </w:rPr>
              <w:t>We choose what is essential. Simplicity is depth. Precision is elegance. The most powerful instruments are the most direct.</w:t>
            </w:r>
          </w:p>
        </w:tc>
        <w:tc>
          <w:tcPr>
            <w:tcW w:type="dxa" w:w="2351"/>
          </w:tcPr>
          <w:p>
            <w:r>
              <w:rPr>
                <w:sz w:val="20"/>
              </w:rPr>
            </w:r>
          </w:p>
        </w:tc>
      </w:tr>
      <w:tr>
        <w:tc>
          <w:tcPr>
            <w:tcW w:type="dxa" w:w="2351"/>
          </w:tcPr>
          <w:p>
            <w:r>
              <w:rPr>
                <w:sz w:val="20"/>
              </w:rPr>
              <w:t>6</w:t>
            </w:r>
          </w:p>
        </w:tc>
        <w:tc>
          <w:tcPr>
            <w:tcW w:type="dxa" w:w="2351"/>
          </w:tcPr>
          <w:p>
            <w:r>
              <w:rPr>
                <w:sz w:val="20"/>
              </w:rPr>
              <w:t>Living Transmission</w:t>
            </w:r>
          </w:p>
        </w:tc>
        <w:tc>
          <w:tcPr>
            <w:tcW w:type="dxa" w:w="2351"/>
          </w:tcPr>
          <w:p>
            <w:r>
              <w:rPr>
                <w:sz w:val="20"/>
              </w:rPr>
              <w:t>We honor the lineage. This work arrived through specific people, in specific moments. We carry it with precision and reverence, and pass it forward with care.</w:t>
            </w:r>
          </w:p>
        </w:tc>
        <w:tc>
          <w:tcPr>
            <w:tcW w:type="dxa" w:w="2351"/>
          </w:tcPr>
          <w:p>
            <w:r>
              <w:rPr>
                <w:sz w:val="20"/>
              </w:rPr>
            </w:r>
          </w:p>
        </w:tc>
      </w:tr>
      <w:tr>
        <w:tc>
          <w:tcPr>
            <w:tcW w:type="dxa" w:w="2351"/>
          </w:tcPr>
          <w:p>
            <w:r>
              <w:rPr>
                <w:sz w:val="20"/>
              </w:rPr>
              <w:t>7</w:t>
            </w:r>
          </w:p>
        </w:tc>
        <w:tc>
          <w:tcPr>
            <w:tcW w:type="dxa" w:w="2351"/>
          </w:tcPr>
          <w:p>
            <w:r>
              <w:rPr>
                <w:sz w:val="20"/>
              </w:rPr>
              <w:t>Living Devotion</w:t>
            </w:r>
          </w:p>
        </w:tc>
        <w:tc>
          <w:tcPr>
            <w:tcW w:type="dxa" w:w="2351"/>
          </w:tcPr>
          <w:p>
            <w:r>
              <w:rPr>
                <w:sz w:val="20"/>
              </w:rPr>
              <w:t>We practice daily. The work is quiet. The discipline is steady. The commitment is whole. Devotion is the rhythm of remembrance.</w:t>
            </w:r>
          </w:p>
        </w:tc>
        <w:tc>
          <w:tcPr>
            <w:tcW w:type="dxa" w:w="2351"/>
          </w:tcPr>
          <w:p>
            <w:r>
              <w:rPr>
                <w:sz w:val="20"/>
              </w:rPr>
            </w:r>
          </w:p>
        </w:tc>
      </w:tr>
      <w:tr>
        <w:tc>
          <w:tcPr>
            <w:tcW w:type="dxa" w:w="2351"/>
          </w:tcPr>
          <w:p>
            <w:r>
              <w:rPr>
                <w:sz w:val="20"/>
              </w:rPr>
              <w:t>8</w:t>
            </w:r>
          </w:p>
        </w:tc>
        <w:tc>
          <w:tcPr>
            <w:tcW w:type="dxa" w:w="2351"/>
          </w:tcPr>
          <w:p>
            <w:r>
              <w:rPr>
                <w:sz w:val="20"/>
              </w:rPr>
              <w:t>Living Service</w:t>
            </w:r>
          </w:p>
        </w:tc>
        <w:tc>
          <w:tcPr>
            <w:tcW w:type="dxa" w:w="2351"/>
          </w:tcPr>
          <w:p>
            <w:r>
              <w:rPr>
                <w:sz w:val="20"/>
              </w:rPr>
              <w:t>We give. When coherence is restored, the natural impulse is contribution. We serve from fullness. We offer from truth.</w:t>
            </w:r>
          </w:p>
        </w:tc>
        <w:tc>
          <w:tcPr>
            <w:tcW w:type="dxa" w:w="2351"/>
          </w:tcPr>
          <w:p>
            <w:r>
              <w:rPr>
                <w:sz w:val="20"/>
              </w:rPr>
            </w:r>
          </w:p>
        </w:tc>
      </w:tr>
    </w:tbl>
    <w:p/>
    <w:p>
      <w:r>
        <w:rPr>
          <w:b/>
        </w:rPr>
        <w:t>Open questions:</w:t>
      </w:r>
    </w:p>
    <w:p>
      <w:pPr>
        <w:ind w:left="432"/>
      </w:pPr>
      <w:r>
        <w:t>☐  Approve or modify the actions above</w:t>
      </w:r>
    </w:p>
    <w:p>
      <w:pPr>
        <w:ind w:left="432"/>
      </w:pPr>
      <w:r>
        <w:t>☐  Is "Living [noun]" the right naming convention? Or something different?</w:t>
      </w:r>
    </w:p>
    <w:p>
      <w:pPr>
        <w:ind w:left="432"/>
      </w:pPr>
      <w:r>
        <w:t>☐  How many? (Current proposal is 8.)</w:t>
      </w:r>
    </w:p>
    <w:p>
      <w:pPr>
        <w:ind w:left="432"/>
      </w:pPr>
      <w:r>
        <w:t>☐  Should each get its own full page, or paired on spreads?</w:t>
      </w:r>
    </w:p>
    <w:p>
      <w:r>
        <w:rPr>
          <w:b/>
        </w:rPr>
        <w:t xml:space="preserve">Note: </w:t>
      </w:r>
      <w:r>
        <w:t>There is overlap between some Values and Perpetual Actions (e.g., "Living Coherence" appears in both; "Sovereign Presence" and "Living Sovereignty" are similar). Our recommendation is that values = what we believe and actions = how we behave. Would you like us to sharpen the distinction, or does the overlap feel intentional?</w:t>
      </w:r>
    </w:p>
    <w:p>
      <w:pPr>
        <w:spacing w:before="120" w:after="120"/>
        <w:pBdr>
          <w:bottom w:val="single" w:sz="6" w:space="1" w:color="CCCCCC"/>
        </w:pBdr>
      </w:pPr>
    </w:p>
    <w:p>
      <w:pPr>
        <w:pStyle w:val="Heading2"/>
      </w:pPr>
      <w:r>
        <w:t>C. Brand Drivers (3 proposed)</w:t>
      </w:r>
    </w:p>
    <w:p>
      <w:r>
        <w:t>These are macro-level forces ROSES OS responds to — the "why this matters beyond the individual" statements.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
              <w:rPr>
                <w:b/>
                <w:sz w:val="20"/>
              </w:rPr>
              <w:t>#</w:t>
            </w:r>
          </w:p>
        </w:tc>
        <w:tc>
          <w:tcPr>
            <w:tcW w:type="dxa" w:w="2351"/>
          </w:tcPr>
          <w:p>
            <w:r/>
            <w:r>
              <w:rPr>
                <w:b/>
                <w:sz w:val="20"/>
              </w:rPr>
              <w:t>Driver</w:t>
            </w:r>
          </w:p>
        </w:tc>
        <w:tc>
          <w:tcPr>
            <w:tcW w:type="dxa" w:w="2351"/>
          </w:tcPr>
          <w:p>
            <w:r/>
            <w:r>
              <w:rPr>
                <w:b/>
                <w:sz w:val="20"/>
              </w:rPr>
              <w:t>Description</w:t>
            </w:r>
          </w:p>
        </w:tc>
        <w:tc>
          <w:tcPr>
            <w:tcW w:type="dxa" w:w="2351"/>
          </w:tcPr>
          <w:p>
            <w:r/>
            <w:r>
              <w:rPr>
                <w:b/>
                <w:sz w:val="20"/>
              </w:rPr>
              <w:t>Your Response</w:t>
            </w:r>
          </w:p>
        </w:tc>
      </w:tr>
      <w:tr>
        <w:tc>
          <w:tcPr>
            <w:tcW w:type="dxa" w:w="2351"/>
          </w:tcPr>
          <w:p>
            <w:r>
              <w:rPr>
                <w:sz w:val="20"/>
              </w:rPr>
              <w:t>1</w:t>
            </w:r>
          </w:p>
        </w:tc>
        <w:tc>
          <w:tcPr>
            <w:tcW w:type="dxa" w:w="2351"/>
          </w:tcPr>
          <w:p>
            <w:r>
              <w:rPr>
                <w:sz w:val="20"/>
              </w:rPr>
              <w:t>Inner Technology for This Moment</w:t>
            </w:r>
          </w:p>
        </w:tc>
        <w:tc>
          <w:tcPr>
            <w:tcW w:type="dxa" w:w="2351"/>
          </w:tcPr>
          <w:p>
            <w:r>
              <w:rPr>
                <w:sz w:val="20"/>
              </w:rPr>
              <w:t>Life moves fast. The inner instruments that serve this moment are simple, precise, and alive. ROSES OS is inner technology designed for the speed, complexity, and depth of modern life.</w:t>
            </w:r>
          </w:p>
        </w:tc>
        <w:tc>
          <w:tcPr>
            <w:tcW w:type="dxa" w:w="2351"/>
          </w:tcPr>
          <w:p>
            <w:r>
              <w:rPr>
                <w:sz w:val="20"/>
              </w:rPr>
            </w:r>
          </w:p>
        </w:tc>
      </w:tr>
      <w:tr>
        <w:tc>
          <w:tcPr>
            <w:tcW w:type="dxa" w:w="2351"/>
          </w:tcPr>
          <w:p>
            <w:r>
              <w:rPr>
                <w:sz w:val="20"/>
              </w:rPr>
              <w:t>2</w:t>
            </w:r>
          </w:p>
        </w:tc>
        <w:tc>
          <w:tcPr>
            <w:tcW w:type="dxa" w:w="2351"/>
          </w:tcPr>
          <w:p>
            <w:r>
              <w:rPr>
                <w:sz w:val="20"/>
              </w:rPr>
              <w:t>Coherence as Leadership</w:t>
            </w:r>
          </w:p>
        </w:tc>
        <w:tc>
          <w:tcPr>
            <w:tcW w:type="dxa" w:w="2351"/>
          </w:tcPr>
          <w:p>
            <w:r>
              <w:rPr>
                <w:sz w:val="20"/>
              </w:rPr>
              <w:t>Leaders who are coherent inside create coherence around them. When inner symmetry is restored, leadership becomes natural, creative, and sovereign.</w:t>
            </w:r>
          </w:p>
        </w:tc>
        <w:tc>
          <w:tcPr>
            <w:tcW w:type="dxa" w:w="2351"/>
          </w:tcPr>
          <w:p>
            <w:r>
              <w:rPr>
                <w:sz w:val="20"/>
              </w:rPr>
            </w:r>
          </w:p>
        </w:tc>
      </w:tr>
      <w:tr>
        <w:tc>
          <w:tcPr>
            <w:tcW w:type="dxa" w:w="2351"/>
          </w:tcPr>
          <w:p>
            <w:r>
              <w:rPr>
                <w:sz w:val="20"/>
              </w:rPr>
              <w:t>3</w:t>
            </w:r>
          </w:p>
        </w:tc>
        <w:tc>
          <w:tcPr>
            <w:tcW w:type="dxa" w:w="2351"/>
          </w:tcPr>
          <w:p>
            <w:r>
              <w:rPr>
                <w:sz w:val="20"/>
              </w:rPr>
              <w:t>Accessible Consciousness</w:t>
            </w:r>
          </w:p>
        </w:tc>
        <w:tc>
          <w:tcPr>
            <w:tcW w:type="dxa" w:w="2351"/>
          </w:tcPr>
          <w:p>
            <w:r>
              <w:rPr>
                <w:sz w:val="20"/>
              </w:rPr>
              <w:t>These teachings have been transmitted through lineage for decades. ROSES OS makes them structured, available, and accessible — honoring their depth while opening the door wider.</w:t>
            </w:r>
          </w:p>
        </w:tc>
        <w:tc>
          <w:tcPr>
            <w:tcW w:type="dxa" w:w="2351"/>
          </w:tcPr>
          <w:p>
            <w:r>
              <w:rPr>
                <w:sz w:val="20"/>
              </w:rPr>
            </w:r>
          </w:p>
        </w:tc>
      </w:tr>
    </w:tbl>
    <w:p/>
    <w:p>
      <w:r>
        <w:rPr>
          <w:b/>
        </w:rPr>
        <w:t>Open questions:</w:t>
      </w:r>
    </w:p>
    <w:p>
      <w:pPr>
        <w:ind w:left="432"/>
      </w:pPr>
      <w:r>
        <w:t>☐  Approve or modify the drivers above</w:t>
      </w:r>
    </w:p>
    <w:p>
      <w:pPr>
        <w:ind w:left="432"/>
      </w:pPr>
      <w:r>
        <w:t>☐  Are there macro-level forces you care about that aren't captured? (e.g., decentralization, collective coherence, family/parenting, conscious prosperity)</w:t>
      </w:r>
    </w:p>
    <w:p>
      <w:pPr>
        <w:ind w:left="432"/>
      </w:pPr>
      <w:r>
        <w:t>☐  Should drivers be presented visually (one word per page) or with descriptions?</w:t>
      </w:r>
    </w:p>
    <w:p>
      <w:pPr>
        <w:spacing w:before="120" w:after="120"/>
        <w:pBdr>
          <w:bottom w:val="single" w:sz="6" w:space="1" w:color="CCCCCC"/>
        </w:pBdr>
      </w:pPr>
    </w:p>
    <w:p>
      <w:pPr>
        <w:pStyle w:val="Heading2"/>
      </w:pPr>
      <w:r>
        <w:t>D. Brand Perception — "We Are" Statements</w:t>
      </w:r>
    </w:p>
    <w:p>
      <w:r>
        <w:t>A single page in the brand book defining how ROSES OS is known. All affirmative.</w:t>
      </w:r>
    </w:p>
    <w:tbl>
      <w:tblPr>
        <w:tblStyle w:val="LightGrid-Accent1"/>
        <w:tblW w:type="auto" w:w="0"/>
        <w:jc w:val="left"/>
        <w:tblLook w:firstColumn="1" w:firstRow="1" w:lastColumn="0" w:lastRow="0" w:noHBand="0" w:noVBand="1" w:val="04A0"/>
      </w:tblPr>
      <w:tblGrid>
        <w:gridCol w:w="9406"/>
      </w:tblGrid>
      <w:tr>
        <w:tc>
          <w:tcPr>
            <w:tcW w:type="dxa" w:w="9406"/>
          </w:tcPr>
          <w:p>
            <w:r/>
            <w:r>
              <w:rPr>
                <w:b/>
                <w:sz w:val="20"/>
              </w:rPr>
              <w:t>ROSES OS IS</w:t>
            </w:r>
          </w:p>
        </w:tc>
      </w:tr>
      <w:tr>
        <w:tc>
          <w:tcPr>
            <w:tcW w:type="dxa" w:w="9406"/>
          </w:tcPr>
          <w:p>
            <w:r>
              <w:rPr>
                <w:sz w:val="20"/>
              </w:rPr>
              <w:t>A living consciousness ecosystem</w:t>
            </w:r>
          </w:p>
        </w:tc>
      </w:tr>
      <w:tr>
        <w:tc>
          <w:tcPr>
            <w:tcW w:type="dxa" w:w="9406"/>
          </w:tcPr>
          <w:p>
            <w:r>
              <w:rPr>
                <w:sz w:val="20"/>
              </w:rPr>
              <w:t>A remembrance ecosystem</w:t>
            </w:r>
          </w:p>
        </w:tc>
      </w:tr>
      <w:tr>
        <w:tc>
          <w:tcPr>
            <w:tcW w:type="dxa" w:w="9406"/>
          </w:tcPr>
          <w:p>
            <w:r>
              <w:rPr>
                <w:sz w:val="20"/>
              </w:rPr>
              <w:t>Sacred technology for modern life</w:t>
            </w:r>
          </w:p>
        </w:tc>
      </w:tr>
      <w:tr>
        <w:tc>
          <w:tcPr>
            <w:tcW w:type="dxa" w:w="9406"/>
          </w:tcPr>
          <w:p>
            <w:r>
              <w:rPr>
                <w:sz w:val="20"/>
              </w:rPr>
              <w:t>A lineage-based transmission</w:t>
            </w:r>
          </w:p>
        </w:tc>
      </w:tr>
      <w:tr>
        <w:tc>
          <w:tcPr>
            <w:tcW w:type="dxa" w:w="9406"/>
          </w:tcPr>
          <w:p>
            <w:r>
              <w:rPr>
                <w:sz w:val="20"/>
              </w:rPr>
              <w:t>An operating system for coherence</w:t>
            </w:r>
          </w:p>
        </w:tc>
      </w:tr>
      <w:tr>
        <w:tc>
          <w:tcPr>
            <w:tcW w:type="dxa" w:w="9406"/>
          </w:tcPr>
          <w:p>
            <w:r>
              <w:rPr>
                <w:sz w:val="20"/>
              </w:rPr>
              <w:t>A threshold — a doorway into presence</w:t>
            </w:r>
          </w:p>
        </w:tc>
      </w:tr>
      <w:tr>
        <w:tc>
          <w:tcPr>
            <w:tcW w:type="dxa" w:w="9406"/>
          </w:tcPr>
          <w:p>
            <w:r>
              <w:rPr>
                <w:sz w:val="20"/>
              </w:rPr>
              <w:t>A temple in digital form</w:t>
            </w:r>
          </w:p>
        </w:tc>
      </w:tr>
      <w:tr>
        <w:tc>
          <w:tcPr>
            <w:tcW w:type="dxa" w:w="9406"/>
          </w:tcPr>
          <w:p>
            <w:r>
              <w:rPr>
                <w:sz w:val="20"/>
              </w:rPr>
              <w:t>Calm. Precise. Grounding.</w:t>
            </w:r>
          </w:p>
        </w:tc>
      </w:tr>
      <w:tr>
        <w:tc>
          <w:tcPr>
            <w:tcW w:type="dxa" w:w="9406"/>
          </w:tcPr>
          <w:p>
            <w:r>
              <w:rPr>
                <w:sz w:val="20"/>
              </w:rPr>
              <w:t>A living field of sovereign beings remembering together</w:t>
            </w:r>
          </w:p>
        </w:tc>
      </w:tr>
    </w:tbl>
    <w:p/>
    <w:p>
      <w:r>
        <w:rPr>
          <w:b/>
        </w:rPr>
        <w:t xml:space="preserve">Summary line: </w:t>
      </w:r>
      <w:r>
        <w:t>"Technologies of remembrance for those ready to live in coherence."</w:t>
      </w:r>
    </w:p>
    <w:p>
      <w:r>
        <w:rPr>
          <w:b/>
        </w:rPr>
        <w:t>Open questions:</w:t>
      </w:r>
    </w:p>
    <w:p>
      <w:pPr>
        <w:ind w:left="432"/>
      </w:pPr>
      <w:r>
        <w:t>☐  Review and refine the identity statements above</w:t>
      </w:r>
    </w:p>
    <w:p>
      <w:pPr>
        <w:ind w:left="432"/>
      </w:pPr>
      <w:r>
        <w:t>☐  Is the summary line from the live site the right anchor, or is there a stronger one?</w:t>
      </w:r>
    </w:p>
    <w:p>
      <w:pPr>
        <w:spacing w:before="120" w:after="120"/>
        <w:pBdr>
          <w:bottom w:val="single" w:sz="6" w:space="1" w:color="CCCCCC"/>
        </w:pBdr>
      </w:pPr>
    </w:p>
    <w:p>
      <w:pPr>
        <w:pStyle w:val="Heading2"/>
      </w:pPr>
      <w:r>
        <w:t>E. Audience Narrative</w:t>
      </w:r>
    </w:p>
    <w:p>
      <w:r>
        <w:t>A full-page prose passage so someone reads it and thinks, "That's me."</w:t>
      </w:r>
    </w:p>
    <w:p>
      <w:pPr>
        <w:ind w:left="720"/>
      </w:pPr>
      <w:r>
        <w:rPr>
          <w:i/>
        </w:rPr>
        <w:t>You have built something real. You lead, you create, you carry responsibility. And somewhere inside, you sense something deeper — the intelligence beneath all of it. The part of you that already knows.</w:t>
        <w:br/>
        <w:br/>
        <w:t>You sense there is more.</w:t>
        <w:br/>
        <w:br/>
        <w:t>You are ready for something essential. Something precise. A way home. A living path back to the intelligence that already lives within you, waiting to be remembered.</w:t>
        <w:br/>
        <w:br/>
        <w:t>You are ready to remember.</w:t>
      </w:r>
    </w:p>
    <w:p>
      <w:r>
        <w:rPr>
          <w:b/>
        </w:rPr>
        <w:t>Open questions:</w:t>
      </w:r>
    </w:p>
    <w:p>
      <w:pPr>
        <w:ind w:left="432"/>
      </w:pPr>
      <w:r>
        <w:t>☐  Does this resonate with how you see your audience?</w:t>
      </w:r>
    </w:p>
    <w:p>
      <w:pPr>
        <w:ind w:left="432"/>
      </w:pPr>
      <w:r>
        <w:t>☐  The homepage uses "Seekers, Healers, Teachers, Leaders, Creators" while The Rose page uses "founders, creators, parents, healers, and leaders" — which is the definitive audience set for the brand book?</w:t>
      </w:r>
    </w:p>
    <w:p>
      <w:pPr>
        <w:ind w:left="432"/>
      </w:pPr>
      <w:r>
        <w:t>☐  Should the narrative address families/parents specifically, or keep it individual?</w:t>
      </w:r>
    </w:p>
    <w:p>
      <w:pPr>
        <w:spacing w:before="120" w:after="120"/>
        <w:pBdr>
          <w:bottom w:val="single" w:sz="6" w:space="1" w:color="CCCCCC"/>
        </w:pBdr>
      </w:pPr>
    </w:p>
    <w:p>
      <w:pPr>
        <w:pStyle w:val="Heading2"/>
      </w:pPr>
      <w:r>
        <w:t>F. Brand Personality Sliders</w:t>
      </w:r>
    </w:p>
    <w:p>
      <w:r>
        <w:t>Visual scales showing where the brand sits between two poles. The designer will render these as slider graphics.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b/>
                <w:sz w:val="20"/>
              </w:rPr>
              <w:t>Spectrum</w:t>
            </w:r>
          </w:p>
        </w:tc>
        <w:tc>
          <w:tcPr>
            <w:tcW w:type="dxa" w:w="3135"/>
          </w:tcPr>
          <w:p>
            <w:r/>
            <w:r>
              <w:rPr>
                <w:b/>
                <w:sz w:val="20"/>
              </w:rPr>
              <w:t>Proposed Position</w:t>
            </w:r>
          </w:p>
        </w:tc>
        <w:tc>
          <w:tcPr>
            <w:tcW w:type="dxa" w:w="3135"/>
          </w:tcPr>
          <w:p>
            <w:r/>
            <w:r>
              <w:rPr>
                <w:b/>
                <w:sz w:val="20"/>
              </w:rPr>
              <w:t>Your Response</w:t>
            </w:r>
          </w:p>
        </w:tc>
      </w:tr>
      <w:tr>
        <w:tc>
          <w:tcPr>
            <w:tcW w:type="dxa" w:w="3135"/>
          </w:tcPr>
          <w:p>
            <w:r>
              <w:rPr>
                <w:sz w:val="20"/>
              </w:rPr>
              <w:t>INCLUSIVE ←→ EXCLUSIVE</w:t>
            </w:r>
          </w:p>
        </w:tc>
        <w:tc>
          <w:tcPr>
            <w:tcW w:type="dxa" w:w="3135"/>
          </w:tcPr>
          <w:p>
            <w:r>
              <w:rPr>
                <w:sz w:val="20"/>
              </w:rPr>
              <w:t>Center-left (accessible but initiatory)</w:t>
            </w:r>
          </w:p>
        </w:tc>
        <w:tc>
          <w:tcPr>
            <w:tcW w:type="dxa" w:w="3135"/>
          </w:tcPr>
          <w:p>
            <w:r>
              <w:rPr>
                <w:sz w:val="20"/>
              </w:rPr>
            </w:r>
          </w:p>
        </w:tc>
      </w:tr>
      <w:tr>
        <w:tc>
          <w:tcPr>
            <w:tcW w:type="dxa" w:w="3135"/>
          </w:tcPr>
          <w:p>
            <w:r>
              <w:rPr>
                <w:sz w:val="20"/>
              </w:rPr>
              <w:t>LOUD ←→ QUIET</w:t>
            </w:r>
          </w:p>
        </w:tc>
        <w:tc>
          <w:tcPr>
            <w:tcW w:type="dxa" w:w="3135"/>
          </w:tcPr>
          <w:p>
            <w:r>
              <w:rPr>
                <w:sz w:val="20"/>
              </w:rPr>
              <w:t>Far right (quiet)</w:t>
            </w:r>
          </w:p>
        </w:tc>
        <w:tc>
          <w:tcPr>
            <w:tcW w:type="dxa" w:w="3135"/>
          </w:tcPr>
          <w:p>
            <w:r>
              <w:rPr>
                <w:sz w:val="20"/>
              </w:rPr>
            </w:r>
          </w:p>
        </w:tc>
      </w:tr>
      <w:tr>
        <w:tc>
          <w:tcPr>
            <w:tcW w:type="dxa" w:w="3135"/>
          </w:tcPr>
          <w:p>
            <w:r>
              <w:rPr>
                <w:sz w:val="20"/>
              </w:rPr>
              <w:t>PLAYFUL ←→ SERIOUS</w:t>
            </w:r>
          </w:p>
        </w:tc>
        <w:tc>
          <w:tcPr>
            <w:tcW w:type="dxa" w:w="3135"/>
          </w:tcPr>
          <w:p>
            <w:r>
              <w:rPr>
                <w:sz w:val="20"/>
              </w:rPr>
              <w:t>Right-of-center (serious but not heavy)</w:t>
            </w:r>
          </w:p>
        </w:tc>
        <w:tc>
          <w:tcPr>
            <w:tcW w:type="dxa" w:w="3135"/>
          </w:tcPr>
          <w:p>
            <w:r>
              <w:rPr>
                <w:sz w:val="20"/>
              </w:rPr>
            </w:r>
          </w:p>
        </w:tc>
      </w:tr>
      <w:tr>
        <w:tc>
          <w:tcPr>
            <w:tcW w:type="dxa" w:w="3135"/>
          </w:tcPr>
          <w:p>
            <w:r>
              <w:rPr>
                <w:sz w:val="20"/>
              </w:rPr>
              <w:t>CONFORMIST ←→ REBELLIOUS</w:t>
            </w:r>
          </w:p>
        </w:tc>
        <w:tc>
          <w:tcPr>
            <w:tcW w:type="dxa" w:w="3135"/>
          </w:tcPr>
          <w:p>
            <w:r>
              <w:rPr>
                <w:sz w:val="20"/>
              </w:rPr>
              <w:t>Right-of-center (quietly rebellious)</w:t>
            </w:r>
          </w:p>
        </w:tc>
        <w:tc>
          <w:tcPr>
            <w:tcW w:type="dxa" w:w="3135"/>
          </w:tcPr>
          <w:p>
            <w:r>
              <w:rPr>
                <w:sz w:val="20"/>
              </w:rPr>
            </w:r>
          </w:p>
        </w:tc>
      </w:tr>
      <w:tr>
        <w:tc>
          <w:tcPr>
            <w:tcW w:type="dxa" w:w="3135"/>
          </w:tcPr>
          <w:p>
            <w:r>
              <w:rPr>
                <w:sz w:val="20"/>
              </w:rPr>
              <w:t>MINIMAL ←→ ORNATE</w:t>
            </w:r>
          </w:p>
        </w:tc>
        <w:tc>
          <w:tcPr>
            <w:tcW w:type="dxa" w:w="3135"/>
          </w:tcPr>
          <w:p>
            <w:r>
              <w:rPr>
                <w:sz w:val="20"/>
              </w:rPr>
              <w:t>Far left (minimal)</w:t>
            </w:r>
          </w:p>
        </w:tc>
        <w:tc>
          <w:tcPr>
            <w:tcW w:type="dxa" w:w="3135"/>
          </w:tcPr>
          <w:p>
            <w:r>
              <w:rPr>
                <w:sz w:val="20"/>
              </w:rPr>
            </w:r>
          </w:p>
        </w:tc>
      </w:tr>
      <w:tr>
        <w:tc>
          <w:tcPr>
            <w:tcW w:type="dxa" w:w="3135"/>
          </w:tcPr>
          <w:p>
            <w:r>
              <w:rPr>
                <w:sz w:val="20"/>
              </w:rPr>
              <w:t>ANCIENT ←→ MODERN</w:t>
            </w:r>
          </w:p>
        </w:tc>
        <w:tc>
          <w:tcPr>
            <w:tcW w:type="dxa" w:w="3135"/>
          </w:tcPr>
          <w:p>
            <w:r>
              <w:rPr>
                <w:sz w:val="20"/>
              </w:rPr>
              <w:t>Center (sacred-tech blend)</w:t>
            </w:r>
          </w:p>
        </w:tc>
        <w:tc>
          <w:tcPr>
            <w:tcW w:type="dxa" w:w="3135"/>
          </w:tcPr>
          <w:p>
            <w:r>
              <w:rPr>
                <w:sz w:val="20"/>
              </w:rPr>
            </w:r>
          </w:p>
        </w:tc>
      </w:tr>
      <w:tr>
        <w:tc>
          <w:tcPr>
            <w:tcW w:type="dxa" w:w="3135"/>
          </w:tcPr>
          <w:p>
            <w:r>
              <w:rPr>
                <w:sz w:val="20"/>
              </w:rPr>
              <w:t>PERSONAL ←→ UNIVERSAL</w:t>
            </w:r>
          </w:p>
        </w:tc>
        <w:tc>
          <w:tcPr>
            <w:tcW w:type="dxa" w:w="3135"/>
          </w:tcPr>
          <w:p>
            <w:r>
              <w:rPr>
                <w:sz w:val="20"/>
              </w:rPr>
              <w:t>Center-right (universal principles, personal practice)</w:t>
            </w:r>
          </w:p>
        </w:tc>
        <w:tc>
          <w:tcPr>
            <w:tcW w:type="dxa" w:w="3135"/>
          </w:tcPr>
          <w:p>
            <w:r>
              <w:rPr>
                <w:sz w:val="20"/>
              </w:rPr>
            </w:r>
          </w:p>
        </w:tc>
      </w:tr>
      <w:tr>
        <w:tc>
          <w:tcPr>
            <w:tcW w:type="dxa" w:w="3135"/>
          </w:tcPr>
          <w:p>
            <w:r>
              <w:rPr>
                <w:sz w:val="20"/>
              </w:rPr>
              <w:t>PREMIUM ←→ ORDINARY</w:t>
            </w:r>
          </w:p>
        </w:tc>
        <w:tc>
          <w:tcPr>
            <w:tcW w:type="dxa" w:w="3135"/>
          </w:tcPr>
          <w:p>
            <w:r>
              <w:rPr>
                <w:sz w:val="20"/>
              </w:rPr>
              <w:t>Left-of-center (premium but accessible)</w:t>
            </w:r>
          </w:p>
        </w:tc>
        <w:tc>
          <w:tcPr>
            <w:tcW w:type="dxa" w:w="3135"/>
          </w:tcPr>
          <w:p>
            <w:r>
              <w:rPr>
                <w:sz w:val="20"/>
              </w:rPr>
            </w:r>
          </w:p>
        </w:tc>
      </w:tr>
    </w:tbl>
    <w:p/>
    <w:p>
      <w:r>
        <w:rPr>
          <w:b/>
        </w:rPr>
        <w:t>Open questions:</w:t>
      </w:r>
    </w:p>
    <w:p>
      <w:pPr>
        <w:ind w:left="432"/>
      </w:pPr>
      <w:r>
        <w:t>☐  Approve or adjust slider positions</w:t>
      </w:r>
    </w:p>
    <w:p>
      <w:pPr>
        <w:ind w:left="432"/>
      </w:pPr>
      <w:r>
        <w:t>☐  Add or remove any spectrums?</w:t>
      </w:r>
    </w:p>
    <w:p>
      <w:pPr>
        <w:spacing w:before="120" w:after="120"/>
        <w:pBdr>
          <w:bottom w:val="single" w:sz="6" w:space="1" w:color="CCCCCC"/>
        </w:pBdr>
      </w:pPr>
    </w:p>
    <w:p>
      <w:pPr>
        <w:pStyle w:val="Heading2"/>
      </w:pPr>
      <w:r>
        <w:t>G. Brand Manifest (Light Review)</w:t>
      </w:r>
    </w:p>
    <w:p>
      <w:r>
        <w:t>The opening 4–6 pages of the brand book. A declaration, not an explanation. Draft structure pulling from live approved copy:</w:t>
      </w:r>
    </w:p>
    <w:p>
      <w:pPr>
        <w:ind w:left="720"/>
      </w:pPr>
      <w:r>
        <w:rPr>
          <w:b/>
        </w:rPr>
        <w:t xml:space="preserve">Page 1:  </w:t>
      </w:r>
      <w:r>
        <w:rPr>
          <w:i/>
        </w:rPr>
        <w:t>"The intelligence you seek is already within you, waiting to be remembered."</w:t>
      </w:r>
    </w:p>
    <w:p>
      <w:pPr>
        <w:ind w:left="720"/>
      </w:pPr>
      <w:r>
        <w:rPr>
          <w:b/>
        </w:rPr>
        <w:t xml:space="preserve">Page 2:  </w:t>
      </w:r>
      <w:r>
        <w:rPr>
          <w:i/>
        </w:rPr>
        <w:t>"There is a technology older than language. Simpler than strategy. It restores the conditions where clarity becomes natural."</w:t>
      </w:r>
    </w:p>
    <w:p>
      <w:pPr>
        <w:ind w:left="720"/>
      </w:pPr>
      <w:r>
        <w:rPr>
          <w:b/>
        </w:rPr>
        <w:t xml:space="preserve">Page 3:  </w:t>
      </w:r>
      <w:r>
        <w:rPr>
          <w:i/>
        </w:rPr>
        <w:t>"The next revolution is a revolution of consciousness."</w:t>
      </w:r>
    </w:p>
    <w:p>
      <w:pPr>
        <w:ind w:left="720"/>
      </w:pPr>
      <w:r>
        <w:rPr>
          <w:b/>
        </w:rPr>
        <w:t xml:space="preserve">Page 4:  </w:t>
      </w:r>
      <w:r>
        <w:rPr>
          <w:i/>
        </w:rPr>
        <w:t>"When the Rose awakens, Genius awakens."</w:t>
      </w:r>
    </w:p>
    <w:p>
      <w:pPr>
        <w:ind w:left="720"/>
      </w:pPr>
      <w:r>
        <w:rPr>
          <w:b/>
        </w:rPr>
        <w:t xml:space="preserve">Page 5:  </w:t>
      </w:r>
      <w:r>
        <w:rPr>
          <w:i/>
        </w:rPr>
        <w:t>"Remember who you are. The way is open. Welcome home."</w:t>
      </w:r>
    </w:p>
    <w:p/>
    <w:p>
      <w:r>
        <w:rPr>
          <w:b/>
        </w:rPr>
        <w:t>Open questions:</w:t>
      </w:r>
    </w:p>
    <w:p>
      <w:pPr>
        <w:ind w:left="432"/>
      </w:pPr>
      <w:r>
        <w:t>☐  Should the manifesto reference the lineage, or remain purely philosophical?</w:t>
      </w:r>
    </w:p>
    <w:p>
      <w:pPr>
        <w:ind w:left="432"/>
      </w:pPr>
      <w:r>
        <w:t>☐  Should it name the audience ("For seekers, healers, teachers, leaders, creators...") or stay universal?</w:t>
      </w:r>
    </w:p>
    <w:p>
      <w:pPr>
        <w:spacing w:before="120" w:after="120"/>
        <w:pBdr>
          <w:bottom w:val="single" w:sz="6" w:space="1" w:color="CCCCCC"/>
        </w:pBdr>
      </w:pPr>
    </w:p>
    <w:p>
      <w:pPr>
        <w:pStyle w:val="Heading1"/>
      </w:pPr>
      <w:r>
        <w:t>Part 3: Visual &amp; Production Decisions</w:t>
      </w:r>
    </w:p>
    <w:p>
      <w:r>
        <w:t>Quick decisions that unblock the designer.</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
              <w:rPr>
                <w:b/>
                <w:sz w:val="20"/>
              </w:rPr>
              <w:t>#</w:t>
            </w:r>
          </w:p>
        </w:tc>
        <w:tc>
          <w:tcPr>
            <w:tcW w:type="dxa" w:w="2351"/>
          </w:tcPr>
          <w:p>
            <w:r/>
            <w:r>
              <w:rPr>
                <w:b/>
                <w:sz w:val="20"/>
              </w:rPr>
              <w:t>Decision</w:t>
            </w:r>
          </w:p>
        </w:tc>
        <w:tc>
          <w:tcPr>
            <w:tcW w:type="dxa" w:w="2351"/>
          </w:tcPr>
          <w:p>
            <w:r/>
            <w:r>
              <w:rPr>
                <w:b/>
                <w:sz w:val="20"/>
              </w:rPr>
              <w:t>Options</w:t>
            </w:r>
          </w:p>
        </w:tc>
        <w:tc>
          <w:tcPr>
            <w:tcW w:type="dxa" w:w="2351"/>
          </w:tcPr>
          <w:p>
            <w:r/>
            <w:r>
              <w:rPr>
                <w:b/>
                <w:sz w:val="20"/>
              </w:rPr>
              <w:t>Your Answer</w:t>
            </w:r>
          </w:p>
        </w:tc>
      </w:tr>
      <w:tr>
        <w:tc>
          <w:tcPr>
            <w:tcW w:type="dxa" w:w="2351"/>
          </w:tcPr>
          <w:p>
            <w:r>
              <w:rPr>
                <w:sz w:val="20"/>
              </w:rPr>
              <w:t>1</w:t>
            </w:r>
          </w:p>
        </w:tc>
        <w:tc>
          <w:tcPr>
            <w:tcW w:type="dxa" w:w="2351"/>
          </w:tcPr>
          <w:p>
            <w:r>
              <w:rPr>
                <w:sz w:val="20"/>
              </w:rPr>
              <w:t>Photography assets — Do original photography assets exist yet, or is this aspirational for now?</w:t>
            </w:r>
          </w:p>
        </w:tc>
        <w:tc>
          <w:tcPr>
            <w:tcW w:type="dxa" w:w="2351"/>
          </w:tcPr>
          <w:p>
            <w:r>
              <w:rPr>
                <w:sz w:val="20"/>
              </w:rPr>
              <w:t>Existing assets / Need a shoot / Use stock for now</w:t>
            </w:r>
          </w:p>
        </w:tc>
        <w:tc>
          <w:tcPr>
            <w:tcW w:type="dxa" w:w="2351"/>
          </w:tcPr>
          <w:p>
            <w:r>
              <w:rPr>
                <w:sz w:val="20"/>
              </w:rPr>
            </w:r>
          </w:p>
        </w:tc>
      </w:tr>
      <w:tr>
        <w:tc>
          <w:tcPr>
            <w:tcW w:type="dxa" w:w="2351"/>
          </w:tcPr>
          <w:p>
            <w:r>
              <w:rPr>
                <w:sz w:val="20"/>
              </w:rPr>
              <w:t>2</w:t>
            </w:r>
          </w:p>
        </w:tc>
        <w:tc>
          <w:tcPr>
            <w:tcW w:type="dxa" w:w="2351"/>
          </w:tcPr>
          <w:p>
            <w:r>
              <w:rPr>
                <w:sz w:val="20"/>
              </w:rPr>
              <w:t>Photography guide — Should it reference specific shoot briefs (headshots, environment, practice shots, etc.)?</w:t>
            </w:r>
          </w:p>
        </w:tc>
        <w:tc>
          <w:tcPr>
            <w:tcW w:type="dxa" w:w="2351"/>
          </w:tcPr>
          <w:p>
            <w:r>
              <w:rPr>
                <w:sz w:val="20"/>
              </w:rPr>
              <w:t>Yes, include briefs / No, keep it directional</w:t>
            </w:r>
          </w:p>
        </w:tc>
        <w:tc>
          <w:tcPr>
            <w:tcW w:type="dxa" w:w="2351"/>
          </w:tcPr>
          <w:p>
            <w:r>
              <w:rPr>
                <w:sz w:val="20"/>
              </w:rPr>
            </w:r>
          </w:p>
        </w:tc>
      </w:tr>
    </w:tbl>
    <w:p/>
    <w:p>
      <w:pPr>
        <w:spacing w:before="120" w:after="120"/>
        <w:pBdr>
          <w:bottom w:val="single" w:sz="6" w:space="1" w:color="CCCCCC"/>
        </w:pBdr>
      </w:pPr>
    </w:p>
    <w:p>
      <w:pPr>
        <w:pStyle w:val="Heading1"/>
      </w:pPr>
      <w:r>
        <w:t>What Happens After You Respond</w:t>
      </w:r>
    </w:p>
    <w:tbl>
      <w:tblPr>
        <w:tblStyle w:val="LightGrid-Accent1"/>
        <w:tblW w:type="auto" w:w="0"/>
        <w:jc w:val="left"/>
        <w:tblLook w:firstColumn="1" w:firstRow="1" w:lastColumn="0" w:lastRow="0" w:noHBand="0" w:noVBand="1" w:val="04A0"/>
      </w:tblPr>
      <w:tblGrid>
        <w:gridCol w:w="4703"/>
        <w:gridCol w:w="4703"/>
      </w:tblGrid>
      <w:tr>
        <w:tc>
          <w:tcPr>
            <w:tcW w:type="dxa" w:w="4703"/>
          </w:tcPr>
          <w:p>
            <w:r/>
            <w:r>
              <w:rPr>
                <w:b/>
                <w:sz w:val="20"/>
              </w:rPr>
              <w:t>When we receive...</w:t>
            </w:r>
          </w:p>
        </w:tc>
        <w:tc>
          <w:tcPr>
            <w:tcW w:type="dxa" w:w="4703"/>
          </w:tcPr>
          <w:p>
            <w:r/>
            <w:r>
              <w:rPr>
                <w:b/>
                <w:sz w:val="20"/>
              </w:rPr>
              <w:t>We can immediately...</w:t>
            </w:r>
          </w:p>
        </w:tc>
      </w:tr>
      <w:tr>
        <w:tc>
          <w:tcPr>
            <w:tcW w:type="dxa" w:w="4703"/>
          </w:tcPr>
          <w:p>
            <w:r>
              <w:rPr>
                <w:sz w:val="20"/>
              </w:rPr>
              <w:t>Your stories (Part 1)</w:t>
            </w:r>
          </w:p>
        </w:tc>
        <w:tc>
          <w:tcPr>
            <w:tcW w:type="dxa" w:w="4703"/>
          </w:tcPr>
          <w:p>
            <w:r>
              <w:rPr>
                <w:sz w:val="20"/>
              </w:rPr>
              <w:t>Write the Brand Story origin narrative and long Guardian bios — the two sections that are currently empty</w:t>
            </w:r>
          </w:p>
        </w:tc>
      </w:tr>
      <w:tr>
        <w:tc>
          <w:tcPr>
            <w:tcW w:type="dxa" w:w="4703"/>
          </w:tcPr>
          <w:p>
            <w:r>
              <w:rPr>
                <w:sz w:val="20"/>
              </w:rPr>
              <w:t>Your draft approvals (Part 2)</w:t>
            </w:r>
          </w:p>
        </w:tc>
        <w:tc>
          <w:tcPr>
            <w:tcW w:type="dxa" w:w="4703"/>
          </w:tcPr>
          <w:p>
            <w:r>
              <w:rPr>
                <w:sz w:val="20"/>
              </w:rPr>
              <w:t>Finalize all drafted sections and hand them to the designer</w:t>
            </w:r>
          </w:p>
        </w:tc>
      </w:tr>
      <w:tr>
        <w:tc>
          <w:tcPr>
            <w:tcW w:type="dxa" w:w="4703"/>
          </w:tcPr>
          <w:p>
            <w:r>
              <w:rPr>
                <w:sz w:val="20"/>
              </w:rPr>
              <w:t>Your visual decisions (Part 3)</w:t>
            </w:r>
          </w:p>
        </w:tc>
        <w:tc>
          <w:tcPr>
            <w:tcW w:type="dxa" w:w="4703"/>
          </w:tcPr>
          <w:p>
            <w:r>
              <w:rPr>
                <w:sz w:val="20"/>
              </w:rPr>
              <w:t>Unblock the designer to begin layout on the full 110–130 page brand book</w:t>
            </w:r>
          </w:p>
        </w:tc>
      </w:tr>
    </w:tbl>
    <w:p/>
    <w:p>
      <w:pPr>
        <w:jc w:val="center"/>
      </w:pPr>
      <w:r>
        <w:rPr>
          <w:b/>
        </w:rPr>
        <w:t>One round of responses to this sheet completes the content for the entire brand book.</w:t>
      </w:r>
    </w:p>
    <w:p>
      <w:pPr>
        <w:spacing w:before="120" w:after="120"/>
        <w:pBdr>
          <w:bottom w:val="single" w:sz="6" w:space="1" w:color="CCCCCC"/>
        </w:pBdr>
      </w:pPr>
    </w:p>
    <w:p>
      <w:pPr>
        <w:jc w:val="center"/>
      </w:pPr>
      <w:r>
        <w:rPr>
          <w:i/>
        </w:rPr>
        <w:t>"Say as much or as little as feels true. Speak from the heart. These answers will be shaped into the brand voice — you just need to share the raw truth."</w:t>
      </w:r>
    </w:p>
    <w:p/>
    <w:p>
      <w:pPr>
        <w:jc w:val="center"/>
      </w:pPr>
      <w:r>
        <w:rPr>
          <w:color w:val="999999"/>
          <w:sz w:val="18"/>
        </w:rPr>
        <w:t>This decision sheet was consolidated from the full Brand Book Content Plan and Brand Book Plan Review. For full context on any section, refer to those documents.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7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71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7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7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