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0A8F78"/>
          <w:spacing w:val="60"/>
          <w:sz w:val="22"/>
          <w:szCs w:val="22"/>
        </w:rPr>
        <w:t xml:space="preserve">COMPETITOR ANALYSIS REPORT</w:t>
      </w:r>
    </w:p>
    <w:p>
      <w:pPr>
        <w:spacing w:after="200"/>
      </w:pPr>
      <w:r>
        <w:rPr>
          <w:rFonts w:ascii="Calibri" w:cs="Calibri" w:eastAsia="Calibri" w:hAnsi="Calibri"/>
          <w:b/>
          <w:bCs/>
          <w:color w:val="0B1F33"/>
          <w:sz w:val="60"/>
          <w:szCs w:val="60"/>
        </w:rPr>
        <w:t xml:space="preserve">AnalyMark: Cross-Marketplace Price Analysis Platform</w:t>
      </w:r>
    </w:p>
    <w:p>
      <w:pPr>
        <w:pBdr>
          <w:bottom w:val="single" w:color="14C8A8" w:sz="12" w:space="12"/>
        </w:pBdr>
        <w:spacing w:after="900"/>
      </w:pPr>
      <w:r>
        <w:rPr>
          <w:rFonts w:ascii="Calibri" w:cs="Calibri" w:eastAsia="Calibri" w:hAnsi="Calibri"/>
          <w:color w:val="5B6B7B"/>
          <w:sz w:val="32"/>
          <w:szCs w:val="32"/>
        </w:rPr>
        <w:t xml:space="preserve">Competitor Analysis and Competitive Advantage</w:t>
      </w:r>
    </w:p>
    <w:p>
      <w:pPr>
        <w:spacing w:after="100"/>
      </w:pPr>
      <w:r>
        <w:rPr>
          <w:rFonts w:ascii="Calibri" w:cs="Calibri" w:eastAsia="Calibri" w:hAnsi="Calibri"/>
          <w:b/>
          <w:bCs/>
          <w:color w:val="0A8F78"/>
          <w:spacing w:val="40"/>
          <w:sz w:val="20"/>
          <w:szCs w:val="20"/>
        </w:rPr>
        <w:t xml:space="preserve">GROUP MEMBERS</w:t>
      </w:r>
    </w:p>
    <w:p>
      <w:pPr>
        <w:spacing w:after="60"/>
      </w:pPr>
      <w:r>
        <w:rPr>
          <w:rFonts w:ascii="Calibri" w:cs="Calibri" w:eastAsia="Calibri" w:hAnsi="Calibri"/>
          <w:sz w:val="26"/>
          <w:szCs w:val="26"/>
        </w:rPr>
        <w:t xml:space="preserve">Taiyr Beisembay</w:t>
      </w:r>
    </w:p>
    <w:p>
      <w:pPr>
        <w:spacing w:after="60"/>
      </w:pPr>
      <w:r>
        <w:rPr>
          <w:rFonts w:ascii="Calibri" w:cs="Calibri" w:eastAsia="Calibri" w:hAnsi="Calibri"/>
          <w:sz w:val="26"/>
          <w:szCs w:val="26"/>
        </w:rPr>
        <w:t xml:space="preserve">Yertas Bakhtiyarov</w:t>
      </w:r>
    </w:p>
    <w:p>
      <w:pPr>
        <w:spacing w:after="60"/>
      </w:pPr>
      <w:r>
        <w:rPr>
          <w:rFonts w:ascii="Calibri" w:cs="Calibri" w:eastAsia="Calibri" w:hAnsi="Calibri"/>
          <w:sz w:val="26"/>
          <w:szCs w:val="26"/>
        </w:rPr>
        <w:t xml:space="preserve">Shavkat Khanezar</w:t>
      </w:r>
    </w:p>
    <w:p>
      <w:r>
        <w:br w:type="page"/>
      </w:r>
    </w:p>
    <w:p>
      <w:pPr>
        <w:pStyle w:val="Heading1"/>
        <w:keepNext/>
        <w:pBdr>
          <w:bottom w:val="single" w:color="14C8A8" w:sz="8" w:space="4"/>
        </w:pBdr>
        <w:spacing w:after="180" w:before="360"/>
      </w:pPr>
      <w:r>
        <w:rPr>
          <w:rFonts w:ascii="Calibri" w:cs="Calibri" w:eastAsia="Calibri" w:hAnsi="Calibri"/>
          <w:b/>
          <w:bCs/>
          <w:color w:val="0B1F33"/>
          <w:sz w:val="34"/>
          <w:szCs w:val="34"/>
        </w:rPr>
        <w:t xml:space="preserve">1. Startup Description</w:t>
      </w:r>
    </w:p>
    <w:p>
      <w:pPr>
        <w:spacing w:after="140" w:line="276"/>
      </w:pPr>
      <w:r>
        <w:rPr>
          <w:rFonts w:ascii="Calibri" w:cs="Calibri" w:eastAsia="Calibri" w:hAnsi="Calibri"/>
          <w:sz w:val="22"/>
          <w:szCs w:val="22"/>
        </w:rPr>
        <w:t xml:space="preserve">Kazakhstan’s e-commerce market is worth 3.77 trillion KZT and is growing by about 20% per year. Despite this growth, there is no single tool that lets customers compare prices across all major marketplaces. Shoppers and small sellers have to check each platform by hand, which is slow and inconvenient.</w:t>
      </w:r>
    </w:p>
    <w:p>
      <w:pPr>
        <w:spacing w:after="140" w:line="276"/>
      </w:pPr>
      <w:r>
        <w:rPr>
          <w:rFonts w:ascii="Calibri" w:cs="Calibri" w:eastAsia="Calibri" w:hAnsi="Calibri"/>
          <w:sz w:val="22"/>
          <w:szCs w:val="22"/>
        </w:rPr>
        <w:t xml:space="preserve">AnalyMark solves this fragmentation problem. Its target customers are price-conscious shoppers and small business sellers.</w:t>
      </w:r>
    </w:p>
    <w:p>
      <w:pPr>
        <w:spacing w:after="140" w:line="276"/>
      </w:pPr>
      <w:r>
        <w:rPr>
          <w:rFonts w:ascii="Calibri" w:cs="Calibri" w:eastAsia="Calibri" w:hAnsi="Calibri"/>
          <w:sz w:val="22"/>
          <w:szCs w:val="22"/>
        </w:rPr>
        <w:t xml:space="preserve">AnalyMark is a web platform that compares prices, shows historical price trends, and provides analytics across Kaspi.kz, Halyk Market, Ozon, Wildberries, and Teez in one place. The platform is built on web scraping with anti-detection systems and automated product card verification, which keeps the data reliable even when marketplaces try to block automated access.</w:t>
      </w:r>
    </w:p>
    <w:p>
      <w:pPr>
        <w:spacing w:after="140" w:line="276"/>
      </w:pPr>
      <w:r>
        <w:rPr>
          <w:rFonts w:ascii="Calibri" w:cs="Calibri" w:eastAsia="Calibri" w:hAnsi="Calibri"/>
          <w:sz w:val="22"/>
          <w:szCs w:val="22"/>
        </w:rPr>
        <w:t xml:space="preserve">For consumers, AnalyMark means instant savings through the lowest available price. For small businesses, it offers affordable market intelligence: verified data, average price benchmarks, and automated reports. In this way, AnalyMark combines consumer savings (B2C) with business analytics (B2B) for the Kazakh market.</w:t>
      </w:r>
    </w:p>
    <w:p>
      <w:pPr>
        <w:pStyle w:val="Heading1"/>
        <w:keepNext/>
        <w:pBdr>
          <w:bottom w:val="single" w:color="14C8A8" w:sz="8" w:space="4"/>
        </w:pBdr>
        <w:spacing w:after="180" w:before="360"/>
      </w:pPr>
      <w:r>
        <w:rPr>
          <w:rFonts w:ascii="Calibri" w:cs="Calibri" w:eastAsia="Calibri" w:hAnsi="Calibri"/>
          <w:b/>
          <w:bCs/>
          <w:color w:val="0B1F33"/>
          <w:sz w:val="34"/>
          <w:szCs w:val="34"/>
        </w:rPr>
        <w:t xml:space="preserve">2. Competitor Identification</w:t>
      </w:r>
    </w:p>
    <w:p>
      <w:pPr>
        <w:spacing w:after="140" w:line="276"/>
      </w:pPr>
      <w:r>
        <w:rPr>
          <w:rFonts w:ascii="Calibri" w:cs="Calibri" w:eastAsia="Calibri" w:hAnsi="Calibri"/>
          <w:sz w:val="22"/>
          <w:szCs w:val="22"/>
        </w:rPr>
        <w:t xml:space="preserve">We identified five competitors (three direct and two indirect) plus one substitute solution. Direct competitors offer a similar analytics product to a similar audience. Indirect competitors solve part of the same problem in a different way. The substitute is what customers do today instead of using a dedicated tool.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5506"/>
      </w:tblGrid>
      <w:tr>
        <w:trPr>
          <w:tblHeader/>
        </w:trPr>
        <w:tc>
          <w:tcPr>
            <w:tcW w:type="dxa" w:w="50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color w:val="FFFFFF"/>
                <w:sz w:val="20"/>
                <w:szCs w:val="20"/>
              </w:rPr>
              <w:t xml:space="preserve">#</w:t>
            </w:r>
          </w:p>
        </w:tc>
        <w:tc>
          <w:tcPr>
            <w:tcW w:type="dxa" w:w="220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color w:val="FFFFFF"/>
                <w:sz w:val="20"/>
                <w:szCs w:val="20"/>
              </w:rPr>
              <w:t xml:space="preserve">Company / product</w:t>
            </w:r>
          </w:p>
        </w:tc>
        <w:tc>
          <w:tcPr>
            <w:tcW w:type="dxa" w:w="150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color w:val="FFFFFF"/>
                <w:sz w:val="20"/>
                <w:szCs w:val="20"/>
              </w:rPr>
              <w:t xml:space="preserve">Type</w:t>
            </w:r>
          </w:p>
        </w:tc>
        <w:tc>
          <w:tcPr>
            <w:tcW w:type="dxa" w:w="5506"/>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color w:val="FFFFFF"/>
                <w:sz w:val="20"/>
                <w:szCs w:val="20"/>
              </w:rPr>
              <w:t xml:space="preserve">Main target customers</w:t>
            </w:r>
          </w:p>
        </w:tc>
      </w:tr>
      <w:tr>
        <w:trPr>
          <w:cantSplit/>
        </w:trPr>
        <w:tc>
          <w:tcPr>
            <w:tcW w:type="dxa" w:w="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1</w:t>
            </w:r>
          </w:p>
        </w:tc>
        <w:tc>
          <w:tcPr>
            <w:tcW w:type="dxa" w:w="22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Algatop</w:t>
            </w:r>
          </w:p>
        </w:tc>
        <w:tc>
          <w:tcPr>
            <w:tcW w:type="dxa" w:w="1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Direct</w:t>
            </w:r>
          </w:p>
        </w:tc>
        <w:tc>
          <w:tcPr>
            <w:tcW w:type="dxa" w:w="55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Sellers on Kaspi.kz</w:t>
            </w:r>
          </w:p>
        </w:tc>
      </w:tr>
      <w:tr>
        <w:trPr>
          <w:cantSplit/>
        </w:trPr>
        <w:tc>
          <w:tcPr>
            <w:tcW w:type="dxa" w:w="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2</w:t>
            </w:r>
          </w:p>
        </w:tc>
        <w:tc>
          <w:tcPr>
            <w:tcW w:type="dxa" w:w="22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MPSTATS</w:t>
            </w:r>
          </w:p>
        </w:tc>
        <w:tc>
          <w:tcPr>
            <w:tcW w:type="dxa" w:w="1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Direct</w:t>
            </w:r>
          </w:p>
        </w:tc>
        <w:tc>
          <w:tcPr>
            <w:tcW w:type="dxa" w:w="55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Sellers and businesses on Russian marketplaces (Yandex Market, Ozon, Wildberries)</w:t>
            </w:r>
          </w:p>
        </w:tc>
      </w:tr>
      <w:tr>
        <w:trPr>
          <w:cantSplit/>
        </w:trPr>
        <w:tc>
          <w:tcPr>
            <w:tcW w:type="dxa" w:w="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3</w:t>
            </w:r>
          </w:p>
        </w:tc>
        <w:tc>
          <w:tcPr>
            <w:tcW w:type="dxa" w:w="22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nisha.kz</w:t>
            </w:r>
          </w:p>
        </w:tc>
        <w:tc>
          <w:tcPr>
            <w:tcW w:type="dxa" w:w="1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Direct</w:t>
            </w:r>
          </w:p>
        </w:tc>
        <w:tc>
          <w:tcPr>
            <w:tcW w:type="dxa" w:w="55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Kaspi sellers who look for profitable niches and competitor revenue data</w:t>
            </w:r>
          </w:p>
        </w:tc>
      </w:tr>
      <w:tr>
        <w:trPr>
          <w:cantSplit/>
        </w:trPr>
        <w:tc>
          <w:tcPr>
            <w:tcW w:type="dxa" w:w="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4</w:t>
            </w:r>
          </w:p>
        </w:tc>
        <w:tc>
          <w:tcPr>
            <w:tcW w:type="dxa" w:w="22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Kaspi Analytics</w:t>
            </w:r>
          </w:p>
        </w:tc>
        <w:tc>
          <w:tcPr>
            <w:tcW w:type="dxa" w:w="1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Indirect</w:t>
            </w:r>
          </w:p>
        </w:tc>
        <w:tc>
          <w:tcPr>
            <w:tcW w:type="dxa" w:w="55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Sellers on the Kaspi platform</w:t>
            </w:r>
          </w:p>
        </w:tc>
      </w:tr>
      <w:tr>
        <w:trPr>
          <w:cantSplit/>
        </w:trPr>
        <w:tc>
          <w:tcPr>
            <w:tcW w:type="dxa" w:w="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5</w:t>
            </w:r>
          </w:p>
        </w:tc>
        <w:tc>
          <w:tcPr>
            <w:tcW w:type="dxa" w:w="22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Custom Seller Scripts</w:t>
            </w:r>
          </w:p>
        </w:tc>
        <w:tc>
          <w:tcPr>
            <w:tcW w:type="dxa" w:w="1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Indirect</w:t>
            </w:r>
          </w:p>
        </w:tc>
        <w:tc>
          <w:tcPr>
            <w:tcW w:type="dxa" w:w="55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Tech-savvy sellers who build their own tools</w:t>
            </w:r>
          </w:p>
        </w:tc>
      </w:tr>
      <w:tr>
        <w:trPr>
          <w:cantSplit/>
        </w:trPr>
        <w:tc>
          <w:tcPr>
            <w:tcW w:type="dxa" w:w="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6</w:t>
            </w:r>
          </w:p>
        </w:tc>
        <w:tc>
          <w:tcPr>
            <w:tcW w:type="dxa" w:w="22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Manual checking (several browser tabs)</w:t>
            </w:r>
          </w:p>
        </w:tc>
        <w:tc>
          <w:tcPr>
            <w:tcW w:type="dxa" w:w="1500"/>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Substitute</w:t>
            </w:r>
          </w:p>
        </w:tc>
        <w:tc>
          <w:tcPr>
            <w:tcW w:type="dxa" w:w="55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Shoppers and small sellers who compare prices themselves</w:t>
            </w:r>
          </w:p>
        </w:tc>
      </w:tr>
    </w:tbl>
    <w:p>
      <w:pPr>
        <w:spacing w:after="120"/>
      </w:pPr>
    </w:p>
    <w:p>
      <w:pPr>
        <w:pStyle w:val="Heading1"/>
        <w:keepNext/>
        <w:pBdr>
          <w:bottom w:val="single" w:color="14C8A8" w:sz="8" w:space="4"/>
        </w:pBdr>
        <w:spacing w:after="180" w:before="360"/>
      </w:pPr>
      <w:r>
        <w:rPr>
          <w:rFonts w:ascii="Calibri" w:cs="Calibri" w:eastAsia="Calibri" w:hAnsi="Calibri"/>
          <w:b/>
          <w:bCs/>
          <w:color w:val="0B1F33"/>
          <w:sz w:val="34"/>
          <w:szCs w:val="34"/>
        </w:rPr>
        <w:t xml:space="preserve">3. Competitor Analysis</w:t>
      </w:r>
    </w:p>
    <w:p>
      <w:pPr>
        <w:spacing w:after="140" w:line="276"/>
      </w:pPr>
      <w:r>
        <w:rPr>
          <w:rFonts w:ascii="Calibri" w:cs="Calibri" w:eastAsia="Calibri" w:hAnsi="Calibri"/>
          <w:sz w:val="22"/>
          <w:szCs w:val="22"/>
        </w:rPr>
        <w:t xml:space="preserve">Each of the five competitors is analyzed using the same six criteria. Exact market share data is not available for these companies, so market position is a reasoned estimate based on product scope and user numbers. Such points are marked as estimates.</w:t>
      </w:r>
    </w:p>
    <w:p>
      <w:pPr>
        <w:pStyle w:val="Heading3"/>
        <w:keepNext/>
        <w:spacing w:after="100" w:before="240"/>
      </w:pPr>
      <w:r>
        <w:rPr>
          <w:rFonts w:ascii="Calibri" w:cs="Calibri" w:eastAsia="Calibri" w:hAnsi="Calibri"/>
          <w:b/>
          <w:bCs/>
          <w:color w:val="0B1F33"/>
          <w:sz w:val="24"/>
          <w:szCs w:val="24"/>
        </w:rPr>
        <w:t xml:space="preserve">3.1 Algatop (direct)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7406"/>
      </w:tblGrid>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Unique value proposition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 full ecosystem for Kaspi sellers in one product: automatic pricing, an AI card creator, and niche search.</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Product / service features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Auto pricing, AI product card creation, niche search.</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Technology &amp; innovation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Automation and AI tools for pricing and product card creation. Technological level: medium to high among tools for Kazakh sellers (estimate).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Market position &amp; share</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Seller-tools segment for Kaspi.kz, with more than 2,000 users. Estimate: an established player in the Kaspi seller niche; no exact market share is available.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Pricing model</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Paid subscription: 22,800 – 75,000 KZT per month.</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Strengths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Wide set of features in one place; a proven user base of 2,000+ users.</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val="false"/>
              <w:spacing w:after="0" w:line="252"/>
              <w:jc w:val="left"/>
            </w:pPr>
            <w:r>
              <w:rPr>
                <w:rFonts w:ascii="Calibri" w:cs="Calibri" w:eastAsia="Calibri" w:hAnsi="Calibri"/>
                <w:b/>
                <w:bCs/>
                <w:sz w:val="20"/>
                <w:szCs w:val="20"/>
              </w:rPr>
              <w:t xml:space="preserve">Weaknesses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Exclusively Kaspi-focused, with no cross-marketplace comparison. The monthly price can be high for the smallest sellers (estimate).</w:t>
            </w:r>
          </w:p>
        </w:tc>
      </w:tr>
    </w:tbl>
    <w:p>
      <w:pPr>
        <w:pStyle w:val="Heading3"/>
        <w:keepNext/>
        <w:spacing w:after="100" w:before="240"/>
      </w:pPr>
      <w:r>
        <w:rPr>
          <w:rFonts w:ascii="Calibri" w:cs="Calibri" w:eastAsia="Calibri" w:hAnsi="Calibri"/>
          <w:b/>
          <w:bCs/>
          <w:color w:val="0B1F33"/>
          <w:sz w:val="24"/>
          <w:szCs w:val="24"/>
        </w:rPr>
        <w:t xml:space="preserve">3.2 MPSTATS (direct)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7406"/>
      </w:tblGrid>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Unique value proposition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Deep big-data analytics for major marketplaces.</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Product / service features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Analytics for Yandex Market, Ozon, and Wildberries.</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Technology &amp; innovation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Big-data analytics. Technological level: high (estimate).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Market position &amp; share</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Premium analytics segment on Russian marketplaces. It does not cover Kazakh marketplaces such as Kaspi and Halyk Market. Estimate: strong in Russia, with little relevance for the Kazakh market.</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Pricing model</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Paid subscription: about 30,000 RUB (~150,000 KZT) per month. Very expensive.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Strengths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Depth of data and coverage of several large marketplaces.</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val="false"/>
              <w:spacing w:after="0" w:line="252"/>
              <w:jc w:val="left"/>
            </w:pPr>
            <w:r>
              <w:rPr>
                <w:rFonts w:ascii="Calibri" w:cs="Calibri" w:eastAsia="Calibri" w:hAnsi="Calibri"/>
                <w:b/>
                <w:bCs/>
                <w:sz w:val="20"/>
                <w:szCs w:val="20"/>
              </w:rPr>
              <w:t xml:space="preserve">Weaknesses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Works only in Russia; ignores Kaspi and Halyk Market; very high price.</w:t>
            </w:r>
          </w:p>
        </w:tc>
      </w:tr>
    </w:tbl>
    <w:p>
      <w:pPr>
        <w:pStyle w:val="Heading3"/>
        <w:keepNext/>
        <w:spacing w:after="100" w:before="240"/>
      </w:pPr>
      <w:r>
        <w:rPr>
          <w:rFonts w:ascii="Calibri" w:cs="Calibri" w:eastAsia="Calibri" w:hAnsi="Calibri"/>
          <w:b/>
          <w:bCs/>
          <w:color w:val="0B1F33"/>
          <w:sz w:val="24"/>
          <w:szCs w:val="24"/>
        </w:rPr>
        <w:t xml:space="preserve">3.3 nisha.kz (direct)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7406"/>
      </w:tblGrid>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Unique value proposition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Analytics for Kaspi sellers focused on competitor revenue and profitable niches.</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Product / service features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Competitor revenue analysis and niche research.</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Technology &amp; innovation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Data analytics built on Kaspi marketplace data. Technological level: medium (estimate).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Market position &amp; share</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 specialized niche-research tool inside the Kaspi seller segment. Estimate: a smaller, focused player.</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Pricing model</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Paid: approximately 70,000 KZT per month (approximate figure).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Strengths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Clear focus on niche selection and competitor revenue, which is useful for sellers who choose what to sell.</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val="false"/>
              <w:spacing w:after="0" w:line="252"/>
              <w:jc w:val="left"/>
            </w:pPr>
            <w:r>
              <w:rPr>
                <w:rFonts w:ascii="Calibri" w:cs="Calibri" w:eastAsia="Calibri" w:hAnsi="Calibri"/>
                <w:b/>
                <w:bCs/>
                <w:sz w:val="20"/>
                <w:szCs w:val="20"/>
              </w:rPr>
              <w:t xml:space="preserve">Weaknesses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Covers only Kaspi. No cross-marketplace price comparison.</w:t>
            </w:r>
          </w:p>
        </w:tc>
      </w:tr>
    </w:tbl>
    <w:p>
      <w:pPr>
        <w:pStyle w:val="Heading3"/>
        <w:keepNext/>
        <w:spacing w:after="100" w:before="240"/>
      </w:pPr>
      <w:r>
        <w:rPr>
          <w:rFonts w:ascii="Calibri" w:cs="Calibri" w:eastAsia="Calibri" w:hAnsi="Calibri"/>
          <w:b/>
          <w:bCs/>
          <w:color w:val="0B1F33"/>
          <w:sz w:val="24"/>
          <w:szCs w:val="24"/>
        </w:rPr>
        <w:t xml:space="preserve">3.4 Kaspi Analytics (indirect)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7406"/>
      </w:tblGrid>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Unique value proposition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Free internal data for sellers, directly inside the Kaspi platform.</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Product / service features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Built-in seller dashboard with Kaspi data.</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Technology &amp; innovation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Platform-native internal data, so no external data collection is needed. Technological level: medium (estimate).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Market position &amp; share</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Available to sellers on Kaspi.kz by default. Estimate: wide reach among Kaspi sellers because it is free and built in, but limited to one marketplace.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Pricing model</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Free.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Strengths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Free of charge; direct access to the platform’s own data.</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val="false"/>
              <w:spacing w:after="0" w:line="252"/>
              <w:jc w:val="left"/>
            </w:pPr>
            <w:r>
              <w:rPr>
                <w:rFonts w:ascii="Calibri" w:cs="Calibri" w:eastAsia="Calibri" w:hAnsi="Calibri"/>
                <w:b/>
                <w:bCs/>
                <w:sz w:val="20"/>
                <w:szCs w:val="20"/>
              </w:rPr>
              <w:t xml:space="preserve">Weaknesses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Works only for Kaspi.kz and is useless for consumers.</w:t>
            </w:r>
          </w:p>
        </w:tc>
      </w:tr>
    </w:tbl>
    <w:p>
      <w:pPr>
        <w:pStyle w:val="Heading3"/>
        <w:keepNext/>
        <w:spacing w:after="100" w:before="240"/>
      </w:pPr>
      <w:r>
        <w:rPr>
          <w:rFonts w:ascii="Calibri" w:cs="Calibri" w:eastAsia="Calibri" w:hAnsi="Calibri"/>
          <w:b/>
          <w:bCs/>
          <w:color w:val="0B1F33"/>
          <w:sz w:val="24"/>
          <w:szCs w:val="24"/>
        </w:rPr>
        <w:t xml:space="preserve">3.5 Custom Seller Scripts (indirect)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7406"/>
      </w:tblGrid>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Unique value proposition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A tool fully tailored to one seller’s own needs.</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Product / service features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Custom scrapers and API-based scripts written by the seller.</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Technology &amp; innovation</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Python, APIs, and custom scrapers. Technological level varies from seller to seller.</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Market position &amp; share</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Not a commercial product. These are scattered, individual solutions, so there is no market share. Estimate: used by a small group of tech-savvy sellers.</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Pricing model</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No subscription; the cost is development time and ongoing maintenance.</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Strengths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val="false"/>
                <w:bCs w:val="false"/>
                <w:sz w:val="20"/>
                <w:szCs w:val="20"/>
              </w:rPr>
              <w:t xml:space="preserve">Full customization and full control over the collected data.</w:t>
            </w:r>
          </w:p>
        </w:tc>
      </w:tr>
      <w:tr>
        <w:trPr>
          <w:cantSplit/>
        </w:trPr>
        <w:tc>
          <w:tcPr>
            <w:tcW w:type="dxa" w:w="230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val="false"/>
              <w:spacing w:after="0" w:line="252"/>
              <w:jc w:val="left"/>
            </w:pPr>
            <w:r>
              <w:rPr>
                <w:rFonts w:ascii="Calibri" w:cs="Calibri" w:eastAsia="Calibri" w:hAnsi="Calibri"/>
                <w:b/>
                <w:bCs/>
                <w:sz w:val="20"/>
                <w:szCs w:val="20"/>
              </w:rPr>
              <w:t xml:space="preserve">Weaknesses</w:t>
            </w:r>
          </w:p>
        </w:tc>
        <w:tc>
          <w:tcPr>
            <w:tcW w:type="dxa" w:w="7406"/>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Expensive to build, hard to maintain, and breaks when marketplaces update their anti-bot systems.</w:t>
            </w:r>
          </w:p>
        </w:tc>
      </w:tr>
    </w:tbl>
    <w:p>
      <w:pPr>
        <w:pStyle w:val="Heading3"/>
        <w:keepNext/>
        <w:spacing w:after="100" w:before="240"/>
      </w:pPr>
      <w:r>
        <w:rPr>
          <w:rFonts w:ascii="Calibri" w:cs="Calibri" w:eastAsia="Calibri" w:hAnsi="Calibri"/>
          <w:b/>
          <w:bCs/>
          <w:color w:val="0B1F33"/>
          <w:sz w:val="24"/>
          <w:szCs w:val="24"/>
        </w:rPr>
        <w:t xml:space="preserve">3.6 Substitute solution: manual checking</w:t>
      </w:r>
    </w:p>
    <w:p>
      <w:pPr>
        <w:spacing w:after="140" w:line="276"/>
      </w:pPr>
      <w:r>
        <w:rPr>
          <w:rFonts w:ascii="Calibri" w:cs="Calibri" w:eastAsia="Calibri" w:hAnsi="Calibri"/>
          <w:sz w:val="22"/>
          <w:szCs w:val="22"/>
        </w:rPr>
        <w:t xml:space="preserve">Many shoppers and small sellers simply open several marketplaces in different browser tabs. This costs nothing in money, but it takes time, gives no price history, and offers no analytics. This is the habit AnalyMark must replace.</w:t>
      </w:r>
    </w:p>
    <w:p>
      <w:pPr>
        <w:pStyle w:val="Heading1"/>
        <w:keepNext/>
        <w:pBdr>
          <w:bottom w:val="single" w:color="14C8A8" w:sz="8" w:space="4"/>
        </w:pBdr>
        <w:spacing w:after="180" w:before="360"/>
      </w:pPr>
      <w:r>
        <w:rPr>
          <w:rFonts w:ascii="Calibri" w:cs="Calibri" w:eastAsia="Calibri" w:hAnsi="Calibri"/>
          <w:b/>
          <w:bCs/>
          <w:color w:val="0B1F33"/>
          <w:sz w:val="34"/>
          <w:szCs w:val="34"/>
        </w:rPr>
        <w:t xml:space="preserve">4. Comparative Analysis</w:t>
      </w:r>
    </w:p>
    <w:p>
      <w:pPr>
        <w:keepNext/>
        <w:spacing w:after="140" w:line="276"/>
      </w:pPr>
      <w:r>
        <w:rPr>
          <w:rFonts w:ascii="Calibri" w:cs="Calibri" w:eastAsia="Calibri" w:hAnsi="Calibri"/>
          <w:sz w:val="22"/>
          <w:szCs w:val="22"/>
        </w:rPr>
        <w:t xml:space="preserve">The table below shows where each solution competes and where it does not. “Partial” means the criterion is covered only in part, and “Varies” means it depends on how the seller builds the solution. Some cells are the team’s own reading of the product descriptions.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150"/>
        <w:gridCol w:w="1050"/>
        <w:gridCol w:w="1050"/>
        <w:gridCol w:w="1050"/>
        <w:gridCol w:w="1150"/>
        <w:gridCol w:w="1150"/>
        <w:gridCol w:w="2106"/>
      </w:tblGrid>
      <w:tr>
        <w:trPr>
          <w:tblHeader/>
        </w:trPr>
        <w:tc>
          <w:tcPr>
            <w:tcW w:type="dxa" w:w="215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color w:val="FFFFFF"/>
                <w:sz w:val="18"/>
                <w:szCs w:val="18"/>
              </w:rPr>
              <w:t xml:space="preserve">Criterion</w:t>
            </w:r>
          </w:p>
        </w:tc>
        <w:tc>
          <w:tcPr>
            <w:tcW w:type="dxa" w:w="105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FFFFFF"/>
                <w:sz w:val="18"/>
                <w:szCs w:val="18"/>
              </w:rPr>
              <w:t xml:space="preserve">Algatop</w:t>
            </w:r>
          </w:p>
        </w:tc>
        <w:tc>
          <w:tcPr>
            <w:tcW w:type="dxa" w:w="105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FFFFFF"/>
                <w:sz w:val="18"/>
                <w:szCs w:val="18"/>
              </w:rPr>
              <w:t xml:space="preserve">MPSTATS</w:t>
            </w:r>
          </w:p>
        </w:tc>
        <w:tc>
          <w:tcPr>
            <w:tcW w:type="dxa" w:w="105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FFFFFF"/>
                <w:sz w:val="18"/>
                <w:szCs w:val="18"/>
              </w:rPr>
              <w:t xml:space="preserve">nisha.kz</w:t>
            </w:r>
          </w:p>
        </w:tc>
        <w:tc>
          <w:tcPr>
            <w:tcW w:type="dxa" w:w="115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FFFFFF"/>
                <w:sz w:val="18"/>
                <w:szCs w:val="18"/>
              </w:rPr>
              <w:t xml:space="preserve">Kaspi Analytics</w:t>
            </w:r>
          </w:p>
        </w:tc>
        <w:tc>
          <w:tcPr>
            <w:tcW w:type="dxa" w:w="1150"/>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FFFFFF"/>
                <w:sz w:val="18"/>
                <w:szCs w:val="18"/>
              </w:rPr>
              <w:t xml:space="preserve">Custom Scripts</w:t>
            </w:r>
          </w:p>
        </w:tc>
        <w:tc>
          <w:tcPr>
            <w:tcW w:type="dxa" w:w="2106"/>
            <w:tcBorders>
              <w:top w:val="single" w:color="D6E0EA" w:sz="4"/>
              <w:left w:val="single" w:color="D6E0EA" w:sz="4"/>
              <w:bottom w:val="single" w:color="D6E0EA" w:sz="4"/>
              <w:right w:val="single" w:color="D6E0EA" w:sz="4"/>
            </w:tcBorders>
            <w:shd w:fill="14C8A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0B1F33"/>
                <w:sz w:val="18"/>
                <w:szCs w:val="18"/>
              </w:rPr>
              <w:t xml:space="preserve">AnalyMark</w:t>
            </w:r>
          </w:p>
        </w:tc>
      </w:tr>
      <w:tr>
        <w:trPr>
          <w:cantSplit/>
        </w:trPr>
        <w:tc>
          <w:tcPr>
            <w:tcW w:type="dxa" w:w="215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18"/>
                <w:szCs w:val="18"/>
              </w:rPr>
              <w:t xml:space="preserve">Covers Kaspi.kz</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5B6B7B"/>
                <w:sz w:val="18"/>
                <w:szCs w:val="18"/>
              </w:rPr>
              <w:t xml:space="preserve">Varies</w:t>
            </w:r>
          </w:p>
        </w:tc>
        <w:tc>
          <w:tcPr>
            <w:tcW w:type="dxa" w:w="2106"/>
            <w:tcBorders>
              <w:top w:val="single" w:color="D6E0EA" w:sz="4"/>
              <w:left w:val="single" w:color="D6E0EA" w:sz="4"/>
              <w:bottom w:val="single" w:color="D6E0EA" w:sz="4"/>
              <w:right w:val="single" w:color="D6E0EA" w:sz="4"/>
            </w:tcBorders>
            <w:shd w:fill="E3F8F2"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r>
      <w:tr>
        <w:trPr>
          <w:cantSplit/>
        </w:trPr>
        <w:tc>
          <w:tcPr>
            <w:tcW w:type="dxa" w:w="215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18"/>
                <w:szCs w:val="18"/>
              </w:rPr>
              <w:t xml:space="preserve">Covers Ozon, WB, Halyk, Teez</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5B6B7B"/>
                <w:sz w:val="18"/>
                <w:szCs w:val="18"/>
              </w:rPr>
              <w:t xml:space="preserve">Partial (Ozon, WB, Russia only)</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5B6B7B"/>
                <w:sz w:val="18"/>
                <w:szCs w:val="18"/>
              </w:rPr>
              <w:t xml:space="preserve">Varies</w:t>
            </w:r>
          </w:p>
        </w:tc>
        <w:tc>
          <w:tcPr>
            <w:tcW w:type="dxa" w:w="2106"/>
            <w:tcBorders>
              <w:top w:val="single" w:color="D6E0EA" w:sz="4"/>
              <w:left w:val="single" w:color="D6E0EA" w:sz="4"/>
              <w:bottom w:val="single" w:color="D6E0EA" w:sz="4"/>
              <w:right w:val="single" w:color="D6E0EA" w:sz="4"/>
            </w:tcBorders>
            <w:shd w:fill="E3F8F2"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r>
      <w:tr>
        <w:trPr>
          <w:cantSplit/>
        </w:trPr>
        <w:tc>
          <w:tcPr>
            <w:tcW w:type="dxa" w:w="215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18"/>
                <w:szCs w:val="18"/>
              </w:rPr>
              <w:t xml:space="preserve">Consumer friendly</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D94B3B"/>
                <w:sz w:val="18"/>
                <w:szCs w:val="18"/>
              </w:rPr>
              <w:t xml:space="preserve">No</w:t>
            </w:r>
          </w:p>
        </w:tc>
        <w:tc>
          <w:tcPr>
            <w:tcW w:type="dxa" w:w="2106"/>
            <w:tcBorders>
              <w:top w:val="single" w:color="D6E0EA" w:sz="4"/>
              <w:left w:val="single" w:color="D6E0EA" w:sz="4"/>
              <w:bottom w:val="single" w:color="D6E0EA" w:sz="4"/>
              <w:right w:val="single" w:color="D6E0EA" w:sz="4"/>
            </w:tcBorders>
            <w:shd w:fill="E3F8F2"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r>
      <w:tr>
        <w:trPr>
          <w:cantSplit/>
        </w:trPr>
        <w:tc>
          <w:tcPr>
            <w:tcW w:type="dxa" w:w="215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18"/>
                <w:szCs w:val="18"/>
              </w:rPr>
              <w:t xml:space="preserve">Business analytics</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color w:val="5B6B7B"/>
                <w:sz w:val="18"/>
                <w:szCs w:val="18"/>
              </w:rPr>
              <w:t xml:space="preserve">Partial</w:t>
            </w:r>
          </w:p>
        </w:tc>
        <w:tc>
          <w:tcPr>
            <w:tcW w:type="dxa" w:w="2106"/>
            <w:tcBorders>
              <w:top w:val="single" w:color="D6E0EA" w:sz="4"/>
              <w:left w:val="single" w:color="D6E0EA" w:sz="4"/>
              <w:bottom w:val="single" w:color="D6E0EA" w:sz="4"/>
              <w:right w:val="single" w:color="D6E0EA" w:sz="4"/>
            </w:tcBorders>
            <w:shd w:fill="E3F8F2"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0A8F78"/>
                <w:sz w:val="18"/>
                <w:szCs w:val="18"/>
              </w:rPr>
              <w:t xml:space="preserve">Yes</w:t>
            </w:r>
          </w:p>
        </w:tc>
      </w:tr>
      <w:tr>
        <w:trPr>
          <w:cantSplit/>
        </w:trPr>
        <w:tc>
          <w:tcPr>
            <w:tcW w:type="dxa" w:w="2150"/>
            <w:tcBorders>
              <w:top w:val="single" w:color="D6E0EA" w:sz="4"/>
              <w:left w:val="single" w:color="D6E0EA" w:sz="4"/>
              <w:bottom w:val="single" w:color="D6E0EA" w:sz="4"/>
              <w:right w:val="single" w:color="D6E0EA" w:sz="4"/>
            </w:tcBorders>
            <w:shd w:fill="F3F6F9" w:color="auto" w:val="clear"/>
            <w:tcMar>
              <w:top w:type="dxa" w:w="70"/>
              <w:left w:type="dxa" w:w="110"/>
              <w:bottom w:type="dxa" w:w="70"/>
              <w:right w:type="dxa" w:w="110"/>
            </w:tcMar>
            <w:vAlign w:val="top"/>
          </w:tcPr>
          <w:p>
            <w:pPr>
              <w:keepNext w:val="false"/>
              <w:spacing w:after="0" w:line="252"/>
              <w:jc w:val="left"/>
            </w:pPr>
            <w:r>
              <w:rPr>
                <w:rFonts w:ascii="Calibri" w:cs="Calibri" w:eastAsia="Calibri" w:hAnsi="Calibri"/>
                <w:b/>
                <w:bCs/>
                <w:sz w:val="18"/>
                <w:szCs w:val="18"/>
              </w:rPr>
              <w:t xml:space="preserve">Affordable for small business</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color w:val="5B6B7B"/>
                <w:sz w:val="18"/>
                <w:szCs w:val="18"/>
              </w:rPr>
              <w:t xml:space="preserve">Partial</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color w:val="D94B3B"/>
                <w:sz w:val="18"/>
                <w:szCs w:val="18"/>
              </w:rPr>
              <w:t xml:space="preserve">No</w:t>
            </w:r>
          </w:p>
        </w:tc>
        <w:tc>
          <w:tcPr>
            <w:tcW w:type="dxa" w:w="10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color w:val="5B6B7B"/>
                <w:sz w:val="18"/>
                <w:szCs w:val="18"/>
              </w:rPr>
              <w:t xml:space="preserve">Not stated</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0A8F78"/>
                <w:sz w:val="18"/>
                <w:szCs w:val="18"/>
              </w:rPr>
              <w:t xml:space="preserve">Yes (free)</w:t>
            </w:r>
          </w:p>
        </w:tc>
        <w:tc>
          <w:tcPr>
            <w:tcW w:type="dxa" w:w="1150"/>
            <w:tcBorders>
              <w:top w:val="single" w:color="D6E0EA" w:sz="4"/>
              <w:left w:val="single" w:color="D6E0EA" w:sz="4"/>
              <w:bottom w:val="single" w:color="D6E0EA" w:sz="4"/>
              <w:right w:val="single" w:color="D6E0EA"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color w:val="D94B3B"/>
                <w:sz w:val="18"/>
                <w:szCs w:val="18"/>
              </w:rPr>
              <w:t xml:space="preserve">No</w:t>
            </w:r>
          </w:p>
        </w:tc>
        <w:tc>
          <w:tcPr>
            <w:tcW w:type="dxa" w:w="2106"/>
            <w:tcBorders>
              <w:top w:val="single" w:color="D6E0EA" w:sz="4"/>
              <w:left w:val="single" w:color="D6E0EA" w:sz="4"/>
              <w:bottom w:val="single" w:color="D6E0EA" w:sz="4"/>
              <w:right w:val="single" w:color="D6E0EA" w:sz="4"/>
            </w:tcBorders>
            <w:shd w:fill="E3F8F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color w:val="0A8F78"/>
                <w:sz w:val="18"/>
                <w:szCs w:val="18"/>
              </w:rPr>
              <w:t xml:space="preserve">Yes</w:t>
            </w:r>
          </w:p>
        </w:tc>
      </w:tr>
    </w:tbl>
    <w:p>
      <w:pPr>
        <w:spacing w:after="120"/>
      </w:pPr>
    </w:p>
    <w:p>
      <w:pPr>
        <w:pStyle w:val="Heading2"/>
        <w:keepNext/>
        <w:spacing w:after="120" w:before="260"/>
      </w:pPr>
      <w:r>
        <w:rPr>
          <w:rFonts w:ascii="Calibri" w:cs="Calibri" w:eastAsia="Calibri" w:hAnsi="Calibri"/>
          <w:b/>
          <w:bCs/>
          <w:color w:val="0A8F78"/>
          <w:sz w:val="27"/>
          <w:szCs w:val="27"/>
        </w:rPr>
        <w:t xml:space="preserve">4.1 Similarities and overlapping value propositions</w:t>
      </w:r>
    </w:p>
    <w:p>
      <w:pPr>
        <w:pStyle w:val="ListParagraph"/>
        <w:numPr>
          <w:ilvl w:val="0"/>
          <w:numId w:val="2"/>
        </w:numPr>
        <w:spacing w:after="90" w:line="270"/>
      </w:pPr>
      <w:r>
        <w:rPr>
          <w:rFonts w:ascii="Calibri" w:cs="Calibri" w:eastAsia="Calibri" w:hAnsi="Calibri"/>
          <w:sz w:val="22"/>
          <w:szCs w:val="22"/>
        </w:rPr>
        <w:t xml:space="preserve">Algatop, nisha.kz, and Kaspi Analytics all serve Kaspi sellers with analytics, so they overlap strongly with each other.</w:t>
      </w:r>
    </w:p>
    <w:p>
      <w:pPr>
        <w:pStyle w:val="ListParagraph"/>
        <w:numPr>
          <w:ilvl w:val="0"/>
          <w:numId w:val="2"/>
        </w:numPr>
        <w:spacing w:after="90" w:line="270"/>
      </w:pPr>
      <w:r>
        <w:rPr>
          <w:rFonts w:ascii="Calibri" w:cs="Calibri" w:eastAsia="Calibri" w:hAnsi="Calibri"/>
          <w:sz w:val="22"/>
          <w:szCs w:val="22"/>
        </w:rPr>
        <w:t xml:space="preserve">MPSTATS offers similar big-data analytics but on Russian marketplaces, so it does not overlap with them geographically.</w:t>
      </w:r>
    </w:p>
    <w:p>
      <w:pPr>
        <w:pStyle w:val="ListParagraph"/>
        <w:numPr>
          <w:ilvl w:val="0"/>
          <w:numId w:val="2"/>
        </w:numPr>
        <w:spacing w:after="90" w:line="270"/>
      </w:pPr>
      <w:r>
        <w:rPr>
          <w:rFonts w:ascii="Calibri" w:cs="Calibri" w:eastAsia="Calibri" w:hAnsi="Calibri"/>
          <w:sz w:val="22"/>
          <w:szCs w:val="22"/>
        </w:rPr>
        <w:t xml:space="preserve">Every competitor is built for business users. Consumers are not a target group for any of them.</w:t>
      </w:r>
    </w:p>
    <w:p>
      <w:pPr>
        <w:pStyle w:val="Heading2"/>
        <w:keepNext/>
        <w:spacing w:after="120" w:before="260"/>
      </w:pPr>
      <w:r>
        <w:rPr>
          <w:rFonts w:ascii="Calibri" w:cs="Calibri" w:eastAsia="Calibri" w:hAnsi="Calibri"/>
          <w:b/>
          <w:bCs/>
          <w:color w:val="0A8F78"/>
          <w:sz w:val="27"/>
          <w:szCs w:val="27"/>
        </w:rPr>
        <w:t xml:space="preserve">4.2 Differences</w:t>
      </w:r>
    </w:p>
    <w:p>
      <w:pPr>
        <w:pStyle w:val="ListParagraph"/>
        <w:numPr>
          <w:ilvl w:val="0"/>
          <w:numId w:val="2"/>
        </w:numPr>
        <w:spacing w:after="90" w:line="270"/>
      </w:pPr>
      <w:r>
        <w:rPr>
          <w:rFonts w:ascii="Calibri" w:cs="Calibri" w:eastAsia="Calibri" w:hAnsi="Calibri"/>
          <w:sz w:val="22"/>
          <w:szCs w:val="22"/>
        </w:rPr>
        <w:t xml:space="preserve">Scope: Kaspi only (Algatop, nisha.kz, Kaspi Analytics) versus Russian marketplaces (MPSTATS).</w:t>
      </w:r>
    </w:p>
    <w:p>
      <w:pPr>
        <w:pStyle w:val="ListParagraph"/>
        <w:numPr>
          <w:ilvl w:val="0"/>
          <w:numId w:val="2"/>
        </w:numPr>
        <w:spacing w:after="90" w:line="270"/>
      </w:pPr>
      <w:r>
        <w:rPr>
          <w:rFonts w:ascii="Calibri" w:cs="Calibri" w:eastAsia="Calibri" w:hAnsi="Calibri"/>
          <w:sz w:val="22"/>
          <w:szCs w:val="22"/>
        </w:rPr>
        <w:t xml:space="preserve">Price: from free (Kaspi Analytics) to about 150,000 KZT per month (MPSTATS).</w:t>
      </w:r>
    </w:p>
    <w:p>
      <w:pPr>
        <w:pStyle w:val="ListParagraph"/>
        <w:numPr>
          <w:ilvl w:val="0"/>
          <w:numId w:val="2"/>
        </w:numPr>
        <w:spacing w:after="90" w:line="270"/>
      </w:pPr>
      <w:r>
        <w:rPr>
          <w:rFonts w:ascii="Calibri" w:cs="Calibri" w:eastAsia="Calibri" w:hAnsi="Calibri"/>
          <w:sz w:val="22"/>
          <w:szCs w:val="22"/>
        </w:rPr>
        <w:t xml:space="preserve">Approach: ready-made products versus self-built scripts that need constant maintenance.</w:t>
      </w:r>
    </w:p>
    <w:p>
      <w:pPr>
        <w:pStyle w:val="Heading2"/>
        <w:keepNext/>
        <w:spacing w:after="120" w:before="260"/>
      </w:pPr>
      <w:r>
        <w:rPr>
          <w:rFonts w:ascii="Calibri" w:cs="Calibri" w:eastAsia="Calibri" w:hAnsi="Calibri"/>
          <w:b/>
          <w:bCs/>
          <w:color w:val="0A8F78"/>
          <w:sz w:val="27"/>
          <w:szCs w:val="27"/>
        </w:rPr>
        <w:t xml:space="preserve">4.3 Gaps in the market</w:t>
      </w:r>
    </w:p>
    <w:p>
      <w:pPr>
        <w:spacing w:after="140" w:line="276"/>
      </w:pPr>
      <w:r>
        <w:rPr>
          <w:rFonts w:ascii="Calibri" w:cs="Calibri" w:eastAsia="Calibri" w:hAnsi="Calibri"/>
          <w:b/>
          <w:bCs/>
          <w:sz w:val="22"/>
          <w:szCs w:val="22"/>
        </w:rPr>
        <w:t xml:space="preserve">No tool combines consumer savings (B2C) with business analytics (B2B) for the Kazakh market. </w:t>
      </w:r>
      <w:r>
        <w:rPr>
          <w:rFonts w:ascii="Calibri" w:cs="Calibri" w:eastAsia="Calibri" w:hAnsi="Calibri"/>
          <w:sz w:val="22"/>
          <w:szCs w:val="22"/>
        </w:rPr>
        <w:t xml:space="preserve">Competitors are either too expensive (MPSTATS), limited to one platform (Kaspi Analytics, Algatop, nisha.kz), or lack depth and reliability (custom scripts). Nobody covers Kaspi, Halyk Market, Ozon, Wildberries, and Teez together.</w:t>
      </w:r>
    </w:p>
    <w:p>
      <w:pPr>
        <w:spacing w:after="140" w:line="276"/>
      </w:pPr>
      <w:r>
        <w:rPr>
          <w:rFonts w:ascii="Calibri" w:cs="Calibri" w:eastAsia="Calibri" w:hAnsi="Calibri"/>
          <w:sz w:val="22"/>
          <w:szCs w:val="22"/>
        </w:rPr>
        <w:t xml:space="preserve">In short, competitors compete directly with each other for Kaspi sellers. They do not compete for shoppers and they do not offer cross-marketplace comparison. This is the space AnalyMark enters.</w:t>
      </w:r>
    </w:p>
    <w:p>
      <w:pPr>
        <w:pStyle w:val="Heading1"/>
        <w:keepNext/>
        <w:pBdr>
          <w:bottom w:val="single" w:color="14C8A8" w:sz="8" w:space="4"/>
        </w:pBdr>
        <w:spacing w:after="180" w:before="360"/>
      </w:pPr>
      <w:r>
        <w:rPr>
          <w:rFonts w:ascii="Calibri" w:cs="Calibri" w:eastAsia="Calibri" w:hAnsi="Calibri"/>
          <w:b/>
          <w:bCs/>
          <w:color w:val="0B1F33"/>
          <w:sz w:val="34"/>
          <w:szCs w:val="34"/>
        </w:rPr>
        <w:t xml:space="preserve">5. Our Competitive Advantage</w:t>
      </w:r>
    </w:p>
    <w:p>
      <w:pPr>
        <w:pStyle w:val="Heading2"/>
        <w:keepNext/>
        <w:spacing w:after="120" w:before="260"/>
      </w:pPr>
      <w:r>
        <w:rPr>
          <w:rFonts w:ascii="Calibri" w:cs="Calibri" w:eastAsia="Calibri" w:hAnsi="Calibri"/>
          <w:b/>
          <w:bCs/>
          <w:color w:val="0A8F78"/>
          <w:sz w:val="27"/>
          <w:szCs w:val="27"/>
        </w:rPr>
        <w:t xml:space="preserve">5.1 Unique Value Proposition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tcW w:type="dxa" w:w="4853"/>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color w:val="FFFFFF"/>
                <w:sz w:val="20"/>
                <w:szCs w:val="20"/>
              </w:rPr>
              <w:t xml:space="preserve">For consumers (B2C)</w:t>
            </w:r>
          </w:p>
        </w:tc>
        <w:tc>
          <w:tcPr>
            <w:tcW w:type="dxa" w:w="4853"/>
            <w:tcBorders>
              <w:top w:val="single" w:color="D6E0EA" w:sz="4"/>
              <w:left w:val="single" w:color="D6E0EA" w:sz="4"/>
              <w:bottom w:val="single" w:color="D6E0EA" w:sz="4"/>
              <w:right w:val="single" w:color="D6E0EA" w:sz="4"/>
            </w:tcBorders>
            <w:shd w:fill="0B1F33"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color w:val="FFFFFF"/>
                <w:sz w:val="20"/>
                <w:szCs w:val="20"/>
              </w:rPr>
              <w:t xml:space="preserve">For small businesses (B2B)</w:t>
            </w:r>
          </w:p>
        </w:tc>
      </w:tr>
      <w:tr>
        <w:trPr>
          <w:cantSplit/>
        </w:trPr>
        <w:tc>
          <w:tcPr>
            <w:tcW w:type="dxa" w:w="4853"/>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bCs/>
                <w:sz w:val="22"/>
                <w:szCs w:val="22"/>
              </w:rPr>
              <w:t xml:space="preserve">“Save money in one click.”</w:t>
            </w:r>
          </w:p>
        </w:tc>
        <w:tc>
          <w:tcPr>
            <w:tcW w:type="dxa" w:w="4853"/>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spacing w:after="0" w:line="252"/>
              <w:jc w:val="left"/>
            </w:pPr>
            <w:r>
              <w:rPr>
                <w:rFonts w:ascii="Calibri" w:cs="Calibri" w:eastAsia="Calibri" w:hAnsi="Calibri"/>
                <w:b/>
                <w:bCs/>
                <w:sz w:val="22"/>
                <w:szCs w:val="22"/>
              </w:rPr>
              <w:t xml:space="preserve">“Affordable market intelligence.”</w:t>
            </w:r>
          </w:p>
        </w:tc>
      </w:tr>
      <w:tr>
        <w:trPr>
          <w:cantSplit/>
        </w:trPr>
        <w:tc>
          <w:tcPr>
            <w:tcW w:type="dxa" w:w="4853"/>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The lowest price across 5 marketplaces instantly, with historical price trends.</w:t>
            </w:r>
          </w:p>
        </w:tc>
        <w:tc>
          <w:tcPr>
            <w:tcW w:type="dxa" w:w="4853"/>
            <w:tcBorders>
              <w:top w:val="single" w:color="D6E0EA" w:sz="4"/>
              <w:left w:val="single" w:color="D6E0EA" w:sz="4"/>
              <w:bottom w:val="single" w:color="D6E0EA" w:sz="4"/>
              <w:right w:val="single" w:color="D6E0EA"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b w:val="false"/>
                <w:bCs w:val="false"/>
                <w:sz w:val="20"/>
                <w:szCs w:val="20"/>
              </w:rPr>
              <w:t xml:space="preserve">Verified data, average price benchmarks, and automated reports without the high cost of enterprise tools like MPSTATS.</w:t>
            </w:r>
          </w:p>
        </w:tc>
      </w:tr>
    </w:tbl>
    <w:p>
      <w:pPr>
        <w:spacing w:after="120"/>
      </w:pPr>
    </w:p>
    <w:p>
      <w:pPr>
        <w:spacing w:after="140" w:line="276"/>
      </w:pPr>
      <w:r>
        <w:rPr>
          <w:rFonts w:ascii="Calibri" w:cs="Calibri" w:eastAsia="Calibri" w:hAnsi="Calibri"/>
          <w:sz w:val="22"/>
          <w:szCs w:val="22"/>
        </w:rPr>
        <w:t xml:space="preserve">Our difference: </w:t>
      </w:r>
      <w:r>
        <w:rPr>
          <w:rFonts w:ascii="Calibri" w:cs="Calibri" w:eastAsia="Calibri" w:hAnsi="Calibri"/>
          <w:b/>
          <w:bCs/>
          <w:sz w:val="22"/>
          <w:szCs w:val="22"/>
        </w:rPr>
        <w:t xml:space="preserve">AnalyMark is the only localized, cross-marketplace analytics platform in Kazakhstan covering Kaspi, Halyk Market, Ozon, Wildberries, and Teez.</w:t>
      </w:r>
      <w:r>
        <w:rPr>
          <w:rFonts w:ascii="Calibri" w:cs="Calibri" w:eastAsia="Calibri" w:hAnsi="Calibri"/>
          <w:sz w:val="22"/>
          <w:szCs w:val="22"/>
        </w:rPr>
        <w:t xml:space="preserve"> Customers will choose it because it removes the need to check each marketplace separately, and because small businesses get analytics at a price that enterprise tools cannot match.</w:t>
      </w:r>
    </w:p>
    <w:p>
      <w:pPr>
        <w:pStyle w:val="Heading2"/>
        <w:keepNext/>
        <w:spacing w:after="120" w:before="260"/>
      </w:pPr>
      <w:r>
        <w:rPr>
          <w:rFonts w:ascii="Calibri" w:cs="Calibri" w:eastAsia="Calibri" w:hAnsi="Calibri"/>
          <w:b/>
          <w:bCs/>
          <w:color w:val="0A8F78"/>
          <w:sz w:val="27"/>
          <w:szCs w:val="27"/>
        </w:rPr>
        <w:t xml:space="preserve">5.2 Source of competitive advantage</w:t>
      </w:r>
    </w:p>
    <w:p>
      <w:pPr>
        <w:pStyle w:val="ListParagraph"/>
        <w:numPr>
          <w:ilvl w:val="0"/>
          <w:numId w:val="2"/>
        </w:numPr>
        <w:spacing w:after="90" w:line="270"/>
      </w:pPr>
      <w:r>
        <w:rPr>
          <w:rFonts w:ascii="Calibri" w:cs="Calibri" w:eastAsia="Calibri" w:hAnsi="Calibri"/>
          <w:b/>
          <w:bCs/>
          <w:sz w:val="22"/>
          <w:szCs w:val="22"/>
        </w:rPr>
        <w:t xml:space="preserve">Focus on a specific niche. </w:t>
      </w:r>
      <w:r>
        <w:rPr>
          <w:rFonts w:ascii="Calibri" w:cs="Calibri" w:eastAsia="Calibri" w:hAnsi="Calibri"/>
          <w:sz w:val="22"/>
          <w:szCs w:val="22"/>
        </w:rPr>
        <w:t xml:space="preserve">AnalyMark is built only for Kazakh e-commerce and the marketplaces local customers actually use.</w:t>
      </w:r>
    </w:p>
    <w:p>
      <w:pPr>
        <w:pStyle w:val="ListParagraph"/>
        <w:numPr>
          <w:ilvl w:val="0"/>
          <w:numId w:val="2"/>
        </w:numPr>
        <w:spacing w:after="90" w:line="270"/>
      </w:pPr>
      <w:r>
        <w:rPr>
          <w:rFonts w:ascii="Calibri" w:cs="Calibri" w:eastAsia="Calibri" w:hAnsi="Calibri"/>
          <w:b/>
          <w:bCs/>
          <w:sz w:val="22"/>
          <w:szCs w:val="22"/>
        </w:rPr>
        <w:t xml:space="preserve">Technology. </w:t>
      </w:r>
      <w:r>
        <w:rPr>
          <w:rFonts w:ascii="Calibri" w:cs="Calibri" w:eastAsia="Calibri" w:hAnsi="Calibri"/>
          <w:sz w:val="22"/>
          <w:szCs w:val="22"/>
        </w:rPr>
        <w:t xml:space="preserve">Reliable scrapers for five marketplaces, with anti-detection systems and automated product card verification.</w:t>
      </w:r>
    </w:p>
    <w:p>
      <w:pPr>
        <w:pStyle w:val="ListParagraph"/>
        <w:numPr>
          <w:ilvl w:val="0"/>
          <w:numId w:val="2"/>
        </w:numPr>
        <w:spacing w:after="90" w:line="270"/>
      </w:pPr>
      <w:r>
        <w:rPr>
          <w:rFonts w:ascii="Calibri" w:cs="Calibri" w:eastAsia="Calibri" w:hAnsi="Calibri"/>
          <w:b/>
          <w:bCs/>
          <w:sz w:val="22"/>
          <w:szCs w:val="22"/>
        </w:rPr>
        <w:t xml:space="preserve">Data. </w:t>
      </w:r>
      <w:r>
        <w:rPr>
          <w:rFonts w:ascii="Calibri" w:cs="Calibri" w:eastAsia="Calibri" w:hAnsi="Calibri"/>
          <w:sz w:val="22"/>
          <w:szCs w:val="22"/>
        </w:rPr>
        <w:t xml:space="preserve">A historical price database that grows every day the platform operates.</w:t>
      </w:r>
    </w:p>
    <w:p>
      <w:pPr>
        <w:pStyle w:val="ListParagraph"/>
        <w:numPr>
          <w:ilvl w:val="0"/>
          <w:numId w:val="2"/>
        </w:numPr>
        <w:spacing w:after="90" w:line="270"/>
      </w:pPr>
      <w:r>
        <w:rPr>
          <w:rFonts w:ascii="Calibri" w:cs="Calibri" w:eastAsia="Calibri" w:hAnsi="Calibri"/>
          <w:b/>
          <w:bCs/>
          <w:sz w:val="22"/>
          <w:szCs w:val="22"/>
        </w:rPr>
        <w:t xml:space="preserve">Simplicity and cost. </w:t>
      </w:r>
      <w:r>
        <w:rPr>
          <w:rFonts w:ascii="Calibri" w:cs="Calibri" w:eastAsia="Calibri" w:hAnsi="Calibri"/>
          <w:sz w:val="22"/>
          <w:szCs w:val="22"/>
        </w:rPr>
        <w:t xml:space="preserve">One place for price comparison and analytics, at a price small businesses can afford.</w:t>
      </w:r>
    </w:p>
    <w:p>
      <w:pPr>
        <w:pStyle w:val="Heading2"/>
        <w:keepNext/>
        <w:spacing w:after="120" w:before="260"/>
      </w:pPr>
      <w:r>
        <w:rPr>
          <w:rFonts w:ascii="Calibri" w:cs="Calibri" w:eastAsia="Calibri" w:hAnsi="Calibri"/>
          <w:b/>
          <w:bCs/>
          <w:color w:val="0A8F78"/>
          <w:sz w:val="27"/>
          <w:szCs w:val="27"/>
        </w:rPr>
        <w:t xml:space="preserve">5.3 Strategy choice: Differentiation Focus</w:t>
      </w:r>
    </w:p>
    <w:p>
      <w:pPr>
        <w:spacing w:after="140" w:line="276"/>
      </w:pPr>
      <w:r>
        <w:rPr>
          <w:rFonts w:ascii="Calibri" w:cs="Calibri" w:eastAsia="Calibri" w:hAnsi="Calibri"/>
          <w:sz w:val="22"/>
          <w:szCs w:val="22"/>
        </w:rPr>
        <w:t xml:space="preserve">AnalyMark follows a Differentiation Focus strategy. We target a specific niche, Kazakhstan e-commerce, and we offer a unique product in it: cross-platform price comparison together with analytics.</w:t>
      </w:r>
    </w:p>
    <w:p>
      <w:pPr>
        <w:spacing w:after="140" w:line="276"/>
      </w:pPr>
      <w:r>
        <w:rPr>
          <w:rFonts w:ascii="Calibri" w:cs="Calibri" w:eastAsia="Calibri" w:hAnsi="Calibri"/>
          <w:sz w:val="22"/>
          <w:szCs w:val="22"/>
        </w:rPr>
        <w:t xml:space="preserve">This strategy fits for two reasons. First, we do not try to beat MPSTATS on enterprise-scale analytics or Kaspi tools on their own data. Second, no existing tool combines what we offer, so we compete on a different dimension and not on the lowest price alone.</w:t>
      </w:r>
    </w:p>
    <w:p>
      <w:pPr>
        <w:pStyle w:val="Heading2"/>
        <w:keepNext/>
        <w:spacing w:after="120" w:before="260"/>
      </w:pPr>
      <w:r>
        <w:rPr>
          <w:rFonts w:ascii="Calibri" w:cs="Calibri" w:eastAsia="Calibri" w:hAnsi="Calibri"/>
          <w:b/>
          <w:bCs/>
          <w:color w:val="0A8F78"/>
          <w:sz w:val="27"/>
          <w:szCs w:val="27"/>
        </w:rPr>
        <w:t xml:space="preserve">5.4 Sustainability of the advantage</w:t>
      </w:r>
    </w:p>
    <w:p>
      <w:pPr>
        <w:spacing w:after="140" w:line="276"/>
      </w:pPr>
      <w:r>
        <w:rPr>
          <w:rFonts w:ascii="Calibri" w:cs="Calibri" w:eastAsia="Calibri" w:hAnsi="Calibri"/>
          <w:b/>
          <w:bCs/>
          <w:sz w:val="22"/>
          <w:szCs w:val="22"/>
        </w:rPr>
        <w:t xml:space="preserve">Can competitors copy us easily? </w:t>
      </w:r>
      <w:r>
        <w:rPr>
          <w:rFonts w:ascii="Calibri" w:cs="Calibri" w:eastAsia="Calibri" w:hAnsi="Calibri"/>
          <w:sz w:val="22"/>
          <w:szCs w:val="22"/>
        </w:rPr>
        <w:t xml:space="preserve">No, it is difficult. Building reliable scrapers for five Kazakh marketplaces requires advanced anti-bot bypassing and constant maintenance.</w:t>
      </w:r>
    </w:p>
    <w:p>
      <w:pPr>
        <w:spacing w:after="140" w:line="276"/>
      </w:pPr>
      <w:r>
        <w:rPr>
          <w:rFonts w:ascii="Calibri" w:cs="Calibri" w:eastAsia="Calibri" w:hAnsi="Calibri"/>
          <w:b/>
          <w:bCs/>
          <w:sz w:val="22"/>
          <w:szCs w:val="22"/>
        </w:rPr>
        <w:t xml:space="preserve">What makes it hard to imitate? </w:t>
      </w:r>
      <w:r>
        <w:rPr>
          <w:rFonts w:ascii="Calibri" w:cs="Calibri" w:eastAsia="Calibri" w:hAnsi="Calibri"/>
          <w:sz w:val="22"/>
          <w:szCs w:val="22"/>
        </w:rPr>
        <w:t xml:space="preserve">Our </w:t>
      </w:r>
      <w:r>
        <w:rPr>
          <w:rFonts w:ascii="Calibri" w:cs="Calibri" w:eastAsia="Calibri" w:hAnsi="Calibri"/>
          <w:b/>
          <w:bCs/>
          <w:sz w:val="22"/>
          <w:szCs w:val="22"/>
        </w:rPr>
        <w:t xml:space="preserve">Historical Database</w:t>
      </w:r>
      <w:r>
        <w:rPr>
          <w:rFonts w:ascii="Calibri" w:cs="Calibri" w:eastAsia="Calibri" w:hAnsi="Calibri"/>
          <w:sz w:val="22"/>
          <w:szCs w:val="22"/>
        </w:rPr>
        <w:t xml:space="preserve"> of price trends. The longer we operate, the more data we have, and competitors cannot easily buy or copy it.</w:t>
      </w:r>
    </w:p>
    <w:p>
      <w:pPr>
        <w:pStyle w:val="Heading1"/>
        <w:keepNext/>
        <w:pBdr>
          <w:bottom w:val="single" w:color="14C8A8" w:sz="8" w:space="4"/>
        </w:pBdr>
        <w:spacing w:after="180" w:before="360"/>
      </w:pPr>
      <w:r>
        <w:rPr>
          <w:rFonts w:ascii="Calibri" w:cs="Calibri" w:eastAsia="Calibri" w:hAnsi="Calibri"/>
          <w:b/>
          <w:bCs/>
          <w:color w:val="0B1F33"/>
          <w:sz w:val="34"/>
          <w:szCs w:val="34"/>
        </w:rPr>
        <w:t xml:space="preserve">6. Conclusion</w:t>
      </w:r>
    </w:p>
    <w:p>
      <w:pPr>
        <w:pStyle w:val="Heading2"/>
        <w:keepNext/>
        <w:spacing w:after="120" w:before="260"/>
      </w:pPr>
      <w:r>
        <w:rPr>
          <w:rFonts w:ascii="Calibri" w:cs="Calibri" w:eastAsia="Calibri" w:hAnsi="Calibri"/>
          <w:b/>
          <w:bCs/>
          <w:color w:val="0A8F78"/>
          <w:sz w:val="27"/>
          <w:szCs w:val="27"/>
        </w:rPr>
        <w:t xml:space="preserve">Key insights</w:t>
      </w:r>
    </w:p>
    <w:p>
      <w:pPr>
        <w:spacing w:after="140" w:line="276"/>
      </w:pPr>
      <w:r>
        <w:rPr>
          <w:rFonts w:ascii="Calibri" w:cs="Calibri" w:eastAsia="Calibri" w:hAnsi="Calibri"/>
          <w:sz w:val="22"/>
          <w:szCs w:val="22"/>
        </w:rPr>
        <w:t xml:space="preserve">The Kazakh e-commerce market is growing rapidly (about 20% per year), but analytics tools are fragmented. Most tools focus only on Kaspi, while the few multi-marketplace tools, such as MPSTATS, are expensive and foreign.</w:t>
      </w:r>
    </w:p>
    <w:p>
      <w:pPr>
        <w:pStyle w:val="Heading2"/>
        <w:keepNext/>
        <w:spacing w:after="120" w:before="260"/>
      </w:pPr>
      <w:r>
        <w:rPr>
          <w:rFonts w:ascii="Calibri" w:cs="Calibri" w:eastAsia="Calibri" w:hAnsi="Calibri"/>
          <w:b/>
          <w:bCs/>
          <w:color w:val="0A8F78"/>
          <w:sz w:val="27"/>
          <w:szCs w:val="27"/>
        </w:rPr>
        <w:t xml:space="preserve">Main competitive threats</w:t>
      </w:r>
    </w:p>
    <w:p>
      <w:pPr>
        <w:pStyle w:val="ListParagraph"/>
        <w:numPr>
          <w:ilvl w:val="0"/>
          <w:numId w:val="2"/>
        </w:numPr>
        <w:spacing w:after="90" w:line="270"/>
      </w:pPr>
      <w:r>
        <w:rPr>
          <w:rFonts w:ascii="Calibri" w:cs="Calibri" w:eastAsia="Calibri" w:hAnsi="Calibri"/>
          <w:sz w:val="22"/>
          <w:szCs w:val="22"/>
        </w:rPr>
        <w:t xml:space="preserve">Marketplaces may block scraping. We reduce this risk with anti-detection systems.</w:t>
      </w:r>
    </w:p>
    <w:p>
      <w:pPr>
        <w:pStyle w:val="ListParagraph"/>
        <w:numPr>
          <w:ilvl w:val="0"/>
          <w:numId w:val="2"/>
        </w:numPr>
        <w:spacing w:after="90" w:line="270"/>
      </w:pPr>
      <w:r>
        <w:rPr>
          <w:rFonts w:ascii="Calibri" w:cs="Calibri" w:eastAsia="Calibri" w:hAnsi="Calibri"/>
          <w:sz w:val="22"/>
          <w:szCs w:val="22"/>
        </w:rPr>
        <w:t xml:space="preserve">Users may resist paying for a subscription.</w:t>
      </w:r>
    </w:p>
    <w:p>
      <w:pPr>
        <w:pStyle w:val="Heading2"/>
        <w:keepNext/>
        <w:spacing w:after="120" w:before="260"/>
      </w:pPr>
      <w:r>
        <w:rPr>
          <w:rFonts w:ascii="Calibri" w:cs="Calibri" w:eastAsia="Calibri" w:hAnsi="Calibri"/>
          <w:b/>
          <w:bCs/>
          <w:color w:val="0A8F78"/>
          <w:sz w:val="27"/>
          <w:szCs w:val="27"/>
        </w:rPr>
        <w:t xml:space="preserve">Why AnalyMark has a realistic chance to succeed</w:t>
      </w:r>
    </w:p>
    <w:p>
      <w:pPr>
        <w:spacing w:after="140" w:line="276"/>
      </w:pPr>
      <w:r>
        <w:rPr>
          <w:rFonts w:ascii="Calibri" w:cs="Calibri" w:eastAsia="Calibri" w:hAnsi="Calibri"/>
          <w:sz w:val="22"/>
          <w:szCs w:val="22"/>
        </w:rPr>
        <w:t xml:space="preserve">AnalyMark addresses a clear market gap. By serving both consumers (B2C) and small sellers (B2B) across all five major marketplaces, we create a strong, defensible position that grows stronger as our historical database grows.</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7B"/>
        <w:sz w:val="18"/>
        <w:szCs w:val="18"/>
      </w:rPr>
      <w:t xml:space="preserve">AnalyMark · Competitor Analysis Report · </w:t>
    </w:r>
    <w:r>
      <w:rPr>
        <w:rFonts w:ascii="Calibri" w:cs="Calibri" w:eastAsia="Calibri" w:hAnsi="Calibri"/>
        <w:color w:val="5B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3"/>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0A8F78"/>
      <w:sz w:val="27"/>
      <w:szCs w:val="27"/>
    </w:rPr>
  </w:style>
  <w:style w:type="paragraph" w:styleId="Heading3">
    <w:name w:val="Heading 3"/>
    <w:basedOn w:val="Normal"/>
    <w:next w:val="Normal"/>
    <w:qFormat/>
    <w:pPr>
      <w:spacing w:after="100" w:before="240"/>
      <w:outlineLvl w:val="2"/>
    </w:pPr>
    <w:rPr>
      <w:rFonts w:ascii="Calibri" w:cs="Calibri" w:eastAsia="Calibri" w:hAnsi="Calibri"/>
      <w:b/>
      <w:bCs/>
      <w:color w:val="0B1F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AnalyMark: Competitor Analysis Report</dc:title>
  <dc:creator>Taiyr Beisembay, Yertas Bakhtiyarov, Shavkat Khanezar</dc:creator>
  <cp:lastModifiedBy>Un-named</cp:lastModifiedBy>
  <cp:revision>1</cp:revision>
  <dcterms:created xsi:type="dcterms:W3CDTF">2026-10-22T08:14:15.686Z</dcterms:created>
  <dcterms:modified xsi:type="dcterms:W3CDTF">2026-10-22T08:14:15.686Z</dcterms:modified>
</cp:coreProperties>
</file>

<file path=docProps/custom.xml><?xml version="1.0" encoding="utf-8"?>
<Properties xmlns="http://schemas.openxmlformats.org/officeDocument/2006/custom-properties" xmlns:vt="http://schemas.openxmlformats.org/officeDocument/2006/docPropsVTypes"/>
</file>