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42BC4" w14:textId="77777777" w:rsidR="00707064" w:rsidRPr="00707064" w:rsidRDefault="00707064" w:rsidP="00707064">
      <w:pPr>
        <w:rPr>
          <w:b/>
          <w:bCs/>
        </w:rPr>
      </w:pPr>
      <w:r w:rsidRPr="00707064">
        <w:rPr>
          <w:b/>
          <w:bCs/>
        </w:rPr>
        <w:t>Chapitre : L'Environnement Externe d'une Société</w:t>
      </w:r>
    </w:p>
    <w:p w14:paraId="536FDC03" w14:textId="77777777" w:rsidR="00707064" w:rsidRPr="00707064" w:rsidRDefault="00707064" w:rsidP="00707064">
      <w:pPr>
        <w:rPr>
          <w:b/>
          <w:bCs/>
        </w:rPr>
      </w:pPr>
      <w:r w:rsidRPr="00707064">
        <w:rPr>
          <w:b/>
          <w:bCs/>
        </w:rPr>
        <w:t>Introduction</w:t>
      </w:r>
    </w:p>
    <w:p w14:paraId="055848D1" w14:textId="77777777" w:rsidR="00707064" w:rsidRPr="00707064" w:rsidRDefault="00707064" w:rsidP="00707064">
      <w:r w:rsidRPr="00707064">
        <w:t>L'environnement externe d'une entreprise regroupe les influences et les forces qui affectent ses capacités à établir et à maintenir des relations avantageuses avec ses clients. Comprendre cet environnement est crucial pour le développement stratégique de toute entreprise.</w:t>
      </w:r>
    </w:p>
    <w:p w14:paraId="26EE38B8" w14:textId="77777777" w:rsidR="00707064" w:rsidRPr="00707064" w:rsidRDefault="00707064" w:rsidP="00707064">
      <w:pPr>
        <w:rPr>
          <w:b/>
          <w:bCs/>
        </w:rPr>
      </w:pPr>
      <w:r w:rsidRPr="00707064">
        <w:rPr>
          <w:b/>
          <w:bCs/>
        </w:rPr>
        <w:t>Définition et Importance</w:t>
      </w:r>
    </w:p>
    <w:p w14:paraId="1C02A690" w14:textId="77777777" w:rsidR="00707064" w:rsidRPr="00707064" w:rsidRDefault="00707064" w:rsidP="00707064">
      <w:r w:rsidRPr="00707064">
        <w:t xml:space="preserve">L'environnement externe englobe tous les éléments hors de l'entreprise qui ont le potentiel d'affecter, directement ou indirectement, l'organisation. Cela inclut les régulations légales, les fluctuations économiques, les changements sociaux, et les innovations technologiques. Chaque facteur </w:t>
      </w:r>
      <w:proofErr w:type="gramStart"/>
      <w:r w:rsidRPr="00707064">
        <w:t>a</w:t>
      </w:r>
      <w:proofErr w:type="gramEnd"/>
      <w:r w:rsidRPr="00707064">
        <w:t xml:space="preserve"> un rôle déterminant dans la formation des stratégies d'affaires.</w:t>
      </w:r>
    </w:p>
    <w:p w14:paraId="2CBCB33D" w14:textId="77777777" w:rsidR="00707064" w:rsidRPr="00707064" w:rsidRDefault="00707064" w:rsidP="00707064">
      <w:pPr>
        <w:rPr>
          <w:b/>
          <w:bCs/>
        </w:rPr>
      </w:pPr>
      <w:r w:rsidRPr="00707064">
        <w:rPr>
          <w:b/>
          <w:bCs/>
        </w:rPr>
        <w:t>Acteurs de l'Environnement Externe</w:t>
      </w:r>
    </w:p>
    <w:p w14:paraId="5E34E53A" w14:textId="77777777" w:rsidR="00707064" w:rsidRPr="00707064" w:rsidRDefault="00707064" w:rsidP="00707064">
      <w:pPr>
        <w:numPr>
          <w:ilvl w:val="0"/>
          <w:numId w:val="1"/>
        </w:numPr>
      </w:pPr>
      <w:r w:rsidRPr="00707064">
        <w:rPr>
          <w:b/>
          <w:bCs/>
        </w:rPr>
        <w:t>Gouvernement et Réglementations :</w:t>
      </w:r>
    </w:p>
    <w:p w14:paraId="2E4AD982" w14:textId="77777777" w:rsidR="00707064" w:rsidRPr="00707064" w:rsidRDefault="00707064" w:rsidP="00707064">
      <w:pPr>
        <w:numPr>
          <w:ilvl w:val="1"/>
          <w:numId w:val="1"/>
        </w:numPr>
      </w:pPr>
      <w:r w:rsidRPr="00707064">
        <w:rPr>
          <w:b/>
          <w:bCs/>
        </w:rPr>
        <w:t>Exemple : Règlementation environnementale en Europe.</w:t>
      </w:r>
      <w:r w:rsidRPr="00707064">
        <w:t xml:space="preserve"> Pour répondre à la nouvelle législation européenne sur les émissions de CO2, des entreprises comme Renault </w:t>
      </w:r>
      <w:proofErr w:type="gramStart"/>
      <w:r w:rsidRPr="00707064">
        <w:t>ont</w:t>
      </w:r>
      <w:proofErr w:type="gramEnd"/>
      <w:r w:rsidRPr="00707064">
        <w:t xml:space="preserve"> accéléré le développement de véhicules électriques, modifiant ainsi leur production et leur stratégie de marché pour se conformer tout en restant compétitives.</w:t>
      </w:r>
    </w:p>
    <w:p w14:paraId="0887183D" w14:textId="77777777" w:rsidR="00707064" w:rsidRPr="00707064" w:rsidRDefault="00707064" w:rsidP="00707064">
      <w:pPr>
        <w:numPr>
          <w:ilvl w:val="0"/>
          <w:numId w:val="1"/>
        </w:numPr>
      </w:pPr>
      <w:r w:rsidRPr="00707064">
        <w:rPr>
          <w:b/>
          <w:bCs/>
        </w:rPr>
        <w:t>Sécurité Sociale :</w:t>
      </w:r>
    </w:p>
    <w:p w14:paraId="41B97EA1" w14:textId="77777777" w:rsidR="00707064" w:rsidRPr="00707064" w:rsidRDefault="00707064" w:rsidP="00707064">
      <w:pPr>
        <w:numPr>
          <w:ilvl w:val="1"/>
          <w:numId w:val="1"/>
        </w:numPr>
      </w:pPr>
      <w:r w:rsidRPr="00707064">
        <w:rPr>
          <w:b/>
          <w:bCs/>
        </w:rPr>
        <w:t>Exemple : Impact de la sécurité sociale sur les coûts.</w:t>
      </w:r>
      <w:r w:rsidRPr="00707064">
        <w:t xml:space="preserve"> En France, les contributions des entreprises à la sécurité sociale pour la retraite et la santé de leurs employés influencent significativement la structure des coûts et nécessitent des stratégies RH adaptées pour gérer ces dépenses sans compromettre la compétitivité.</w:t>
      </w:r>
    </w:p>
    <w:p w14:paraId="043BAF3F" w14:textId="77777777" w:rsidR="00707064" w:rsidRPr="00707064" w:rsidRDefault="00707064" w:rsidP="00707064">
      <w:pPr>
        <w:numPr>
          <w:ilvl w:val="0"/>
          <w:numId w:val="1"/>
        </w:numPr>
      </w:pPr>
      <w:r w:rsidRPr="00707064">
        <w:rPr>
          <w:b/>
          <w:bCs/>
        </w:rPr>
        <w:t>Fournisseurs :</w:t>
      </w:r>
    </w:p>
    <w:p w14:paraId="00BEC5AE" w14:textId="77777777" w:rsidR="00707064" w:rsidRPr="00707064" w:rsidRDefault="00707064" w:rsidP="00707064">
      <w:pPr>
        <w:numPr>
          <w:ilvl w:val="1"/>
          <w:numId w:val="1"/>
        </w:numPr>
      </w:pPr>
      <w:r w:rsidRPr="00707064">
        <w:rPr>
          <w:b/>
          <w:bCs/>
        </w:rPr>
        <w:t>Exemple : Pénurie de semi-conducteurs.</w:t>
      </w:r>
      <w:r w:rsidRPr="00707064">
        <w:t xml:space="preserve"> Lors de la crise de pénurie mondiale, des géants de l'électronique comme Samsung ont vu leur production ralentir, car les fournisseurs étaient incapables de livrer les composants nécessaires à temps, démontrant l'importance cruciale de la chaîne d'approvisionnement dans la planification stratégique.</w:t>
      </w:r>
    </w:p>
    <w:p w14:paraId="31B243C2" w14:textId="77777777" w:rsidR="00707064" w:rsidRPr="00707064" w:rsidRDefault="00707064" w:rsidP="00707064">
      <w:pPr>
        <w:numPr>
          <w:ilvl w:val="0"/>
          <w:numId w:val="1"/>
        </w:numPr>
      </w:pPr>
      <w:r w:rsidRPr="00707064">
        <w:rPr>
          <w:b/>
          <w:bCs/>
        </w:rPr>
        <w:t>Clients :</w:t>
      </w:r>
    </w:p>
    <w:p w14:paraId="1EDE2F03" w14:textId="77777777" w:rsidR="00707064" w:rsidRPr="00707064" w:rsidRDefault="00707064" w:rsidP="00707064">
      <w:pPr>
        <w:numPr>
          <w:ilvl w:val="1"/>
          <w:numId w:val="1"/>
        </w:numPr>
      </w:pPr>
      <w:r w:rsidRPr="00707064">
        <w:rPr>
          <w:b/>
          <w:bCs/>
        </w:rPr>
        <w:t>Exemple : Adaptation aux préférences locales.</w:t>
      </w:r>
      <w:r w:rsidRPr="00707064">
        <w:t xml:space="preserve"> Starbucks a modifié ses produits en Asie pour inclure des saveurs qui correspondent aux préférences locales, une stratégie qui a permis de capturer une part de marché importante en répondant directement aux attentes des consommateurs régionaux.</w:t>
      </w:r>
    </w:p>
    <w:p w14:paraId="4CBE5AA5" w14:textId="77777777" w:rsidR="00707064" w:rsidRPr="00707064" w:rsidRDefault="00707064" w:rsidP="00707064">
      <w:pPr>
        <w:numPr>
          <w:ilvl w:val="0"/>
          <w:numId w:val="1"/>
        </w:numPr>
      </w:pPr>
      <w:r w:rsidRPr="00707064">
        <w:rPr>
          <w:b/>
          <w:bCs/>
        </w:rPr>
        <w:t>Concurrents :</w:t>
      </w:r>
    </w:p>
    <w:p w14:paraId="3DA85840" w14:textId="77777777" w:rsidR="00707064" w:rsidRPr="00707064" w:rsidRDefault="00707064" w:rsidP="00707064">
      <w:pPr>
        <w:numPr>
          <w:ilvl w:val="1"/>
          <w:numId w:val="1"/>
        </w:numPr>
      </w:pPr>
      <w:r w:rsidRPr="00707064">
        <w:rPr>
          <w:b/>
          <w:bCs/>
        </w:rPr>
        <w:t>Exemple : Réponses aux tendances du marché.</w:t>
      </w:r>
      <w:r w:rsidRPr="00707064">
        <w:t xml:space="preserve"> Face à la popularité croissante des options alimentaires saines, McDonald's a introduit une gamme de salades pour attirer une clientèle soucieuse de sa santé, illustrant comment la pression des concurrents peut influencer la diversification des produits.</w:t>
      </w:r>
    </w:p>
    <w:p w14:paraId="7E4E6B69" w14:textId="77777777" w:rsidR="00707064" w:rsidRPr="00707064" w:rsidRDefault="00707064" w:rsidP="00707064">
      <w:pPr>
        <w:numPr>
          <w:ilvl w:val="0"/>
          <w:numId w:val="1"/>
        </w:numPr>
      </w:pPr>
      <w:r w:rsidRPr="00707064">
        <w:rPr>
          <w:b/>
          <w:bCs/>
        </w:rPr>
        <w:lastRenderedPageBreak/>
        <w:t>Institutions Financières :</w:t>
      </w:r>
    </w:p>
    <w:p w14:paraId="217B8505" w14:textId="77777777" w:rsidR="00707064" w:rsidRPr="00707064" w:rsidRDefault="00707064" w:rsidP="00707064">
      <w:pPr>
        <w:numPr>
          <w:ilvl w:val="1"/>
          <w:numId w:val="1"/>
        </w:numPr>
      </w:pPr>
      <w:r w:rsidRPr="00707064">
        <w:rPr>
          <w:b/>
          <w:bCs/>
        </w:rPr>
        <w:t>Exemple : Financement en temps de crise.</w:t>
      </w:r>
      <w:r w:rsidRPr="00707064">
        <w:t xml:space="preserve"> Pendant la crise financière de 2008, des entreprises comme General Motors </w:t>
      </w:r>
      <w:proofErr w:type="gramStart"/>
      <w:r w:rsidRPr="00707064">
        <w:t>ont</w:t>
      </w:r>
      <w:proofErr w:type="gramEnd"/>
      <w:r w:rsidRPr="00707064">
        <w:t xml:space="preserve"> dû négocier des solutions de financement vitales avec de grandes banques et le gouvernement pour éviter la faillite, soulignant l'importance des relations solides avec les institutions financières.</w:t>
      </w:r>
    </w:p>
    <w:p w14:paraId="1AAADD9F" w14:textId="77777777" w:rsidR="00707064" w:rsidRPr="00707064" w:rsidRDefault="00707064" w:rsidP="00707064">
      <w:pPr>
        <w:numPr>
          <w:ilvl w:val="0"/>
          <w:numId w:val="1"/>
        </w:numPr>
      </w:pPr>
      <w:r w:rsidRPr="00707064">
        <w:rPr>
          <w:b/>
          <w:bCs/>
        </w:rPr>
        <w:t>Impôts et Fiscalité :</w:t>
      </w:r>
    </w:p>
    <w:p w14:paraId="2804D735" w14:textId="77777777" w:rsidR="00707064" w:rsidRPr="00707064" w:rsidRDefault="00707064" w:rsidP="00707064">
      <w:pPr>
        <w:numPr>
          <w:ilvl w:val="1"/>
          <w:numId w:val="1"/>
        </w:numPr>
      </w:pPr>
      <w:r w:rsidRPr="00707064">
        <w:rPr>
          <w:b/>
          <w:bCs/>
        </w:rPr>
        <w:t>Exemple : Taxe sur les services numériques en France.</w:t>
      </w:r>
      <w:r w:rsidRPr="00707064">
        <w:t xml:space="preserve"> La taxe GAFA, qui cible les géants de la tech comme Google et Amazon, les a poussés à revoir leurs stratégies fiscales en Europe pour optimiser leur charge fiscale tout en se conformant aux nouvelles régulations.</w:t>
      </w:r>
    </w:p>
    <w:p w14:paraId="5CC0D9CE" w14:textId="77777777" w:rsidR="00707064" w:rsidRPr="00707064" w:rsidRDefault="00707064" w:rsidP="00707064">
      <w:pPr>
        <w:rPr>
          <w:b/>
          <w:bCs/>
        </w:rPr>
      </w:pPr>
      <w:r w:rsidRPr="00707064">
        <w:rPr>
          <w:b/>
          <w:bCs/>
        </w:rPr>
        <w:t>Impact des ONG</w:t>
      </w:r>
    </w:p>
    <w:p w14:paraId="6D708D99" w14:textId="77777777" w:rsidR="00707064" w:rsidRPr="00707064" w:rsidRDefault="00707064" w:rsidP="00707064">
      <w:pPr>
        <w:numPr>
          <w:ilvl w:val="0"/>
          <w:numId w:val="2"/>
        </w:numPr>
      </w:pPr>
      <w:r w:rsidRPr="00707064">
        <w:rPr>
          <w:b/>
          <w:bCs/>
        </w:rPr>
        <w:t>Exemple : Réactions aux critiques environnementales.</w:t>
      </w:r>
      <w:r w:rsidRPr="00707064">
        <w:t xml:space="preserve"> Greenpeace a souvent critiqué les pratiques de sociétés énergétiques comme Shell pour leur impact environnemental. En réponse, ces entreprises ont dû revoir certaines de leurs pratiques et investir dans les énergies renouvelables pour améliorer leur image publique et se conformer aux attentes sociétales.</w:t>
      </w:r>
    </w:p>
    <w:p w14:paraId="11F517A7" w14:textId="77777777" w:rsidR="00707064" w:rsidRPr="00707064" w:rsidRDefault="00707064" w:rsidP="00707064">
      <w:pPr>
        <w:rPr>
          <w:b/>
          <w:bCs/>
        </w:rPr>
      </w:pPr>
      <w:r w:rsidRPr="00707064">
        <w:rPr>
          <w:b/>
          <w:bCs/>
        </w:rPr>
        <w:t>Conclusion</w:t>
      </w:r>
    </w:p>
    <w:p w14:paraId="029918E5" w14:textId="77777777" w:rsidR="00707064" w:rsidRPr="00707064" w:rsidRDefault="00707064" w:rsidP="00707064">
      <w:r w:rsidRPr="00707064">
        <w:t>L'environnement externe d'une entreprise est un écosystème dynamique de forces et d'acteurs qui requiert une surveillance et une adaptation constante. Les dirigeants doivent non seulement répondre aux défis immédiats mais aussi anticiper les influences futures pour maintenir leur entreprise compétitive et conforme.</w:t>
      </w:r>
    </w:p>
    <w:p w14:paraId="3197965C" w14:textId="77777777" w:rsidR="008140D3" w:rsidRDefault="008140D3"/>
    <w:p w14:paraId="2BA09B6C" w14:textId="77777777" w:rsidR="00707064" w:rsidRDefault="00707064"/>
    <w:p w14:paraId="382AD43C" w14:textId="77777777" w:rsidR="00707064" w:rsidRDefault="00707064"/>
    <w:p w14:paraId="1E0D0F84" w14:textId="77777777" w:rsidR="00707064" w:rsidRDefault="00707064"/>
    <w:p w14:paraId="3676F883" w14:textId="77777777" w:rsidR="00707064" w:rsidRDefault="00707064"/>
    <w:p w14:paraId="673CC52F" w14:textId="77777777" w:rsidR="00707064" w:rsidRDefault="00707064"/>
    <w:p w14:paraId="50A7F2CB" w14:textId="77777777" w:rsidR="00707064" w:rsidRDefault="00707064"/>
    <w:p w14:paraId="47D3C5D1" w14:textId="77777777" w:rsidR="00707064" w:rsidRDefault="00707064"/>
    <w:p w14:paraId="40ECC146" w14:textId="77777777" w:rsidR="00707064" w:rsidRDefault="00707064"/>
    <w:p w14:paraId="2ACB6489" w14:textId="77777777" w:rsidR="00707064" w:rsidRDefault="00707064"/>
    <w:p w14:paraId="47C5C3A3" w14:textId="77777777" w:rsidR="00707064" w:rsidRDefault="00707064"/>
    <w:p w14:paraId="5B632E19" w14:textId="77777777" w:rsidR="00707064" w:rsidRDefault="00707064"/>
    <w:p w14:paraId="33C1B837" w14:textId="77777777" w:rsidR="00707064" w:rsidRDefault="00707064"/>
    <w:p w14:paraId="035F1AE5" w14:textId="77777777" w:rsidR="00707064" w:rsidRDefault="00707064"/>
    <w:p w14:paraId="27B4816B" w14:textId="77777777" w:rsidR="00707064" w:rsidRPr="00707064" w:rsidRDefault="00707064" w:rsidP="00707064">
      <w:pPr>
        <w:rPr>
          <w:b/>
          <w:bCs/>
        </w:rPr>
      </w:pPr>
      <w:r w:rsidRPr="00707064">
        <w:rPr>
          <w:b/>
          <w:bCs/>
        </w:rPr>
        <w:lastRenderedPageBreak/>
        <w:t>L'Importance de la Connexion et de l'Information pour le Développement des Activités d'Entreprise</w:t>
      </w:r>
    </w:p>
    <w:p w14:paraId="52D5BB37" w14:textId="77777777" w:rsidR="00707064" w:rsidRPr="00707064" w:rsidRDefault="00707064" w:rsidP="00707064">
      <w:r w:rsidRPr="00707064">
        <w:t>Dans un monde économique en constante évolution, le succès d'une entreprise dépend fortement de sa capacité à rester connectée et informée à propos des multiples acteurs de son environnement externe. Ces acteurs incluent les gouvernements, les fournisseurs, les clients, les concurrents, les institutions financières, et les organisations non gouvernementales, chacun jouant un rôle crucial dans le paysage où l'entreprise opère.</w:t>
      </w:r>
    </w:p>
    <w:p w14:paraId="6C7C028C" w14:textId="77777777" w:rsidR="00707064" w:rsidRPr="00707064" w:rsidRDefault="00707064" w:rsidP="00707064">
      <w:pPr>
        <w:rPr>
          <w:b/>
          <w:bCs/>
        </w:rPr>
      </w:pPr>
      <w:r w:rsidRPr="00707064">
        <w:rPr>
          <w:b/>
          <w:bCs/>
        </w:rPr>
        <w:t>La Connaissance du Cadre Réglementaire</w:t>
      </w:r>
    </w:p>
    <w:p w14:paraId="6C7A9F55" w14:textId="77777777" w:rsidR="00707064" w:rsidRPr="00707064" w:rsidRDefault="00707064" w:rsidP="00707064">
      <w:r w:rsidRPr="00707064">
        <w:t>Les régulations gouvernementales peuvent changer rapidement, influençant de manière significative les activités des entreprises. Par exemple, les normes environnementales strictes requièrent des adaptations dans les processus de production et peuvent même redéfinir des modèles d'affaires entiers. Une entreprise bien informée sur ces changements peut anticiper et adapter ses stratégies efficacement, évitant les risques de non-conformité et exploitant les opportunités de marché émergentes.</w:t>
      </w:r>
    </w:p>
    <w:p w14:paraId="373F5E11" w14:textId="77777777" w:rsidR="00707064" w:rsidRPr="00707064" w:rsidRDefault="00707064" w:rsidP="00707064">
      <w:pPr>
        <w:rPr>
          <w:b/>
          <w:bCs/>
        </w:rPr>
      </w:pPr>
      <w:r w:rsidRPr="00707064">
        <w:rPr>
          <w:b/>
          <w:bCs/>
        </w:rPr>
        <w:t>La Gestion des Relations avec les Fournisseurs</w:t>
      </w:r>
    </w:p>
    <w:p w14:paraId="15087218" w14:textId="77777777" w:rsidR="00707064" w:rsidRPr="00707064" w:rsidRDefault="00707064" w:rsidP="00707064">
      <w:r w:rsidRPr="00707064">
        <w:t>Dans un marché global, les entreprises doivent maintenir des relations étroites avec un réseau diversifié de fournisseurs pour assurer la stabilité de leur chaîne d'approvisionnement. Une bonne compréhension des capacités et des risques associés à chaque fournisseur permet de réduire les risques de pénurie ou de retards coûteux. Par exemple, lors de la crise des semi-conducteurs, les entreprises ayant des relations solides avec plusieurs fournisseurs ont mieux géré la pénurie.</w:t>
      </w:r>
    </w:p>
    <w:p w14:paraId="000DB3E0" w14:textId="77777777" w:rsidR="00707064" w:rsidRPr="00707064" w:rsidRDefault="00707064" w:rsidP="00707064">
      <w:pPr>
        <w:rPr>
          <w:b/>
          <w:bCs/>
        </w:rPr>
      </w:pPr>
      <w:r w:rsidRPr="00707064">
        <w:rPr>
          <w:b/>
          <w:bCs/>
        </w:rPr>
        <w:t>L'Écoute des Clients</w:t>
      </w:r>
    </w:p>
    <w:p w14:paraId="28BA51D9" w14:textId="77777777" w:rsidR="00707064" w:rsidRPr="00707064" w:rsidRDefault="00707064" w:rsidP="00707064">
      <w:r w:rsidRPr="00707064">
        <w:t>La satisfaction client est au cœur de la pérennité d'une entreprise. En restant connectées avec leurs clients et en s'informant de leurs besoins et préférences, les entreprises peuvent développer des produits et services qui répondent mieux à la demande du marché. Par exemple, l'écoute active des préférences des consommateurs a permis à des entreprises comme Apple de continuer à innover avec succès dans leurs offres de produits.</w:t>
      </w:r>
    </w:p>
    <w:p w14:paraId="0EE2B187" w14:textId="77777777" w:rsidR="00707064" w:rsidRPr="00707064" w:rsidRDefault="00707064" w:rsidP="00707064">
      <w:pPr>
        <w:rPr>
          <w:b/>
          <w:bCs/>
        </w:rPr>
      </w:pPr>
      <w:r w:rsidRPr="00707064">
        <w:rPr>
          <w:b/>
          <w:bCs/>
        </w:rPr>
        <w:t>La Surveillance des Concurrents</w:t>
      </w:r>
    </w:p>
    <w:p w14:paraId="29C131EE" w14:textId="77777777" w:rsidR="00707064" w:rsidRPr="00707064" w:rsidRDefault="00707064" w:rsidP="00707064">
      <w:r w:rsidRPr="00707064">
        <w:t>Comprendre les actions et les stratégies des concurrents est vital pour se maintenir compétitif. Une entreprise qui surveille activement ses concurrents peut anticiper les mouvements de marché et ajuster ses propres stratégies pour maintenir ou augmenter sa part de marché. Cela inclut tout, depuis l'innovation produit jusqu'aux stratégies de prix.</w:t>
      </w:r>
    </w:p>
    <w:p w14:paraId="73A53F8A" w14:textId="77777777" w:rsidR="00707064" w:rsidRPr="00707064" w:rsidRDefault="00707064" w:rsidP="00707064">
      <w:pPr>
        <w:rPr>
          <w:b/>
          <w:bCs/>
        </w:rPr>
      </w:pPr>
      <w:r w:rsidRPr="00707064">
        <w:rPr>
          <w:b/>
          <w:bCs/>
        </w:rPr>
        <w:t>Les Relations avec les Institutions Financières</w:t>
      </w:r>
    </w:p>
    <w:p w14:paraId="2583874C" w14:textId="77777777" w:rsidR="00707064" w:rsidRPr="00707064" w:rsidRDefault="00707064" w:rsidP="00707064">
      <w:r w:rsidRPr="00707064">
        <w:t>Une bonne relation avec les institutions financières est essentielle, surtout pour l'accès au capital nécessaire à l'expansion ou la survie en périodes de crise. Les entreprises qui communiquent régulièrement avec leurs banquiers et autres financiers peuvent sécuriser des financements plus avantageux et obtenir un soutien crucial dans les moments critiques.</w:t>
      </w:r>
    </w:p>
    <w:p w14:paraId="41EA3352" w14:textId="77777777" w:rsidR="00707064" w:rsidRPr="00707064" w:rsidRDefault="00707064" w:rsidP="00707064">
      <w:pPr>
        <w:rPr>
          <w:b/>
          <w:bCs/>
        </w:rPr>
      </w:pPr>
      <w:r w:rsidRPr="00707064">
        <w:rPr>
          <w:b/>
          <w:bCs/>
        </w:rPr>
        <w:t>L'Influence des ONG</w:t>
      </w:r>
    </w:p>
    <w:p w14:paraId="50BF99EB" w14:textId="77777777" w:rsidR="00707064" w:rsidRPr="00707064" w:rsidRDefault="00707064" w:rsidP="00707064">
      <w:r w:rsidRPr="00707064">
        <w:t xml:space="preserve">Les entreprises doivent également être conscientes de l'influence des ONG et réagir de manière appropriée aux campagnes de sensibilisation qui pourraient affecter leur image de marque. Par exemple, une réponse proactive aux préoccupations environnementales soulevées par des </w:t>
      </w:r>
      <w:r w:rsidRPr="00707064">
        <w:lastRenderedPageBreak/>
        <w:t>ONG peut améliorer la réputation publique et attirer une clientèle consciente des enjeux écologiques.</w:t>
      </w:r>
    </w:p>
    <w:p w14:paraId="6180B100" w14:textId="77777777" w:rsidR="00707064" w:rsidRPr="00707064" w:rsidRDefault="00707064" w:rsidP="00707064">
      <w:pPr>
        <w:rPr>
          <w:b/>
          <w:bCs/>
        </w:rPr>
      </w:pPr>
      <w:r w:rsidRPr="00707064">
        <w:rPr>
          <w:b/>
          <w:bCs/>
        </w:rPr>
        <w:t>Conclusion</w:t>
      </w:r>
    </w:p>
    <w:p w14:paraId="211324AB" w14:textId="632EBDDB" w:rsidR="00707064" w:rsidRPr="00707064" w:rsidRDefault="00707064" w:rsidP="00707064">
      <w:r>
        <w:t>U</w:t>
      </w:r>
      <w:r w:rsidRPr="00707064">
        <w:t>ne entreprise qui reste connectée et bien informée sur tous les acteurs de son environnement externe est mieux équipée pour naviguer dans les complexités du monde des affaires contemporain. Cette connectivité favorise l'agilité stratégique, la gestion proactive des risques, et une meilleure capacité à saisir les opportunités, éléments tous essentiels au développement et à la croissance durable de l'entreprise.</w:t>
      </w:r>
    </w:p>
    <w:p w14:paraId="393CFDF2" w14:textId="77777777" w:rsidR="00707064" w:rsidRDefault="00707064"/>
    <w:p w14:paraId="01EC60ED" w14:textId="77777777" w:rsidR="00707064" w:rsidRDefault="00707064"/>
    <w:p w14:paraId="491A3625" w14:textId="77777777" w:rsidR="00707064" w:rsidRDefault="00707064"/>
    <w:p w14:paraId="36F9FE86" w14:textId="77777777" w:rsidR="00707064" w:rsidRDefault="00707064"/>
    <w:p w14:paraId="16EEBBD8" w14:textId="77777777" w:rsidR="00707064" w:rsidRDefault="00707064"/>
    <w:p w14:paraId="72DAE6F8" w14:textId="77777777" w:rsidR="00707064" w:rsidRDefault="00707064"/>
    <w:p w14:paraId="515CB763" w14:textId="77777777" w:rsidR="00707064" w:rsidRDefault="00707064"/>
    <w:p w14:paraId="71AFE940" w14:textId="77777777" w:rsidR="00707064" w:rsidRDefault="00707064"/>
    <w:p w14:paraId="4447D240" w14:textId="77777777" w:rsidR="00707064" w:rsidRDefault="00707064"/>
    <w:p w14:paraId="15817E1D" w14:textId="77777777" w:rsidR="00707064" w:rsidRDefault="00707064"/>
    <w:p w14:paraId="760C1685" w14:textId="77777777" w:rsidR="00707064" w:rsidRDefault="00707064"/>
    <w:p w14:paraId="5BE4E191" w14:textId="77777777" w:rsidR="00707064" w:rsidRDefault="00707064"/>
    <w:p w14:paraId="1A54514A" w14:textId="77777777" w:rsidR="00707064" w:rsidRDefault="00707064"/>
    <w:p w14:paraId="57428481" w14:textId="77777777" w:rsidR="00707064" w:rsidRDefault="00707064"/>
    <w:p w14:paraId="5987CBF9" w14:textId="77777777" w:rsidR="00707064" w:rsidRDefault="00707064"/>
    <w:p w14:paraId="70E55073" w14:textId="77777777" w:rsidR="00707064" w:rsidRDefault="00707064"/>
    <w:p w14:paraId="1108F993" w14:textId="77777777" w:rsidR="00707064" w:rsidRDefault="00707064"/>
    <w:p w14:paraId="645A0724" w14:textId="77777777" w:rsidR="00707064" w:rsidRDefault="00707064"/>
    <w:p w14:paraId="2611F22B" w14:textId="77777777" w:rsidR="00707064" w:rsidRDefault="00707064"/>
    <w:p w14:paraId="4BE8C986" w14:textId="77777777" w:rsidR="00707064" w:rsidRDefault="00707064"/>
    <w:sectPr w:rsidR="007070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8567F"/>
    <w:multiLevelType w:val="multilevel"/>
    <w:tmpl w:val="320C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15517"/>
    <w:multiLevelType w:val="multilevel"/>
    <w:tmpl w:val="42D07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3957661">
    <w:abstractNumId w:val="1"/>
  </w:num>
  <w:num w:numId="2" w16cid:durableId="487016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64"/>
    <w:rsid w:val="00707064"/>
    <w:rsid w:val="008140D3"/>
    <w:rsid w:val="00F12EB0"/>
    <w:rsid w:val="00F76C0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7E9A"/>
  <w15:chartTrackingRefBased/>
  <w15:docId w15:val="{4EF50DF1-160C-4E35-B9E2-43F635A2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07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07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0706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0706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0706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0706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0706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0706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0706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706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0706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0706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0706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0706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070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070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070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07064"/>
    <w:rPr>
      <w:rFonts w:eastAsiaTheme="majorEastAsia" w:cstheme="majorBidi"/>
      <w:color w:val="272727" w:themeColor="text1" w:themeTint="D8"/>
    </w:rPr>
  </w:style>
  <w:style w:type="paragraph" w:styleId="Titre">
    <w:name w:val="Title"/>
    <w:basedOn w:val="Normal"/>
    <w:next w:val="Normal"/>
    <w:link w:val="TitreCar"/>
    <w:uiPriority w:val="10"/>
    <w:qFormat/>
    <w:rsid w:val="00707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0706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0706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070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07064"/>
    <w:pPr>
      <w:spacing w:before="160"/>
      <w:jc w:val="center"/>
    </w:pPr>
    <w:rPr>
      <w:i/>
      <w:iCs/>
      <w:color w:val="404040" w:themeColor="text1" w:themeTint="BF"/>
    </w:rPr>
  </w:style>
  <w:style w:type="character" w:customStyle="1" w:styleId="CitationCar">
    <w:name w:val="Citation Car"/>
    <w:basedOn w:val="Policepardfaut"/>
    <w:link w:val="Citation"/>
    <w:uiPriority w:val="29"/>
    <w:rsid w:val="00707064"/>
    <w:rPr>
      <w:i/>
      <w:iCs/>
      <w:color w:val="404040" w:themeColor="text1" w:themeTint="BF"/>
    </w:rPr>
  </w:style>
  <w:style w:type="paragraph" w:styleId="Paragraphedeliste">
    <w:name w:val="List Paragraph"/>
    <w:basedOn w:val="Normal"/>
    <w:uiPriority w:val="34"/>
    <w:qFormat/>
    <w:rsid w:val="00707064"/>
    <w:pPr>
      <w:ind w:left="720"/>
      <w:contextualSpacing/>
    </w:pPr>
  </w:style>
  <w:style w:type="character" w:styleId="Accentuationintense">
    <w:name w:val="Intense Emphasis"/>
    <w:basedOn w:val="Policepardfaut"/>
    <w:uiPriority w:val="21"/>
    <w:qFormat/>
    <w:rsid w:val="00707064"/>
    <w:rPr>
      <w:i/>
      <w:iCs/>
      <w:color w:val="0F4761" w:themeColor="accent1" w:themeShade="BF"/>
    </w:rPr>
  </w:style>
  <w:style w:type="paragraph" w:styleId="Citationintense">
    <w:name w:val="Intense Quote"/>
    <w:basedOn w:val="Normal"/>
    <w:next w:val="Normal"/>
    <w:link w:val="CitationintenseCar"/>
    <w:uiPriority w:val="30"/>
    <w:qFormat/>
    <w:rsid w:val="00707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07064"/>
    <w:rPr>
      <w:i/>
      <w:iCs/>
      <w:color w:val="0F4761" w:themeColor="accent1" w:themeShade="BF"/>
    </w:rPr>
  </w:style>
  <w:style w:type="character" w:styleId="Rfrenceintense">
    <w:name w:val="Intense Reference"/>
    <w:basedOn w:val="Policepardfaut"/>
    <w:uiPriority w:val="32"/>
    <w:qFormat/>
    <w:rsid w:val="007070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4349">
      <w:bodyDiv w:val="1"/>
      <w:marLeft w:val="0"/>
      <w:marRight w:val="0"/>
      <w:marTop w:val="0"/>
      <w:marBottom w:val="0"/>
      <w:divBdr>
        <w:top w:val="none" w:sz="0" w:space="0" w:color="auto"/>
        <w:left w:val="none" w:sz="0" w:space="0" w:color="auto"/>
        <w:bottom w:val="none" w:sz="0" w:space="0" w:color="auto"/>
        <w:right w:val="none" w:sz="0" w:space="0" w:color="auto"/>
      </w:divBdr>
    </w:div>
    <w:div w:id="541938122">
      <w:bodyDiv w:val="1"/>
      <w:marLeft w:val="0"/>
      <w:marRight w:val="0"/>
      <w:marTop w:val="0"/>
      <w:marBottom w:val="0"/>
      <w:divBdr>
        <w:top w:val="none" w:sz="0" w:space="0" w:color="auto"/>
        <w:left w:val="none" w:sz="0" w:space="0" w:color="auto"/>
        <w:bottom w:val="none" w:sz="0" w:space="0" w:color="auto"/>
        <w:right w:val="none" w:sz="0" w:space="0" w:color="auto"/>
      </w:divBdr>
    </w:div>
    <w:div w:id="720715621">
      <w:bodyDiv w:val="1"/>
      <w:marLeft w:val="0"/>
      <w:marRight w:val="0"/>
      <w:marTop w:val="0"/>
      <w:marBottom w:val="0"/>
      <w:divBdr>
        <w:top w:val="none" w:sz="0" w:space="0" w:color="auto"/>
        <w:left w:val="none" w:sz="0" w:space="0" w:color="auto"/>
        <w:bottom w:val="none" w:sz="0" w:space="0" w:color="auto"/>
        <w:right w:val="none" w:sz="0" w:space="0" w:color="auto"/>
      </w:divBdr>
    </w:div>
    <w:div w:id="1048142772">
      <w:bodyDiv w:val="1"/>
      <w:marLeft w:val="0"/>
      <w:marRight w:val="0"/>
      <w:marTop w:val="0"/>
      <w:marBottom w:val="0"/>
      <w:divBdr>
        <w:top w:val="none" w:sz="0" w:space="0" w:color="auto"/>
        <w:left w:val="none" w:sz="0" w:space="0" w:color="auto"/>
        <w:bottom w:val="none" w:sz="0" w:space="0" w:color="auto"/>
        <w:right w:val="none" w:sz="0" w:space="0" w:color="auto"/>
      </w:divBdr>
    </w:div>
    <w:div w:id="1922137689">
      <w:bodyDiv w:val="1"/>
      <w:marLeft w:val="0"/>
      <w:marRight w:val="0"/>
      <w:marTop w:val="0"/>
      <w:marBottom w:val="0"/>
      <w:divBdr>
        <w:top w:val="none" w:sz="0" w:space="0" w:color="auto"/>
        <w:left w:val="none" w:sz="0" w:space="0" w:color="auto"/>
        <w:bottom w:val="none" w:sz="0" w:space="0" w:color="auto"/>
        <w:right w:val="none" w:sz="0" w:space="0" w:color="auto"/>
      </w:divBdr>
    </w:div>
    <w:div w:id="197717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1146</Words>
  <Characters>6303</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Arnaud Aharbil</dc:creator>
  <cp:keywords/>
  <dc:description/>
  <cp:lastModifiedBy>Adil Arnaud Aharbil</cp:lastModifiedBy>
  <cp:revision>1</cp:revision>
  <dcterms:created xsi:type="dcterms:W3CDTF">2024-10-17T07:11:00Z</dcterms:created>
  <dcterms:modified xsi:type="dcterms:W3CDTF">2024-10-17T07:18:00Z</dcterms:modified>
</cp:coreProperties>
</file>