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body>
    <!-- Created by docx4j 8.3.8 (Apache licensed) using ECLIPSELINK_MOXy JAXB in Private Build Java 1.8.0_362 on Linux -->
    <w:sdt>
      <w:sdtPr>
        <w:docPartObj>
          <w:docPartGallery w:val="Table of Contents"/>
          <w:docPartUnique/>
        </w:docPartObj>
        <w:id w:val="713842498"/>
      </w:sdtPr>
      <w:sdtContent>
        <w:p>
          <w:pPr>
            <w:jc w:val="center"/>
          </w:pPr>
          <w:r>
            <w:rPr>
              <w:b w:val="true"/>
              <w:sz w:val="40"/>
              <w:szCs w:val="40"/>
            </w:rPr>
            <w:t>乳腺肿块超声影像辅助诊断软件</w:t>
          </w:r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r>
            <w:fldChar w:fldCharType="begin"/>
          </w:r>
          <w:r>
            <w:instrText xml:space="preserve">TOC \o "1-3" \h \u</w:instrText>
          </w:r>
          <w:r>
            <w:fldChar w:fldCharType="separate"/>
          </w:r>
          <w:hyperlink w:anchor="_Toc5101701">
            <w:r>
              <w:rPr>
                <w:rStyle w:val="Hyperlink"/>
              </w:rPr>
              <w:t>1 系统登录模块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_Toc5101701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0"/>
        </w:numPr>
      </w:pPr>
      <w:bookmarkStart w:id="1" w:name="_Toc5101701"/>
      <w:r>
        <w:t>1 系统登录模块</w:t>
      </w:r>
      <w:bookmarkEnd w:id="1"/>
    </w:p>
    <w:p>
      <w:pPr>
        <w:ind w:firstLine="480"/>
        <w:jc w:val="left"/>
      </w:pPr>
      <w:r>
        <w:rPr>
          <w:sz w:val="28"/>
          <w:szCs w:val="28"/>
        </w:rPr>
        <w:t>1.1  事件循环处理</w:t>
      </w:r>
    </w:p>
    <w:p>
      <w:pPr>
        <w:ind w:firstLine="480"/>
        <w:jc w:val="left"/>
      </w:pPr>
      <w:r>
        <w:rPr>
          <w:sz w:val="28"/>
          <w:szCs w:val="28"/>
        </w:rPr>
        <w:t>1.1.1 功能</w:t>
      </w:r>
    </w:p>
    <w:p>
      <w:pPr>
        <w:ind w:firstLine="960"/>
        <w:jc w:val="left"/>
      </w:pPr>
      <w:r>
        <w:rPr>
          <w:sz w:val="28"/>
          <w:szCs w:val="28"/>
        </w:rPr>
        <w:t>完成配置文件的验证和主窗口创建等初始化工作</w:t>
      </w:r>
    </w:p>
    <w:p>
      <w:pPr>
        <w:ind w:firstLine="480"/>
        <w:jc w:val="left"/>
      </w:pPr>
      <w:r>
        <w:rPr>
          <w:sz w:val="28"/>
          <w:szCs w:val="28"/>
        </w:rPr>
        <w:t>1.1.2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PreMain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QObject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1.1.3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 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 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1.1.4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1.2  事件循环处理</w:t>
      </w:r>
    </w:p>
    <w:p>
      <w:pPr>
        <w:ind w:firstLine="480"/>
        <w:jc w:val="left"/>
      </w:pPr>
      <w:r>
        <w:rPr>
          <w:sz w:val="28"/>
          <w:szCs w:val="28"/>
        </w:rPr>
        <w:t>1.2.1 功能</w:t>
      </w:r>
    </w:p>
    <w:p>
      <w:pPr>
        <w:ind w:firstLine="960"/>
        <w:jc w:val="left"/>
      </w:pPr>
      <w:r>
        <w:rPr>
          <w:sz w:val="28"/>
          <w:szCs w:val="28"/>
        </w:rPr>
        <w:t>完成配置文件的验证和主窗口创建等初始化工作</w:t>
      </w:r>
    </w:p>
    <w:p>
      <w:pPr>
        <w:ind w:firstLine="480"/>
        <w:jc w:val="left"/>
      </w:pPr>
      <w:r>
        <w:rPr>
          <w:sz w:val="28"/>
          <w:szCs w:val="28"/>
        </w:rPr>
        <w:t>1.2.2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PreMain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QObject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1.2.3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 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 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1.2.4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OCHeading">
    <w:name w:val="TOC Heading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