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360"/>
      </w:tblGrid>
      <w:tr>
        <w:trPr>
          <w:trHeight w:val="12240" w:hRule="exact"/>
        </w:trPr>
        <w:tc>
          <w:tcPr>
            <w:tcW w:type="dxa" w:w="9360"/>
            <w:shd w:val="clear" w:color="auto" w:fill="0B0B0D"/>
          </w:tcPr>
          <w:p>
            <w:pPr>
              <w:spacing w:after="0"/>
            </w:pPr>
            <w:r/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E0BE72"/>
                <w:sz w:val="80"/>
              </w:rPr>
              <w:t>DarkSage</w:t>
            </w:r>
          </w:p>
          <w:p>
            <w:pPr>
              <w:spacing w:before="0" w:after="36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36"/>
              </w:rPr>
              <w:t>Database Design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4"/>
              </w:rPr>
              <w:t>Version 0.5.0 — Draft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Owner: TheSinnerMan</w:t>
            </w:r>
          </w:p>
          <w:p>
            <w:pPr>
              <w:spacing w:before="0" w:after="4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Classification: Internal</w:t>
            </w:r>
          </w:p>
          <w:p>
            <w:pPr>
              <w:spacing w:before="0" w:after="720"/>
              <w:jc w:val="center"/>
            </w:pPr>
            <w:r>
              <w:rPr>
                <w:rFonts w:ascii="Arial" w:hAnsi="Arial"/>
                <w:b w:val="0"/>
                <w:i/>
                <w:color w:val="C8A45D"/>
                <w:sz w:val="28"/>
              </w:rPr>
              <w:t>Wisdom Over Noise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repository: LightSwornPVP/DarkSage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baseline commit: 8b5cf5bd0341d5d6f70c67302c8bce2069d0929a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Generation date: 2026-07-25T16:51:31-04:00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Document ID: DS-005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800" w:right="1440" w:bottom="1800" w:left="1440" w:header="720" w:footer="720" w:gutter="0"/>
          <w:cols w:space="720"/>
          <w:docGrid w:linePitch="360"/>
        </w:sectPr>
      </w:pP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2592"/>
        <w:gridCol w:w="6480"/>
      </w:tblGrid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DS-005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Title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Database Design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0.5.0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Repository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LightSwornPVP/DarkSage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Created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Last Updated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color w:val="A7ABB3"/>
          <w:sz w:val="17"/>
        </w:rPr>
        <w:t>Status lifecycle: Draft → Under Review → Approved → Superseded/Deprecated.</w:t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008"/>
        <w:gridCol w:w="1296"/>
        <w:gridCol w:w="2304"/>
        <w:gridCol w:w="4464"/>
      </w:tblGrid>
      <w:tr>
        <w:tc>
          <w:tcPr>
            <w:tcW w:type="dxa" w:w="1008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Version</w:t>
            </w:r>
          </w:p>
        </w:tc>
        <w:tc>
          <w:tcPr>
            <w:tcW w:type="dxa" w:w="1296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Date</w:t>
            </w:r>
          </w:p>
        </w:tc>
        <w:tc>
          <w:tcPr>
            <w:tcW w:type="dxa" w:w="230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Author</w:t>
            </w:r>
          </w:p>
        </w:tc>
        <w:tc>
          <w:tcPr>
            <w:tcW w:type="dxa" w:w="446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Summary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0.5.0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 / Keeper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Independent-audit blocker-repair (Blockers 2, 3): DS-DB-032/033 constraints extended with DS-JRN-007 retention/deletion behavior; DS-DB-028 constraints extended with DS-SCA-029's provenance/tamper-detection/stale-state security requirements. No entity's Key Fields or Key Relationships changed; constraints/testing extended only.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0.4.0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 / Keeper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Independent-audit repair (H1, H3): added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DS-DB-028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(TradeIntelligencePackage),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DS-DB-029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(ResearchSource/ResearchEvidence),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DS-DB-030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(CatalystEvent),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DS-DB-031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(TradingThesis/ThesisRevision),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DS-DB-032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(JournalEntry),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DS-DB-033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(DailyReview/WeeklyReview) as fully-specified entities (Key Fields/Relationships/Constraints/Testing), replacing the prior unnumbered prose-only mention in this section. Renumbered the Founder Vision Completion section from the misnumbered "## 22." (skipping §§20–21) to the correct next-available "## 20." No prior entity's content changed.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0.3.0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 / Keeper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Founder Vision Completion amendment and cross-volume traceability, including Discord notification boundaries where applicable.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0.1.0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First controlled draft. Defines entity/schema design for the shared models </w:t>
            </w:r>
            <w:r>
              <w:rPr>
                <w:rFonts w:ascii="Consolas" w:hAnsi="Consolas"/>
                <w:b w:val="0"/>
                <w:i w:val="0"/>
                <w:sz w:val="18"/>
              </w:rPr>
              <w:t>ARCHITECTURE.md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§6 names, on the SQLite-first strategy DS-ARC-016 already establishes, cross-referenced to DS-002's requirement families.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Repair pass addressing independent audit findings DS-005-A01 through A05. </w:t>
            </w:r>
            <w:r>
              <w:rPr>
                <w:rFonts w:ascii="Arial" w:hAnsi="Arial"/>
                <w:b/>
                <w:i w:val="0"/>
                <w:sz w:val="19"/>
              </w:rPr>
              <w:t>A01: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added Transaction entity (DS-DB-025), Position and DS-DB-023 updated to reference it. </w:t>
            </w:r>
            <w:r>
              <w:rPr>
                <w:rFonts w:ascii="Arial" w:hAnsi="Arial"/>
                <w:b/>
                <w:i w:val="0"/>
                <w:sz w:val="19"/>
              </w:rPr>
              <w:t>A02: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added Alert (DS-DB-026) and Notification (DS-DB-027) entities as new §13, sections renumbered 13→14 through 18→19 accordingly. </w:t>
            </w:r>
            <w:r>
              <w:rPr>
                <w:rFonts w:ascii="Arial" w:hAnsi="Arial"/>
                <w:b/>
                <w:i w:val="0"/>
                <w:sz w:val="19"/>
              </w:rPr>
              <w:t>A03: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reclassified StrategyProfile and TradeDecision to Committed/MVP (Phase-1 base model, per ROADMAP.md/DS-ARC-005), reclassified BrokerState Future/Exploratory → Planned, made ScanConfiguration.profile_id nullable so it is independently satisfiable without the Planned UserProfile feature. </w:t>
            </w:r>
            <w:r>
              <w:rPr>
                <w:rFonts w:ascii="Arial" w:hAnsi="Arial"/>
                <w:b/>
                <w:i w:val="0"/>
                <w:sz w:val="19"/>
              </w:rPr>
              <w:t>A04: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corrected Candle's foreign-key target (DS-DB-013 → DS-DB-014, SecurityIdentity); added signal_id to Signal and regime_id to MarketRegime as their primary identifiers, matching the foreign keys that already referenced them. </w:t>
            </w:r>
            <w:r>
              <w:rPr>
                <w:rFonts w:ascii="Arial" w:hAnsi="Arial"/>
                <w:b/>
                <w:i w:val="0"/>
                <w:sz w:val="19"/>
              </w:rPr>
              <w:t>A05: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split StrategyProfile and TradeDecision into a Committed Phase-1 core and a Planned later-phase extension (Phase 2 for StrategyProfile's configuration/risk fields; Phase 6/7 for TradeDecision's AI-provider/pipeline fields), so neither Committed base model requires a Planned capability to be valid.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0.2.1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Consolidated cleanup pass: corrected DS-DB-004's stale Alert reference (Alert was already added as DS-DB-026 in the 0.2.0 A02 repair; the Key Relationships text still said "not yet in this document's entity set") to cite DS-DB-026 directly. Corrected DS-DB-027's channel field, which mislabeled DS-ALT-002 (in-app notification delivery) as "Committed" although DS-ALT-002 is formally Planned — both in-app (DS-ALT-002) and external (DS-ALT-003) channels are now correctly stated as Planned. No entity, classification, or relationship was otherwise changed.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Table of Contents</w:t>
      </w:r>
    </w:p>
    <w:p>
      <w:r>
        <w:rPr>
          <w:i/>
          <w:color w:val="A7ABB3"/>
          <w:sz w:val="17"/>
        </w:rPr>
        <w:t>This Table of Contents is a Word/LibreOffice field. If it appears empty, select it and press F9 (or right-click → Update Field) to populate it from this document's own headings.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Right-click and choose Update Field to generate the Table of Contents.</w:t>
      </w:r>
      <w:r>
        <w:fldChar w:fldCharType="end"/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1. Purpose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DS-005 defines DarkSage's data entities: their purpose, key fields, relationships, and integrity constraints. It builds directly on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 (Shared Models) and DS-ARC-005/DS-ARC-016 (which establish </w:t>
      </w:r>
      <w:r>
        <w:rPr>
          <w:rFonts w:ascii="Arial" w:hAnsi="Arial"/>
          <w:b w:val="0"/>
          <w:i/>
          <w:sz w:val="21"/>
        </w:rPr>
        <w:t>that</w:t>
      </w:r>
      <w:r>
        <w:rPr>
          <w:rFonts w:ascii="Arial" w:hAnsi="Arial"/>
          <w:b w:val="0"/>
          <w:i w:val="0"/>
          <w:sz w:val="21"/>
        </w:rPr>
        <w:t xml:space="preserve"> shared models and SQLite-first storage exist); DS-005 defines </w:t>
      </w:r>
      <w:r>
        <w:rPr>
          <w:rFonts w:ascii="Arial" w:hAnsi="Arial"/>
          <w:b w:val="0"/>
          <w:i/>
          <w:sz w:val="21"/>
        </w:rPr>
        <w:t>what those models actually contain</w:t>
      </w:r>
      <w:r>
        <w:rPr>
          <w:rFonts w:ascii="Arial" w:hAnsi="Arial"/>
          <w:b w:val="0"/>
          <w:i w:val="0"/>
          <w:sz w:val="21"/>
        </w:rPr>
        <w:t>. This is a schema-design document, not a full DDL implementation artifact — exact column types, indexes, and migration tooling are left to implementation, while entity shape, required fields, relationships, and invariants are normative here.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2. Scope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Covers entity design for: core market data (Candle, Quote, MarketRegime), signals and strategy (Signal, StrategyProfile, TradeDecision, BacktestResult), portfolio and execution (Position, Transaction, Portfolio, Order, BrokerState, RiskState), charting (ChartAnnotation), product/platform state (UserProfile, Preferences, Watchlist, WorkspaceLayout, SecurityIdentity), security/operations (IntegrationCredential, AuditLogEntry), scanning (ScanConfiguration, ScanResult), and alerts/notifications (Alert, Notification).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Does not cover: exact SQL DDL/migration tooling (implementation detail), API request/response shapes (DS-006), or UI data-binding (DS-007).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3. Audience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Backend/database contributors, independent auditors.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4. Definitions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See DS-001 §24, DS-002 §4, DS-004 §4.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5. Database Strategy Recap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Per DS-ARC-016: SQLite is the initial database; PostgreSQL/TimescaleDB migration is a later, not-yet-justified decision (Phase 12). All entity designs in this document assume SQLite's type system (dynamic typing, no native array/JSON column enforcement beyond TEXT-stored JSON) as the baseline implementation target, without precluding a future migration.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6. Core Market Data Entities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DS-DB-001 — Candle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 ("Candle model"); DS-MKT-001, DS-MKT-002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OHLCV market data at a given symbol/timeframe/timestamp — the base unit historical and real-time price analysis builds 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symbol_id (FK → SecurityIdentity, DS-DB-014), timeframe, timestamp (UTC), open, high, low, close, volume, source_provider, ingested_at, is_adjusted (bool, corporate-action adjustment flag).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 Candles per SecurityIdentity; consumed by DS-ARC-007 (Indicator Engine), DS-ARC-008 (Chart Adapter), DS-ARC-010 (Backtest Engine).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Unique on (symbol_id, timeframe, timestamp); immutable once stored except through an explicit, logged correction (DS-MKT-002); </w:t>
      </w:r>
      <w:r>
        <w:rPr>
          <w:rFonts w:ascii="Consolas" w:hAnsi="Consolas"/>
          <w:b w:val="0"/>
          <w:i w:val="0"/>
          <w:sz w:val="20"/>
        </w:rPr>
        <w:t>is_adjusted</w:t>
      </w:r>
      <w:r>
        <w:rPr>
          <w:rFonts w:ascii="Arial" w:hAnsi="Arial"/>
          <w:b w:val="0"/>
          <w:i w:val="0"/>
          <w:sz w:val="21"/>
        </w:rPr>
        <w:t xml:space="preserve"> distinguishes split/dividend-adjusted series from raw, consistent with DS-MKT-006's corporate-action handling once built.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Uniqueness-constraint test; correction-audit-trail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DS-DB-002 — Quote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1; DS-MKT-003, DS-PRD-008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the current/last-known price point for a symbol, with the state metadata DS-PRD-008 requires.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symbol_id (FK), price, bid, ask, size, timestamp, data_state (enum: current/delayed/stale/historical/simulated), delay_seconds (nullable), source_provider.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 current Quote per SecurityIdentity per provider; referenced by Position (DS-DB-009) for mark-to-market.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data_state</w:t>
      </w:r>
      <w:r>
        <w:rPr>
          <w:rFonts w:ascii="Arial" w:hAnsi="Arial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delay_seconds</w:t>
      </w:r>
      <w:r>
        <w:rPr>
          <w:rFonts w:ascii="Arial" w:hAnsi="Arial"/>
          <w:b w:val="0"/>
          <w:i w:val="0"/>
          <w:sz w:val="21"/>
        </w:rPr>
        <w:t xml:space="preserve"> are never null when </w:t>
      </w:r>
      <w:r>
        <w:rPr>
          <w:rFonts w:ascii="Consolas" w:hAnsi="Consolas"/>
          <w:b w:val="0"/>
          <w:i w:val="0"/>
          <w:sz w:val="20"/>
        </w:rPr>
        <w:t>data_state != current</w:t>
      </w:r>
      <w:r>
        <w:rPr>
          <w:rFonts w:ascii="Arial" w:hAnsi="Arial"/>
          <w:b w:val="0"/>
          <w:i w:val="0"/>
          <w:sz w:val="21"/>
        </w:rPr>
        <w:t>; a Quote record is a snapshot, not mutated in place — a new record supersedes rather than overwrites (supports DS-PRD-008's auditability of "what changed").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State-transition test (current → delayed → stale) per DS-MKT-004's threshold logic.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DS-DB-003 — MarketRegime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§6;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§13;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3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classified market-environment state (bull/bear/sideways, volatility regime, etc.) used to segment strategy performance (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§7/§13).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regime_id (primary identifier), regime_type, effective_date, confidence, classification_method_version.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Referenced by BacktestResult (DS-DB-006) and StrategyProfile performance segmentation for regime-based analysis.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classification_method_version</w:t>
      </w:r>
      <w:r>
        <w:rPr>
          <w:rFonts w:ascii="Arial" w:hAnsi="Arial"/>
          <w:b w:val="0"/>
          <w:i w:val="0"/>
          <w:sz w:val="21"/>
        </w:rPr>
        <w:t xml:space="preserve"> is recorded so a later change to the classification methodology doesn't silently reinterpret historical regime labels.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 yet applicable at Planned classification; deferred to Phase 3 authoring.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7. Signal, Strategy, and Backtesting Entities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DS-DB-004 — Signal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 ("Signal model");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§16; DS-SCN-002/003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a single scan/strategy output: a candidate opportunity with its supporting evidence and score.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signal_id (primary identifier), symbol_id (FK), strategy_id (FK, nullable for pure-scanner signals), direction, entry/stop/targets (nullable until a strategy assigns them), confidence, quantitative_score, technical_score, fundamental_score, sentiment_score, detected_patterns (JSON), indicators_snapshot (JSON), reasoning (text), grade (A+/A/B/C/D per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§16), generated_at, expires_at (nullable).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 Signals per SecurityIdentity; optionally linked to a StrategyProfile (DS-DB-005); optionally referenced as an Alert (DS-DB-026, Planned) condition target via </w:t>
      </w:r>
      <w:r>
        <w:rPr>
          <w:rFonts w:ascii="Consolas" w:hAnsi="Consolas"/>
          <w:b w:val="0"/>
          <w:i w:val="0"/>
          <w:sz w:val="20"/>
        </w:rPr>
        <w:t>condition_definition</w:t>
      </w:r>
      <w:r>
        <w:rPr>
          <w:rFonts w:ascii="Arial" w:hAnsi="Arial"/>
          <w:b w:val="0"/>
          <w:i w:val="0"/>
          <w:sz w:val="21"/>
        </w:rPr>
        <w:t>, per DS-DB-026's own Key Relationships.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grade</w:t>
      </w:r>
      <w:r>
        <w:rPr>
          <w:rFonts w:ascii="Arial" w:hAnsi="Arial"/>
          <w:b w:val="0"/>
          <w:i w:val="0"/>
          <w:sz w:val="21"/>
        </w:rPr>
        <w:t xml:space="preserve"> is derived from measurable inputs (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 "Signal Grades"), never assigned by unstructured AI judgment alone (DS-PRD-004 analog for scoring); a rejected signal retains its rejection reason (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§17, Why-Trade/Why-Not-Trade), not deleted.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Grade-derivation determinism test; rejection-reason completeness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DS-DB-005 — StrategyProfile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(Phase-1 base model only — see field split below; full strategy-construction functionality remains Planned) | </w:t>
      </w:r>
      <w:r>
        <w:rPr>
          <w:rFonts w:ascii="Arial" w:hAnsi="Arial"/>
          <w:b/>
          <w:i w:val="0"/>
          <w:sz w:val="21"/>
        </w:rPr>
        <w:t>Governing Source (corrected in the DS-005-A03 repair):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 ("StrategyProfile model") places the base model in the Committed Phase-1 subset;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§10; DS-ARC-005 (Committed, narrowed Phase-1 model list).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a versioned, auditable strategy definition — as a Phase-1 base record shape now (referenced by Signal's optional </w:t>
      </w:r>
      <w:r>
        <w:rPr>
          <w:rFonts w:ascii="Consolas" w:hAnsi="Consolas"/>
          <w:b w:val="0"/>
          <w:i w:val="0"/>
          <w:sz w:val="20"/>
        </w:rPr>
        <w:t>strategy_id</w:t>
      </w:r>
      <w:r>
        <w:rPr>
          <w:rFonts w:ascii="Arial" w:hAnsi="Arial"/>
          <w:b w:val="0"/>
          <w:i w:val="0"/>
          <w:sz w:val="21"/>
        </w:rPr>
        <w:t>), with full strategy-construction richness arriving in Phase 2.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 (Phase-1 core, Committed):</w:t>
      </w:r>
      <w:r>
        <w:rPr>
          <w:rFonts w:ascii="Arial" w:hAnsi="Arial"/>
          <w:b w:val="0"/>
          <w:i w:val="0"/>
          <w:sz w:val="21"/>
        </w:rPr>
        <w:t xml:space="preserve"> strategy_id (primary identifier), name, version, status (Experimental/Watch/Active/Reduced/Suspended), created_at, superseded_by (nullable, FK → StrategyProfile, self-referential version chain).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 (Phase-2 extension, Planned — nullable/absent until DS-STR-001 exists):</w:t>
      </w:r>
      <w:r>
        <w:rPr>
          <w:rFonts w:ascii="Arial" w:hAnsi="Arial"/>
          <w:b w:val="0"/>
          <w:i w:val="0"/>
          <w:sz w:val="21"/>
        </w:rPr>
        <w:t xml:space="preserve"> supported_timeframes (JSON list), supported_instruments (JSON list), configuration (JSON), risk_assumptions (JSON).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One-to-many with Signal (DS-DB-004), TradeDecision (DS-DB-007), BacktestResult (DS-DB-006).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 logic change creates a new version row (</w:t>
      </w:r>
      <w:r>
        <w:rPr>
          <w:rFonts w:ascii="Consolas" w:hAnsi="Consolas"/>
          <w:b w:val="0"/>
          <w:i w:val="0"/>
          <w:sz w:val="20"/>
        </w:rPr>
        <w:t>superseded_by</w:t>
      </w:r>
      <w:r>
        <w:rPr>
          <w:rFonts w:ascii="Arial" w:hAnsi="Arial"/>
          <w:b w:val="0"/>
          <w:i w:val="0"/>
          <w:sz w:val="21"/>
        </w:rPr>
        <w:t xml:space="preserve"> chain), never an in-place mutation of a prior version's </w:t>
      </w:r>
      <w:r>
        <w:rPr>
          <w:rFonts w:ascii="Consolas" w:hAnsi="Consolas"/>
          <w:b w:val="0"/>
          <w:i w:val="0"/>
          <w:sz w:val="20"/>
        </w:rPr>
        <w:t>configuration</w:t>
      </w:r>
      <w:r>
        <w:rPr>
          <w:rFonts w:ascii="Arial" w:hAnsi="Arial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"No Silent Strategy Changes"); this invariant applies once the Phase-2 </w:t>
      </w:r>
      <w:r>
        <w:rPr>
          <w:rFonts w:ascii="Consolas" w:hAnsi="Consolas"/>
          <w:b w:val="0"/>
          <w:i w:val="0"/>
          <w:sz w:val="20"/>
        </w:rPr>
        <w:t>configuration</w:t>
      </w:r>
      <w:r>
        <w:rPr>
          <w:rFonts w:ascii="Arial" w:hAnsi="Arial"/>
          <w:b w:val="0"/>
          <w:i w:val="0"/>
          <w:sz w:val="21"/>
        </w:rPr>
        <w:t xml:space="preserve"> field is populated and is not required for the Phase-1 core to be valid on its own.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Phase-1 core: identity/versioning-chain integrity test. Phase-2 extension: immutability-of-prior-version </w:t>
      </w:r>
      <w:r>
        <w:rPr>
          <w:rFonts w:ascii="Consolas" w:hAnsi="Consolas"/>
          <w:b w:val="0"/>
          <w:i w:val="0"/>
          <w:sz w:val="20"/>
        </w:rPr>
        <w:t>configuration</w:t>
      </w:r>
      <w:r>
        <w:rPr>
          <w:rFonts w:ascii="Arial" w:hAnsi="Arial"/>
          <w:b w:val="0"/>
          <w:i w:val="0"/>
          <w:sz w:val="21"/>
        </w:rPr>
        <w:t xml:space="preserve"> test (once DS-STR-001 exists).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DS-DB-006 — BacktestResult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§6, §13;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2; DS-BKT-001/002/003/004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a reproducible backtest run's configuration and output.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backtest_id, strategy_id (FK, version-pinned), date_range_start/end, cost_assumptions (JSON — DS-BKT-002), data_snapshot_reference, results (JSON: trade_count, win_rate, expectancy, profit_factor, max_drawdown, sharpe, sortino, sample_size_confidence), regime_id (FK, nullable), executed_at.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Many-to-one with StrategyProfile (version-pinned, not just strategy_id, so a later strategy edit doesn't retroactively reinterpret a past result); many-to-one with MarketRegime for regime-segmented analysis.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Immutable once written (DS-BKT-001's reproducibility requirement); </w:t>
      </w:r>
      <w:r>
        <w:rPr>
          <w:rFonts w:ascii="Consolas" w:hAnsi="Consolas"/>
          <w:b w:val="0"/>
          <w:i w:val="0"/>
          <w:sz w:val="20"/>
        </w:rPr>
        <w:t>strategy_id</w:t>
      </w:r>
      <w:r>
        <w:rPr>
          <w:rFonts w:ascii="Arial" w:hAnsi="Arial"/>
          <w:b w:val="0"/>
          <w:i w:val="0"/>
          <w:sz w:val="21"/>
        </w:rPr>
        <w:t xml:space="preserve"> pins the exact version used, not a mutable reference to "current" strategy state.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Reproducibility regression test (same strategy version + date range + cost assumptions → identical </w:t>
      </w:r>
      <w:r>
        <w:rPr>
          <w:rFonts w:ascii="Consolas" w:hAnsi="Consolas"/>
          <w:b w:val="0"/>
          <w:i w:val="0"/>
          <w:sz w:val="20"/>
        </w:rPr>
        <w:t>results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DS-DB-007 — TradeDecision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(Phase-1 core only — see field split below; pipeline/AI extension fields remain Planned) | </w:t>
      </w:r>
      <w:r>
        <w:rPr>
          <w:rFonts w:ascii="Arial" w:hAnsi="Arial"/>
          <w:b/>
          <w:i w:val="0"/>
          <w:sz w:val="21"/>
        </w:rPr>
        <w:t>Governing Source (corrected in the DS-005-A03/A05 repair):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 ("TradeDecision model") places the base model in the Committed Phase-1 subset; DS-ARC-005 (Committed, narrowed Phase-1 model list). Full pipeline integration is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§14 /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7 (DS-ARC-011, Planned); AI provider involvement is Phase 6 (DS-ARC-013, Planned).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a Trade Proposal at a Phase-1-safe base level — an idea/candidate a Signal or Strategy could act on — without requiring the Phase-6 AI provider layer or the Phase-7 </w:t>
      </w:r>
      <w:r>
        <w:rPr>
          <w:rFonts w:ascii="Consolas" w:hAnsi="Consolas"/>
          <w:b w:val="0"/>
          <w:i w:val="0"/>
          <w:sz w:val="20"/>
        </w:rPr>
        <w:t>TradeValidationPipeline</w:t>
      </w:r>
      <w:r>
        <w:rPr>
          <w:rFonts w:ascii="Arial" w:hAnsi="Arial"/>
          <w:b w:val="0"/>
          <w:i w:val="0"/>
          <w:sz w:val="21"/>
        </w:rPr>
        <w:t xml:space="preserve"> to exist for the record to be valid. Once those capabilities exist, the same table extends to become the full pipeline audit record (DS-OPS-002's backbone).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 (Phase-1 core, Committed):</w:t>
      </w:r>
      <w:r>
        <w:rPr>
          <w:rFonts w:ascii="Arial" w:hAnsi="Arial"/>
          <w:b w:val="0"/>
          <w:i w:val="0"/>
          <w:sz w:val="21"/>
        </w:rPr>
        <w:t xml:space="preserve"> decision_id (primary identifier), signal_id (FK), strategy_id (FK, nullable), proposed_size, proposed_direction, final_disposition (Phase-1-safe enum: </w:t>
      </w:r>
      <w:r>
        <w:rPr>
          <w:rFonts w:ascii="Consolas" w:hAnsi="Consolas"/>
          <w:b w:val="0"/>
          <w:i w:val="0"/>
          <w:sz w:val="20"/>
        </w:rPr>
        <w:t>proposed</w:t>
      </w:r>
      <w:r>
        <w:rPr>
          <w:rFonts w:ascii="Arial" w:hAnsi="Arial"/>
          <w:b w:val="0"/>
          <w:i w:val="0"/>
          <w:sz w:val="21"/>
        </w:rPr>
        <w:t xml:space="preserve"> / </w:t>
      </w:r>
      <w:r>
        <w:rPr>
          <w:rFonts w:ascii="Consolas" w:hAnsi="Consolas"/>
          <w:b w:val="0"/>
          <w:i w:val="0"/>
          <w:sz w:val="20"/>
        </w:rPr>
        <w:t>rejected</w:t>
      </w:r>
      <w:r>
        <w:rPr>
          <w:rFonts w:ascii="Arial" w:hAnsi="Arial"/>
          <w:b w:val="0"/>
          <w:i w:val="0"/>
          <w:sz w:val="21"/>
        </w:rPr>
        <w:t xml:space="preserve"> only — </w:t>
      </w:r>
      <w:r>
        <w:rPr>
          <w:rFonts w:ascii="Consolas" w:hAnsi="Consolas"/>
          <w:b w:val="0"/>
          <w:i w:val="0"/>
          <w:sz w:val="20"/>
        </w:rPr>
        <w:t>validated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executed</w:t>
      </w:r>
      <w:r>
        <w:rPr>
          <w:rFonts w:ascii="Arial" w:hAnsi="Arial"/>
          <w:b w:val="0"/>
          <w:i w:val="0"/>
          <w:sz w:val="21"/>
        </w:rPr>
        <w:t xml:space="preserve"> are added as valid values once the Phase-7 pipeline exists, see extension below), created_at.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 (Phase-6/Phase-7 extension, Planned — nullable/absent until those capabilities exist):</w:t>
      </w:r>
      <w:r>
        <w:rPr>
          <w:rFonts w:ascii="Arial" w:hAnsi="Arial"/>
          <w:b w:val="0"/>
          <w:i w:val="0"/>
          <w:sz w:val="21"/>
        </w:rPr>
        <w:t xml:space="preserve"> pipeline_stage_results (JSON — one entry per </w:t>
      </w:r>
      <w:r>
        <w:rPr>
          <w:rFonts w:ascii="Consolas" w:hAnsi="Consolas"/>
          <w:b w:val="0"/>
          <w:i w:val="0"/>
          <w:sz w:val="20"/>
        </w:rPr>
        <w:t>TradeValidationPipeline</w:t>
      </w:r>
      <w:r>
        <w:rPr>
          <w:rFonts w:ascii="Arial" w:hAnsi="Arial"/>
          <w:b w:val="0"/>
          <w:i w:val="0"/>
          <w:sz w:val="21"/>
        </w:rPr>
        <w:t xml:space="preserve"> stage, populated only once DS-ARC-011 is implemented), ai_provider_used (nullable, populated only once an AI provider, DS-ARC-013, exists), ai_output_raw (nullable, text, for audit, same gating). </w:t>
      </w:r>
      <w:r>
        <w:rPr>
          <w:rFonts w:ascii="Consolas" w:hAnsi="Consolas"/>
          <w:b w:val="0"/>
          <w:i w:val="0"/>
          <w:sz w:val="20"/>
        </w:rPr>
        <w:t>final_disposition</w:t>
      </w:r>
      <w:r>
        <w:rPr>
          <w:rFonts w:ascii="Arial" w:hAnsi="Arial"/>
          <w:b w:val="0"/>
          <w:i w:val="0"/>
          <w:sz w:val="21"/>
        </w:rPr>
        <w:t xml:space="preserve"> gains </w:t>
      </w:r>
      <w:r>
        <w:rPr>
          <w:rFonts w:ascii="Consolas" w:hAnsi="Consolas"/>
          <w:b w:val="0"/>
          <w:i w:val="0"/>
          <w:sz w:val="20"/>
        </w:rPr>
        <w:t>validated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executed</w:t>
      </w:r>
      <w:r>
        <w:rPr>
          <w:rFonts w:ascii="Arial" w:hAnsi="Arial"/>
          <w:b w:val="0"/>
          <w:i w:val="0"/>
          <w:sz w:val="21"/>
        </w:rPr>
        <w:t xml:space="preserve"> as valid values only once the Phase-7 pipeline exists.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One-to-one with an eventual Order (DS-DB-010) if </w:t>
      </w:r>
      <w:r>
        <w:rPr>
          <w:rFonts w:ascii="Consolas" w:hAnsi="Consolas"/>
          <w:b w:val="0"/>
          <w:i w:val="0"/>
          <w:sz w:val="20"/>
        </w:rPr>
        <w:t>final_disposition = executed</w:t>
      </w:r>
      <w:r>
        <w:rPr>
          <w:rFonts w:ascii="Arial" w:hAnsi="Arial"/>
          <w:b w:val="0"/>
          <w:i w:val="0"/>
          <w:sz w:val="21"/>
        </w:rPr>
        <w:t xml:space="preserve"> (Phase 7+); many-to-one with Signal and StrategyProfile.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The Phase-1 core (decision_id, signal_id, strategy_id, proposed_size/direction, final_disposition ∈ {proposed, rejected}, created_at) is independently valid and complete without any Phase-6/7 field populated. Once populated, </w:t>
      </w:r>
      <w:r>
        <w:rPr>
          <w:rFonts w:ascii="Consolas" w:hAnsi="Consolas"/>
          <w:b w:val="0"/>
          <w:i w:val="0"/>
          <w:sz w:val="20"/>
        </w:rPr>
        <w:t>pipeline_stage_results</w:t>
      </w:r>
      <w:r>
        <w:rPr>
          <w:rFonts w:ascii="Arial" w:hAnsi="Arial"/>
          <w:b w:val="0"/>
          <w:i w:val="0"/>
          <w:sz w:val="21"/>
        </w:rPr>
        <w:t xml:space="preserve"> records every stage's outcome even on early rejection — a rejected proposal still shows which stage rejected it and why (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 Why-Trade/Why-Not-Trade); this table is the audit-trail backbone for DS-OPS-002 once that extension is in use.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Phase-1 core: record-validity test with no extension fields populated. Phase-6/7 extension (once applicable): pipeline-stage-completeness audit test; audit-reconstruction test (DS-OPS-002).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8. Portfolio and Execution Entities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DS-DB-008 — Portfolio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§6, §19;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4; DS-PRT-004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a named collection of positions (a paper account, or in future a live account) with aggregate metrics.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portfolio_id, name, account_type (paper/live), cash_balance, created_at.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One-to-many with Position (DS-DB-009); referenced by RiskState (DS-DB-011) for portfolio-level risk budget.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account_type = live</w:t>
      </w:r>
      <w:r>
        <w:rPr>
          <w:rFonts w:ascii="Arial" w:hAnsi="Arial"/>
          <w:b w:val="0"/>
          <w:i w:val="0"/>
          <w:sz w:val="21"/>
        </w:rPr>
        <w:t xml:space="preserve"> requires the Stage 4 / Phase 13 prerequisites (DS-ARC-018) to be satisfied before any Order (DS-DB-010) may reference it with a non-paper Broker Adapter.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 yet applicable at Planned classification.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DS-DB-009 — Position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2/4/7; DS-PRT-001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a held quantity of a security within a Portfolio, derived from Transaction history.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position_id, portfolio_id (FK), symbol_id (FK), quantity, cost_basis, opened_at, closed_at (nullable).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Derived from the append-only Transaction ledger (DS-DB-025) — a Position is computed by aggregating a symbol's Transactions within a Portfolio, not stored as independently-entered data.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Quantity/cost_basis are computed deterministically from the transaction log (DS-PRD-004); a Position reduced to zero is closed (</w:t>
      </w:r>
      <w:r>
        <w:rPr>
          <w:rFonts w:ascii="Consolas" w:hAnsi="Consolas"/>
          <w:b w:val="0"/>
          <w:i w:val="0"/>
          <w:sz w:val="20"/>
        </w:rPr>
        <w:t>closed_at</w:t>
      </w:r>
      <w:r>
        <w:rPr>
          <w:rFonts w:ascii="Arial" w:hAnsi="Arial"/>
          <w:b w:val="0"/>
          <w:i w:val="0"/>
          <w:sz w:val="21"/>
        </w:rPr>
        <w:t xml:space="preserve"> set), not deleted.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Position-derivation regression test against fixture transaction sequences.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DS-DB-025 — Transaction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 (added in the DS-005-A01 repair):</w:t>
      </w:r>
      <w:r>
        <w:rPr>
          <w:rFonts w:ascii="Arial" w:hAnsi="Arial"/>
          <w:b w:val="0"/>
          <w:i w:val="0"/>
          <w:sz w:val="21"/>
        </w:rPr>
        <w:t xml:space="preserve"> DS-PRT-002 (Transaction Recording, Planned) — requires immutable transaction recording that DS-PRT-001/003 derive positions and performance from; DS-ARC-023 (Portfolio Architecture, Planned) requires a Transaction/Position data model; DS-DB-023 (Committed, Append-Only Audit and Transaction Tables) already anticipates this entity.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The authoritative, append-only transaction ledger Position (DS-DB-009) derives from, and the source of truth for realized/unrealized performance (DS-PRT-003).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transaction_id (primary identifier), portfolio_id (FK → Portfolio, DS-DB-008), symbol_id (FK → SecurityIdentity, DS-DB-014), transaction_type (buy/sell/dividend/split-adjustment/fee/other), quantity, price, fee (nullable), executed_at, recorded_at, source (manual/import — DS-DAT-002), reverses_transaction_id (nullable, self-referential FK → Transaction, for corrections).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Many-to-one with Portfolio and SecurityIdentity; Position (DS-DB-009) is computed deterministically by aggregating a symbol's Transactions within a Portfolio; DS-PRT-003's realized/unrealized performance is likewise derived from this ledger, not stored independently.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Append-only (DS-DB-023) — a confirmed Transaction is never updated or deleted; corrections use an explicit </w:t>
      </w:r>
      <w:r>
        <w:rPr>
          <w:rFonts w:ascii="Consolas" w:hAnsi="Consolas"/>
          <w:b w:val="0"/>
          <w:i w:val="0"/>
          <w:sz w:val="20"/>
        </w:rPr>
        <w:t>reverses_transaction_id</w:t>
      </w:r>
      <w:r>
        <w:rPr>
          <w:rFonts w:ascii="Arial" w:hAnsi="Arial"/>
          <w:b w:val="0"/>
          <w:i w:val="0"/>
          <w:sz w:val="21"/>
        </w:rPr>
        <w:t xml:space="preserve">-linked adjusting entry (DS-PRT-002's "explicit, logged reversing/adjusting entry, never silent edits"). </w:t>
      </w:r>
      <w:r>
        <w:rPr>
          <w:rFonts w:ascii="Consolas" w:hAnsi="Consolas"/>
          <w:b w:val="0"/>
          <w:i w:val="0"/>
          <w:sz w:val="20"/>
        </w:rPr>
        <w:t>quantity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price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fee</w:t>
      </w:r>
      <w:r>
        <w:rPr>
          <w:rFonts w:ascii="Arial" w:hAnsi="Arial"/>
          <w:b w:val="0"/>
          <w:i w:val="0"/>
          <w:sz w:val="21"/>
        </w:rPr>
        <w:t xml:space="preserve"> are the deterministic inputs DS-PRD-004 requires Position/performance calculations to reproduce exactly given the same transaction set.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Append-only/no-update-or-delete enforcement test; reversal-chain integrity test; position-derivation determinism test against fixture transaction sequences (shared with DS-DB-009's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DS-DB-010 — Order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§6, §14;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7; DS-ARC-011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an order submitted to a Broker Adapter (paper initially) after passing the full </w:t>
      </w:r>
      <w:r>
        <w:rPr>
          <w:rFonts w:ascii="Consolas" w:hAnsi="Consolas"/>
          <w:b w:val="0"/>
          <w:i w:val="0"/>
          <w:sz w:val="20"/>
        </w:rPr>
        <w:t>TradeValidationPipeline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order_id (unique, idempotency key per 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 "Duplicate Order Protection"), trade_decision_id (FK), broker_environment (paper/live), symbol_id, quantity, order_type, status (pending/filled/partial/cancelled/rejected), submitted_at, filled_at (nullable), fill_price (nullable).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One-to-one with the TradeDecision that produced it; many-to-one with BrokerState (DS-DB-012) for reconciliation.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order_id</w:t>
      </w:r>
      <w:r>
        <w:rPr>
          <w:rFonts w:ascii="Arial" w:hAnsi="Arial"/>
          <w:b w:val="0"/>
          <w:i w:val="0"/>
          <w:sz w:val="21"/>
        </w:rPr>
        <w:t xml:space="preserve"> is globally unique and idempotent — a retry must not create a duplicate order (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); </w:t>
      </w:r>
      <w:r>
        <w:rPr>
          <w:rFonts w:ascii="Consolas" w:hAnsi="Consolas"/>
          <w:b w:val="0"/>
          <w:i w:val="0"/>
          <w:sz w:val="20"/>
        </w:rPr>
        <w:t>broker_environment = live</w:t>
      </w:r>
      <w:r>
        <w:rPr>
          <w:rFonts w:ascii="Arial" w:hAnsi="Arial"/>
          <w:b w:val="0"/>
          <w:i w:val="0"/>
          <w:sz w:val="21"/>
        </w:rPr>
        <w:t xml:space="preserve"> is disallowed until Stage 4/Phase 13 prerequisites are met (same gate as DS-DB-008).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Idempotency/duplicate-submission test (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7 exit criterion).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DS-DB-011 — RiskState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§6, §17;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 ("Risk-engine foundation"), Phase 7; DS-RSK-001/002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the current computed risk posture (per-trade, daily, weekly, portfolio-level) the Risk Engine evaluates against.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risk_state_id, portfolio_id (FK), as_of_timestamp, daily_loss_used, weekly_loss_used, open_position_count, sector_concentration (JSON), correlated_exposure (JSON), drawdown_by_strategy (JSON).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Read by the Risk Engine stage of the TradeValidationPipeline (DS-ARC-011, DS-ARC-012); one current RiskState per Portfolio, with historical snapshots retained for audit.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Computed deterministically (DS-RSK-002, now Committed per DS-002 v0.4.0); a stale RiskState (computed before the most recent Order) is not used to gate a new trade — the Risk Engine recomputes rather than trusting a cached snapshot for gating decisions.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Deterministic recomputation regression test (DS-RSK-002).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DS-DB-012 — BrokerState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(corrected in the DS-005-A03 repair —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7 paper-broker/reconciliation architecture is approved Planned work, not Future/Exploratory; live-mode use remains gated behind Phase 13)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§6, §14;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7 (paper), Phase 13 (live); DS-ARC-021 (Broker and Auto-Trader Architecture,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DarkSage's internal view of broker-side account state, for reconciliation (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"Broker Reconciliation").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broker_state_id, portfolio_id (FK), broker_environment, positions_snapshot (JSON), cash_snapshot, open_orders_snapshot (JSON), last_reconciled_at, reconciliation_status (ok/mismatch).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One-to-one (current) with Portfolio per environment; compared against Position/Order tables during reconciliation.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 </w:t>
      </w:r>
      <w:r>
        <w:rPr>
          <w:rFonts w:ascii="Consolas" w:hAnsi="Consolas"/>
          <w:b w:val="0"/>
          <w:i w:val="0"/>
          <w:sz w:val="20"/>
        </w:rPr>
        <w:t>reconciliation_status = mismatch</w:t>
      </w:r>
      <w:r>
        <w:rPr>
          <w:rFonts w:ascii="Arial" w:hAnsi="Arial"/>
          <w:b w:val="0"/>
          <w:i w:val="0"/>
          <w:sz w:val="21"/>
        </w:rPr>
        <w:t xml:space="preserve"> pauses new trading and raises an audit event (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"Broker Reconciliation"), consistent with the fail-closed principle.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 yet applicable — Paper Broker reconciliation is Phase 7; live is Phase 13. Recorded now because the entity shape is already implied by existing rules, not because it is committed.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9. Chart Entities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DS-DB-013 — ChartAnnotation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§6, §9; DS-CHT-003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chart annotations (trendlines, notes, markers), authored either by the user directly or by Sage, per DS-CHT-003.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annotation_id, symbol_id (FK), chart_config_id (nullable), type (trendline/note/marker/fibonacci), geometry (JSON — anchored to price/time, not pixel position), author (user/ai), created_at.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Many-to-one with SecurityIdentity; independent of price/indicator data (presentation-layer only, per DS-PRD-003 — annotations never affect calculation).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geometry</w:t>
      </w:r>
      <w:r>
        <w:rPr>
          <w:rFonts w:ascii="Arial" w:hAnsi="Arial"/>
          <w:b w:val="0"/>
          <w:i w:val="0"/>
          <w:sz w:val="21"/>
        </w:rPr>
        <w:t xml:space="preserve"> is anchored to price/time coordinates so it remains correctly positioned across timeframe/rescale changes (DS-CHT-003's edge case).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Rescale-anchoring regression test (DS-CHT-003).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10. Product and Platform Entities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DS-DB-014 — SecurityIdentity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DS-DAT-003 (Committed per DS-002 v0.4.0);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The canonical internal identity for a tradable security, decoupled from its display ticker, so a ticker/symbol change doesn't break references.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symbol_id (canonical, immutable, e.g., a surrogate key or FIGI-style identifier), current_ticker, instrument_type (stock/ETF/option/crypto/future), exchange, delisted_at (nullable).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Referenced by nearly every other entity in this document (Candle, Quote, Signal, Position, Watchlist, ChartAnnotation) as the stable foreign key.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symbol_id</w:t>
      </w:r>
      <w:r>
        <w:rPr>
          <w:rFonts w:ascii="Arial" w:hAnsi="Arial"/>
          <w:b w:val="0"/>
          <w:i w:val="0"/>
          <w:sz w:val="21"/>
        </w:rPr>
        <w:t xml:space="preserve"> is never reused after a delisting/reuse event, even if </w:t>
      </w:r>
      <w:r>
        <w:rPr>
          <w:rFonts w:ascii="Consolas" w:hAnsi="Consolas"/>
          <w:b w:val="0"/>
          <w:i w:val="0"/>
          <w:sz w:val="20"/>
        </w:rPr>
        <w:t>current_ticker</w:t>
      </w:r>
      <w:r>
        <w:rPr>
          <w:rFonts w:ascii="Arial" w:hAnsi="Arial"/>
          <w:b w:val="0"/>
          <w:i w:val="0"/>
          <w:sz w:val="21"/>
        </w:rPr>
        <w:t xml:space="preserve"> is later reused by a different company (DS-DAT-003's disambiguation edge case).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Ticker-reuse disambiguation test (DS-DAT-003).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DS-DB-015 — UserProfile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DS-USR-006 (Planned per DS-002 v0.3.0)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Minimal local user identity scoping preferences and workspace state, without requiring an external account.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profile_id, display_name, created_at.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One-to-many with Preferences (DS-DB-016), WorkspaceLayout (DS-DB-017), Watchlist (DS-DB-018).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No external-account dependency for core local functionality (DS-USR-006).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Offline/no-account functional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DS-DB-016 — Preferences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DS-USR-002, DS-USR-003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Persist user-configurable settings (terminology mode, notification settings, etc.).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profile_id (FK), key, value (JSON), updated_at.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Many-to-one with UserProfile.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 corrupted/unreadable preference falls back to a documented safe default (DS-USR-002), not a crash.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Corrupted-storage recovery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DS-DB-017 — WorkspaceLayout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(baseline shell is Committed per DS-WKS-001; saved multi-layout management remains Planned per DS-WKS-003)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DS-WKS-001, DS-WKS-003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Persist workspace widget composition, position, and size.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layout_id, profile_id (FK), name, widget_composition (JSON), is_active, created_at.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Many-to-one with UserProfile.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 layout referencing a widget type that no longer exists degrades gracefully on load (DS-WKS-003's edge case), not a load failure.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Missing-widget-type degradation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DS-DB-018 — Watchlist / WatchlistItem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DS-MKT-007 (Planned per DS-002 v0.4.0)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A named, curated set of symbols a user tracks.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Watchlist: watchlist_id, profile_id (FK), name. WatchlistItem: watchlist_id (FK), symbol_id (FK), added_at.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Many-to-many between UserProfile (via Watchlist) and SecurityIdentity.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 WatchlistItem referencing a delisted SecurityIdentity is flagged, not silently removed (DS-MKT-007).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Delisted-symbol flag test.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11. Security and Operations Entities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DS-DB-019 — IntegrationCredential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DS-INT-002 (Committed); DS-SEC-001; </w:t>
      </w:r>
      <w:r>
        <w:rPr>
          <w:rFonts w:ascii="Consolas" w:hAnsi="Consolas"/>
          <w:b w:val="0"/>
          <w:i w:val="0"/>
          <w:sz w:val="20"/>
        </w:rPr>
        <w:t>SECURITY_RULES.md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a stored external-integration credential (market-data provider, AI provider, future broker), using secure storage rather than plaintext.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credential_id, integration_type (market_data/ai_provider/broker), provider_name, secure_storage_reference (opaque pointer into OS credential store/encrypted vault — never the raw secret value itself), status (active/disabled/invalid), created_at, last_validated_at.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Referenced by provider-adapter configuration (DS-ARC-006, DS-ARC-013).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The table never stores a raw secret value in a plain column — only an opaque reference to secure storage (DS-SEC-001, DS-ARC-015); no query against this table can return a usable secret.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Log/export scan test confirming absence of secret values (DS-SEC-001).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DS-DB-020 — AuditLogEntry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DS-OPS-001/002 (Committed)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Append-only record of material application events (startup, ingestion failures, Risk Engine determinations, AI outages, crashes, security-sensitive actions).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entry_id, event_category, timestamp, correlated_entity_id (nullable, e.g., a TradeDecision or IntegrationCredential id), detail (JSON, secret-redacted), severity.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Loosely referenced (by id, not FK constraint) from TradeDecision, RiskState, IntegrationCredential, and other event-producing entities.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Append-only — no update/delete path in normal operation; </w:t>
      </w:r>
      <w:r>
        <w:rPr>
          <w:rFonts w:ascii="Consolas" w:hAnsi="Consolas"/>
          <w:b w:val="0"/>
          <w:i w:val="0"/>
          <w:sz w:val="20"/>
        </w:rPr>
        <w:t>detail</w:t>
      </w:r>
      <w:r>
        <w:rPr>
          <w:rFonts w:ascii="Arial" w:hAnsi="Arial"/>
          <w:b w:val="0"/>
          <w:i w:val="0"/>
          <w:sz w:val="21"/>
        </w:rPr>
        <w:t xml:space="preserve"> is redacted of secrets before write (DS-OPS-001, DS-SEC-001).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Log-content secret-redaction audit; audit-reconstruction test (DS-OPS-002).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12. Scanner Entities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DS-DB-021 — ScanConfiguration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DS-SCN-002 (Committed per DS-002 v0.4.0)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A saved, reusable scan definition (universe, filter criteria, ranking configuration).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scan_id, profile_id (nullable FK — corrected in the DS-005-A03 repair; null resolves to the implicit single local profile when the Planned DS-USR-006 multi-profile feature is not yet enabled, so this Committed entity does not require a Planned feature to be independently satisfiable), name, universe_definition (JSON — e.g., watchlist reference, index membership, explicit list), filter_criteria (JSON), ranking_config (JSON), created_at.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One-to-many with ScanResult (DS-DB-022).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universe_definition</w:t>
      </w:r>
      <w:r>
        <w:rPr>
          <w:rFonts w:ascii="Arial" w:hAnsi="Arial"/>
          <w:b w:val="0"/>
          <w:i w:val="0"/>
          <w:sz w:val="21"/>
        </w:rPr>
        <w:t xml:space="preserve"> is evaluated against current membership at run time, with material changes disclosed (DS-SCN-002's edge case). A null </w:t>
      </w:r>
      <w:r>
        <w:rPr>
          <w:rFonts w:ascii="Consolas" w:hAnsi="Consolas"/>
          <w:b w:val="0"/>
          <w:i w:val="0"/>
          <w:sz w:val="20"/>
        </w:rPr>
        <w:t>profile_id</w:t>
      </w:r>
      <w:r>
        <w:rPr>
          <w:rFonts w:ascii="Arial" w:hAnsi="Arial"/>
          <w:b w:val="0"/>
          <w:i w:val="0"/>
          <w:sz w:val="21"/>
        </w:rPr>
        <w:t xml:space="preserve"> is valid and represents scan configurations owned by the implicit default local profile.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Empty-universe test; scan save/execute regression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DS-DB-022 — ScanResult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DS-SCN-005 (Planned)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Historical record of a scan execution's output, for trend review.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result_id, scan_id (FK), executed_at, matched_symbols (JSON, with per-symbol rank/score), universe_snapshot_size.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Many-to-one with ScanConfiguration.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Immutable once written (historical results remain historical, DS-SCN-005); subject to a documented retention policy to bound storage growth.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Scan-history retrieval test confirming historical immutability.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13. Alerts and Notifications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Added in the DS-005-A02 repair to close a gap: DS-ALT-001/002 (Planned) require configured alerts and retrievable notification history/recovery, but no prior DS-005 entity supported them (Signal referenced "Alert" without a defined target).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DS-DB-026 — Alert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DS-ALT-001 (User-Configured Alerts,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A user-configured, persistent alert condition (market data, watchlist event, or risk-limit condition per DS-ALT-001).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alert_id (primary identifier), profile_id (nullable FK → UserProfile, DS-DB-015 — same Phase-1-independence pattern as DS-DB-021 ScanConfiguration), name, condition_definition (JSON — e.g., symbol/indicator/threshold or risk-limit reference), status (active/disabled), created_at, last_triggered_at (nullable).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One-to-many with Notification (DS-DB-027); optionally references a SecurityIdentity (DS-DB-014) or RiskState (DS-DB-011) condition target within </w:t>
      </w:r>
      <w:r>
        <w:rPr>
          <w:rFonts w:ascii="Consolas" w:hAnsi="Consolas"/>
          <w:b w:val="0"/>
          <w:i w:val="0"/>
          <w:sz w:val="20"/>
        </w:rPr>
        <w:t>condition_definition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An Alert firing never creates an Order or any execution-path record — it produces only a Notification (DS-PRD-007's notification-only boundary; DS-EXE-001's pipeline-is-the-only-path-to-an-order boundary remains untouched by this entity).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 yet applicable at Planned classification; deferred to Phase-appropriate authoring alongside DS-ALT-001's own implementation.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DS-DB-027 — Notification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DS-ALT-001 (fired-alert record), DS-ALT-002 (Notification Delivery,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The durable record of a fired alert or system event, sufficient to survive an application restart so a notification missed while closed/backgrounded is visible on next open (DS-ALT-002's edge case).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notification_id (primary identifier), alert_id (nullable FK → Alert — nullable because a Notification may also originate from a non-Alert system event, e.g., a Risk Engine warning per DS-RSK-003 once that becomes Committed), triggered_at, condition_snapshot (JSON — the specific condition/value that triggered it, per DS-ALT-001's "timestamp, condition, triggering value"), delivered_at (nullable), read_at (nullable), channel (in_app / external — both Planned: DS-ALT-002 governs in-app delivery, DS-ALT-003 governs external-channel delivery).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Many-to-one with Alert (when alert-originated); loosely referenced from other event-producing entities (RiskState, TradeDecision) the same way AuditLogEntry is (DS-DB-020), by id rather than a hard FK constraint.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Persisted immediately on trigger (not only on delivery) so that an application closed at fire time still shows the notification on next open, per DS-ALT-002's restart-recovery requirement; a Notification is never itself a trade/order record (same DS-PRD-007 boundary as Alert).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 yet applicable at Planned classification; deferred to Phase-appropriate authoring. Restart-recovery test (notification visible after relaunch) is the key acceptance test once implemented.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14. Cross-Cutting Data Integrity Requirements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DS-DB-023 — Append-Only Audit and Transaction Tables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Critical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DS-PRD-004; DS-OPS-002;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"Database Changes"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Tables recording historical fact (AuditLogEntry, BacktestResult, Transaction — DS-DB-025) shall be append-only in normal operation; corrections use an explicit, logged reversing/adjusting entry, never an in-place edit or delete.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No application code path issues an UPDATE or DELETE against these tables outside a documented, audited correction procedure.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Static analysis / code-review check for UPDATE/DELETE statements against append-only tables.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DS-DB-024 — Migration Discipline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High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"Database Changes"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Once migrations are introduced, all schema changes shall use versioned migrations; destructive schema changes shall require impact review and a documented migration/backup path.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No schema change ships without a corresponding migration script and rollback/backup note once the migration system exists.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Migration dry-run/rollback test (once the migration system exists; not yet applicable pre-Phase-1 tooling selection).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14a. Research, Journal, and Trade Intelligence Entities (added in the independent-audit H1 repair)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Closes a gap identified by independent audit: </w:t>
      </w:r>
      <w:r>
        <w:rPr>
          <w:rFonts w:ascii="Consolas" w:hAnsi="Consolas"/>
          <w:b w:val="0"/>
          <w:i w:val="0"/>
          <w:sz w:val="20"/>
        </w:rPr>
        <w:t>TradeIntelligencePackage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ResearchSource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ResearchEvidence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CatalystEvent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TradingThesis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ThesisRevision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JournalEntry</w:t>
      </w:r>
      <w:r>
        <w:rPr>
          <w:rFonts w:ascii="Arial" w:hAnsi="Arial"/>
          <w:b w:val="0"/>
          <w:i w:val="0"/>
          <w:sz w:val="21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DailyReview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WeeklyReview</w:t>
      </w:r>
      <w:r>
        <w:rPr>
          <w:rFonts w:ascii="Arial" w:hAnsi="Arial"/>
          <w:b w:val="0"/>
          <w:i w:val="0"/>
          <w:sz w:val="21"/>
        </w:rPr>
        <w:t xml:space="preserve"> were named only in prose (§20) with no individually specified entity — this section gives each a full entity specification matching every other entity in this document.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DS-DB-028 — TradeIntelligencePackage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DS-SIG-005 (DS-002, Planned); DS-ARC-028 (DS-004,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the canonical Trade Intelligence Package DS-SIG-005 defines, as a single versioned object referenced identically by Sage, charts, journal, validation, execution, alerts, and audit.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package_id (primary identifier), version, signal_id (FK → Signal, DS-DB-004), symbol_id (FK), direction, strategy_id (FK, nullable), entry_zone (JSON: low/high or single value), stop, targets (JSON list), position_size, capital_at_risk, risk_reward, confidence, quality_rating, expected_holding_period, catalyst_ids (JSON list, FK → CatalystEvent, DS-DB-030), expires_at (nullable), evidence_ids (JSON list, FK → ResearchEvidence, DS-DB-029), contradictions (JSON), assumptions (JSON), invalidation_conditions (JSON), regime_id (FK → MarketRegime, DS-DB-003, nullable), data_freshness_state (enum, per DS-PRD-008), account_context (FK → Portfolio, DS-DB-008, nullable), approval_state, automation_mode (enum, per DS-EXE-008), generated_at.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One-to-one with the originating Signal; many-to-one with StrategyProfile; referenced by JournalEntry (DS-DB-032), ChartAnnotation overlays (DS-DB-013), Alert/Notification (DS-DB-026/027), and TradeDecision (DS-DB-007) where a package proceeds to a proposal.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 field with no current value is explicitly null, never fabricated (DS-SIG-005); deterministic fields (capital_at_risk, risk_reward, position_size) are written only by the owning engine (Risk Engine, Portfolio) per DS-ARC-028, never by a generative process; package_id/version together are immutable once referenced by a downstream consumer — a material change creates a new version, not an in-place edit. </w:t>
      </w:r>
      <w:r>
        <w:rPr>
          <w:rFonts w:ascii="Arial" w:hAnsi="Arial"/>
          <w:b/>
          <w:i w:val="0"/>
          <w:sz w:val="21"/>
        </w:rPr>
        <w:t>Security (DS-SCA-029, added for independent-audit Blocker 2):</w:t>
      </w:r>
      <w:r>
        <w:rPr>
          <w:rFonts w:ascii="Arial" w:hAnsi="Arial"/>
          <w:b w:val="0"/>
          <w:i w:val="0"/>
          <w:sz w:val="21"/>
        </w:rPr>
        <w:t xml:space="preserve"> each field additionally records its provenance (which service wrote it); the record is subject to the same tamper-detection discipline DS-SCA-027 applies to AuditLogEntry, extended to TradeIntelligencePackage versions; a package whose </w:t>
      </w:r>
      <w:r>
        <w:rPr>
          <w:rFonts w:ascii="Consolas" w:hAnsi="Consolas"/>
          <w:b w:val="0"/>
          <w:i w:val="0"/>
          <w:sz w:val="20"/>
        </w:rPr>
        <w:t>data_freshness_state</w:t>
      </w:r>
      <w:r>
        <w:rPr>
          <w:rFonts w:ascii="Arial" w:hAnsi="Arial"/>
          <w:b w:val="0"/>
          <w:i w:val="0"/>
          <w:sz w:val="21"/>
        </w:rPr>
        <w:t xml:space="preserve"> has expired or whose assembly was partial is never treated as complete/current by a consuming query.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Cross-surface consistency test (shared with DS-ARC-028's own test); field-provenance audit; null-vs-fabricated-field regression test; tamper-detection test (shared with DS-SCA-029's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DS-DB-029 — ResearchSource / ResearchEvidence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DS-RSH-001, DS-RSH-002 (DS-002, Planned); DS-ARC-026 (DS-004,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ingested research items with full source/provenance/freshness metadata, per DS-RSH-001.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ResearchSource: source_id (primary identifier), provider_name, domain (enum: news/filing/earnings/macro/insider/political/analyst — DS-RSH-002), licensing_reference. ResearchEvidence: evidence_id (primary identifier), source_id (FK), affected_symbol_ids (JSON list, FK → SecurityIdentity), evidence_type, publication_time, event_time (nullable), retrieval_time, confidence, content_summary, raw_reference (opaque pointer to stored original), superseded_by (nullable, self-referential FK, for corrections).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 ResearchEvidence per ResearchSource; referenced by TradeIntelligencePackage (DS-DB-028), TradingThesis (DS-DB-031), and CatalystEvent (DS-DB-030).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Immutable once stored except through an explicit, logged correction (</w:t>
      </w:r>
      <w:r>
        <w:rPr>
          <w:rFonts w:ascii="Consolas" w:hAnsi="Consolas"/>
          <w:b w:val="0"/>
          <w:i w:val="0"/>
          <w:sz w:val="20"/>
        </w:rPr>
        <w:t>superseded_by</w:t>
      </w:r>
      <w:r>
        <w:rPr>
          <w:rFonts w:ascii="Arial" w:hAnsi="Arial"/>
          <w:b w:val="0"/>
          <w:i w:val="0"/>
          <w:sz w:val="21"/>
        </w:rPr>
        <w:t>), per DS-ARC-026; conflicting evidence for the same claim is stored as separate records, never collapsed into one (DS-RSH-005); a domain that is disabled excludes its ResearchSource records from active queries without deleting historical ResearchEvidence.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Evidence-immutability audit (shared with DS-ARC-026's own test); conflicting-evidence disclosure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DS-DB-030 — CatalystEvent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DS-RSH-003 (DS-002,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Represent a time-ordered, expected-or-realized market/company event exposed by the Catalyst and Event Timeline requirement (DS-RSH-003).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catalyst_id (primary identifier), affected_symbol_ids (JSON list), event_type, expected_date (nullable), realized_date (nullable), date_uncertainty (enum), source_evidence_ids (JSON list, FK → ResearchEvidence), post_event_update_ids (JSON list, self-referential).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Referenced by TradeIntelligencePackage's </w:t>
      </w:r>
      <w:r>
        <w:rPr>
          <w:rFonts w:ascii="Consolas" w:hAnsi="Consolas"/>
          <w:b w:val="0"/>
          <w:i w:val="0"/>
          <w:sz w:val="20"/>
        </w:rPr>
        <w:t>catalyst_ids</w:t>
      </w:r>
      <w:r>
        <w:rPr>
          <w:rFonts w:ascii="Arial" w:hAnsi="Arial"/>
          <w:b w:val="0"/>
          <w:i w:val="0"/>
          <w:sz w:val="21"/>
        </w:rPr>
        <w:t xml:space="preserve"> and by TradingThesis (DS-DB-031) as thesis-supporting evidence.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An event with an unresolved date discloses its uncertainty explicitly rather than presenting a guessed date as confirmed (DS-RSH-003).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Catalyst-timeline ordering and disclosure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DS-DB-031 — TradingThesis / ThesisRevision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DS-RSH-004 (DS-002, Planned); DS-ARC-026 (DS-004,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a user- or Sage-assisted thesis with its supporting evidence, contradictions, assumptions, and invalidation conditions, preserving the original text as material evidence changes (DS-RSH-004).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TradingThesis: thesis_id (primary identifier), symbol_id (FK), original_text, assumptions (JSON), invalidation_conditions (JSON), evidence_ids (JSON list, FK → ResearchEvidence), created_at. ThesisRevision: revision_id (primary identifier), thesis_id (FK), revision_type (annotation/material-change-flag/status-update), content, triggering_evidence_id (nullable, FK → ResearchEvidence), created_at.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One-to-many with ThesisRevision; referenced by JournalEntry (DS-DB-032) as the original plan's thesis link.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original_text</w:t>
      </w:r>
      <w:r>
        <w:rPr>
          <w:rFonts w:ascii="Arial" w:hAnsi="Arial"/>
          <w:b w:val="0"/>
          <w:i w:val="0"/>
          <w:sz w:val="21"/>
        </w:rPr>
        <w:t xml:space="preserve"> is never overwritten; a material evidence change produces a new ThesisRevision, never a silent rewrite of the thesis (DS-RSH-004's "surface material changes without silently rewriting the original thesis").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Thesis-immutability and revision-chain integrity test (shared pattern with DS-DB-025's reversal-chain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DS-DB-032 — JournalEntry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DS-JRN-001, DS-JRN-002 (DS-002, Planned); DS-ARC-027 (DS-004,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a structured trade journal entry — original plan, actual execution, outcome, and lessons — with the original-plan immutability DS-JRN-002 requires.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entry_id (primary identifier), thesis_id (nullable, FK → TradingThesis), strategy_id (nullable, FK, version-pinned), original_plan (JSON: entry/stop/targets/size, written once), chart_state_reference (nullable), evidence_ids (JSON list), emotional_context (nullable, free text), actual_execution (JSON, populated after the fact), outcome (JSON, populated after close), rule_adherence (enum/JSON), mistake_classification (JSON list, from a defined vocabulary), lessons (text), created_at.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One-to-one (optional) with TradingThesis; referenced by DailyReview/WeeklyReview (DS-DB-033) aggregation.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original_plan</w:t>
      </w:r>
      <w:r>
        <w:rPr>
          <w:rFonts w:ascii="Arial" w:hAnsi="Arial"/>
          <w:b w:val="0"/>
          <w:i w:val="0"/>
          <w:sz w:val="21"/>
        </w:rPr>
        <w:t xml:space="preserve"> is written once and never overwritten; later edits, annotations, and Sage observations are separate, timestamped, attributable amendment records referencing this entry (DS-JRN-002) — append-only, mirroring DS-DB-023's pattern; an entry may represent a decision </w:t>
      </w:r>
      <w:r>
        <w:rPr>
          <w:rFonts w:ascii="Arial" w:hAnsi="Arial"/>
          <w:b w:val="0"/>
          <w:i/>
          <w:sz w:val="21"/>
        </w:rPr>
        <w:t>not</w:t>
      </w:r>
      <w:r>
        <w:rPr>
          <w:rFonts w:ascii="Arial" w:hAnsi="Arial"/>
          <w:b w:val="0"/>
          <w:i w:val="0"/>
          <w:sz w:val="21"/>
        </w:rPr>
        <w:t xml:space="preserve"> to trade, under the same immutability discipline (DS-JRN-001). </w:t>
      </w:r>
      <w:r>
        <w:rPr>
          <w:rFonts w:ascii="Arial" w:hAnsi="Arial"/>
          <w:b/>
          <w:i w:val="0"/>
          <w:sz w:val="21"/>
        </w:rPr>
        <w:t>Retention/deletion (DS-JRN-007, added for independent-audit Blocker 3):</w:t>
      </w:r>
      <w:r>
        <w:rPr>
          <w:rFonts w:ascii="Arial" w:hAnsi="Arial"/>
          <w:b w:val="0"/>
          <w:i w:val="0"/>
          <w:sz w:val="21"/>
        </w:rPr>
        <w:t xml:space="preserve"> a user-initiated deletion removes this record's private/emotional-context fields and its attachment references; it never deletes a Transaction (DS-DB-025) or AuditLogEntry (DS-DB-020) this entry references — those remain governed by their own append-only constraints (DS-DB-023) independent of journal deletion. A deletion under a documented legal/audit exception retains only the referenced immutable record's factual fields, never the JournalEntry's private narrative fields.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Original-plan immutability and amendment-attribution test (shared with DS-ARC-027's own test); deletion-propagation and immutable-record-preservation test (DS-JRN-007).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DS-DB-033 — DailyReview / WeeklyReview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DS-JRN-003, DS-JRN-004 (DS-002, Planned); DS-ARC-027 (DS-004, Planned)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Store generated daily/weekly review aggregates over JournalEntry and deterministic performance data (DS-PERF), distinguishing deterministic figures from Sage's advisory commentary.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Fields:</w:t>
      </w:r>
      <w:r>
        <w:rPr>
          <w:rFonts w:ascii="Arial" w:hAnsi="Arial"/>
          <w:b w:val="0"/>
          <w:i w:val="0"/>
          <w:sz w:val="21"/>
        </w:rPr>
        <w:t xml:space="preserve"> DailyReview: review_id (primary identifier), review_date, performance_metric_refs (JSON, FK references into DS-PERF's own metrics — never independently computed here), plan_adherence_summary (JSON), recurring_mistake_refs (JSON list), next_session_watchlist (JSON list, FK → SecurityIdentity), sage_commentary (nullable text, clearly separated from performance_metric_refs), generated_at. WeeklyReview: analogous fields aggregated over a week, plus </w:t>
      </w:r>
      <w:r>
        <w:rPr>
          <w:rFonts w:ascii="Consolas" w:hAnsi="Consolas"/>
          <w:b w:val="0"/>
          <w:i w:val="0"/>
          <w:sz w:val="20"/>
        </w:rPr>
        <w:t>pattern_discovery_notes</w:t>
      </w:r>
      <w:r>
        <w:rPr>
          <w:rFonts w:ascii="Arial" w:hAnsi="Arial"/>
          <w:b w:val="0"/>
          <w:i w:val="0"/>
          <w:sz w:val="21"/>
        </w:rPr>
        <w:t xml:space="preserve"> (text, explicitly non-causal per DS-JRN-004).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Key Relationships:</w:t>
      </w:r>
      <w:r>
        <w:rPr>
          <w:rFonts w:ascii="Arial" w:hAnsi="Arial"/>
          <w:b w:val="0"/>
          <w:i w:val="0"/>
          <w:sz w:val="21"/>
        </w:rPr>
        <w:t xml:space="preserve"> Many-to-one aggregation over JournalEntry (DS-DB-032) and DS-PERF's performance metrics for the same date range.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Constraints/Invariants:</w:t>
      </w:r>
      <w:r>
        <w:rPr>
          <w:rFonts w:ascii="Arial" w:hAnsi="Arial"/>
          <w:b w:val="0"/>
          <w:i w:val="0"/>
          <w:sz w:val="21"/>
        </w:rPr>
        <w:t xml:space="preserve"> Every quantitative figure traces to a DS-PERF/DS-PRT deterministic calculation by reference, never recomputed or restated independently by this entity or by Sage (DS-PRD-004); </w:t>
      </w:r>
      <w:r>
        <w:rPr>
          <w:rFonts w:ascii="Consolas" w:hAnsi="Consolas"/>
          <w:b w:val="0"/>
          <w:i w:val="0"/>
          <w:sz w:val="20"/>
        </w:rPr>
        <w:t>sage_commentary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pattern_discovery_notes</w:t>
      </w:r>
      <w:r>
        <w:rPr>
          <w:rFonts w:ascii="Arial" w:hAnsi="Arial"/>
          <w:b w:val="0"/>
          <w:i w:val="0"/>
          <w:sz w:val="21"/>
        </w:rPr>
        <w:t xml:space="preserve"> are structurally distinct fields from the deterministic references, never merged into one narrative that obscures which is which. </w:t>
      </w:r>
      <w:r>
        <w:rPr>
          <w:rFonts w:ascii="Arial" w:hAnsi="Arial"/>
          <w:b/>
          <w:i w:val="0"/>
          <w:sz w:val="21"/>
        </w:rPr>
        <w:t>Retention/deletion (DS-JRN-007):</w:t>
      </w:r>
      <w:r>
        <w:rPr>
          <w:rFonts w:ascii="Arial" w:hAnsi="Arial"/>
          <w:b w:val="0"/>
          <w:i w:val="0"/>
          <w:sz w:val="21"/>
        </w:rPr>
        <w:t xml:space="preserve"> deleting a source JournalEntry (DS-DB-032) propagates to any DailyReview/WeeklyReview narrative content (</w:t>
      </w:r>
      <w:r>
        <w:rPr>
          <w:rFonts w:ascii="Consolas" w:hAnsi="Consolas"/>
          <w:b w:val="0"/>
          <w:i w:val="0"/>
          <w:sz w:val="20"/>
        </w:rPr>
        <w:t>sage_commentary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pattern_discovery_notes</w:t>
      </w:r>
      <w:r>
        <w:rPr>
          <w:rFonts w:ascii="Arial" w:hAnsi="Arial"/>
          <w:b w:val="0"/>
          <w:i w:val="0"/>
          <w:sz w:val="21"/>
        </w:rPr>
        <w:t xml:space="preserve">) that would reproduce that entry's private text; the review's </w:t>
      </w:r>
      <w:r>
        <w:rPr>
          <w:rFonts w:ascii="Consolas" w:hAnsi="Consolas"/>
          <w:b w:val="0"/>
          <w:i w:val="0"/>
          <w:sz w:val="20"/>
        </w:rPr>
        <w:t>performance_metric_refs</w:t>
      </w:r>
      <w:r>
        <w:rPr>
          <w:rFonts w:ascii="Arial" w:hAnsi="Arial"/>
          <w:b w:val="0"/>
          <w:i w:val="0"/>
          <w:sz w:val="21"/>
        </w:rPr>
        <w:t xml:space="preserve"> (deterministic, sourced from DS-PERF/DS-PRT independent of any single journal entry) are unaffected.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Deterministic-figure-reuse audit (shared with DS-ARC-027's own test); correlation-vs-causation content review for </w:t>
      </w:r>
      <w:r>
        <w:rPr>
          <w:rFonts w:ascii="Consolas" w:hAnsi="Consolas"/>
          <w:b w:val="0"/>
          <w:i w:val="0"/>
          <w:sz w:val="20"/>
        </w:rPr>
        <w:t>pattern_discovery_notes</w:t>
      </w:r>
      <w:r>
        <w:rPr>
          <w:rFonts w:ascii="Arial" w:hAnsi="Arial"/>
          <w:b w:val="0"/>
          <w:i w:val="0"/>
          <w:sz w:val="21"/>
        </w:rPr>
        <w:t xml:space="preserve"> (DS-JRN-004).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15. Non-Goals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DS-005 does not: select a database engine beyond SQLite-first (DS-ARC-016 already governs this); define exact SQL column types/indexes (implementation detail); or define API serialization shapes (DS-006).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16. Dependencies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DS-001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DS-002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DS-004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§6, §20;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§7, §16, §17; 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;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; </w:t>
      </w:r>
      <w:r>
        <w:rPr>
          <w:rFonts w:ascii="Consolas" w:hAnsi="Consolas"/>
          <w:b w:val="0"/>
          <w:i w:val="0"/>
          <w:sz w:val="20"/>
        </w:rPr>
        <w:t>AGENTS.md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17. Risks and Constraints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Sequencing risk:</w:t>
      </w:r>
      <w:r>
        <w:rPr>
          <w:rFonts w:ascii="Arial" w:hAnsi="Arial"/>
          <w:b w:val="0"/>
          <w:i w:val="0"/>
          <w:sz w:val="21"/>
        </w:rPr>
        <w:t xml:space="preserve"> authored before DS-006 (API contracts); entity </w:t>
      </w:r>
      <w:r>
        <w:rPr>
          <w:rFonts w:ascii="Consolas" w:hAnsi="Consolas"/>
          <w:b w:val="0"/>
          <w:i w:val="0"/>
          <w:sz w:val="20"/>
        </w:rPr>
        <w:t>_snapshot</w:t>
      </w:r>
      <w:r>
        <w:rPr>
          <w:rFonts w:ascii="Arial" w:hAnsi="Arial"/>
          <w:b w:val="0"/>
          <w:i w:val="0"/>
          <w:sz w:val="21"/>
        </w:rPr>
        <w:t>/JSON-blob fields are provisional shape, refined once API serialization needs are known.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Classification discipline:</w:t>
      </w:r>
      <w:r>
        <w:rPr>
          <w:rFonts w:ascii="Arial" w:hAnsi="Arial"/>
          <w:b w:val="0"/>
          <w:i w:val="0"/>
          <w:sz w:val="21"/>
        </w:rPr>
        <w:t xml:space="preserve"> the DS-005-A03/A05 repair applied the same "Phase-1 core vs. later-phase extension" field-splitting pattern used for </w:t>
      </w:r>
      <w:r>
        <w:rPr>
          <w:rFonts w:ascii="Consolas" w:hAnsi="Consolas"/>
          <w:b w:val="0"/>
          <w:i w:val="0"/>
          <w:sz w:val="20"/>
        </w:rPr>
        <w:t>DS-ARC-005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DS-ARC-004</w:t>
      </w:r>
      <w:r>
        <w:rPr>
          <w:rFonts w:ascii="Arial" w:hAnsi="Arial"/>
          <w:b w:val="0"/>
          <w:i w:val="0"/>
          <w:sz w:val="21"/>
        </w:rPr>
        <w:t xml:space="preserve"> (DS-004) and </w:t>
      </w:r>
      <w:r>
        <w:rPr>
          <w:rFonts w:ascii="Consolas" w:hAnsi="Consolas"/>
          <w:b w:val="0"/>
          <w:i w:val="0"/>
          <w:sz w:val="20"/>
        </w:rPr>
        <w:t>DS-AI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DS-SGE</w:t>
      </w:r>
      <w:r>
        <w:rPr>
          <w:rFonts w:ascii="Arial" w:hAnsi="Arial"/>
          <w:b w:val="0"/>
          <w:i w:val="0"/>
          <w:sz w:val="21"/>
        </w:rPr>
        <w:t xml:space="preserve"> (DS-002/DS-003) to </w:t>
      </w:r>
      <w:r>
        <w:rPr>
          <w:rFonts w:ascii="Consolas" w:hAnsi="Consolas"/>
          <w:b w:val="0"/>
          <w:i w:val="0"/>
          <w:sz w:val="20"/>
        </w:rPr>
        <w:t>StrategyProfile</w:t>
      </w:r>
      <w:r>
        <w:rPr>
          <w:rFonts w:ascii="Arial" w:hAnsi="Arial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TradeDecision</w:t>
      </w:r>
      <w:r>
        <w:rPr>
          <w:rFonts w:ascii="Arial" w:hAnsi="Arial"/>
          <w:b w:val="0"/>
          <w:i w:val="0"/>
          <w:sz w:val="21"/>
        </w:rPr>
        <w:t>, so a Committed base model never requires a Planned capability to be valid.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18. Verification Approach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Entity-level Testing per DS-DB-NNN item. Document-level verification (unique-ID check, cross-reference consistency, no contradiction with DS-002/DS-003/DS-004) recorded in </w:t>
      </w:r>
      <w:r>
        <w:rPr>
          <w:rFonts w:ascii="Consolas" w:hAnsi="Consolas"/>
          <w:b w:val="0"/>
          <w:i w:val="0"/>
          <w:sz w:val="20"/>
        </w:rPr>
        <w:t>.ai-workflow/HANDOFF.md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19. References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AGENTS.md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docs/codex/Volume-02-Product/DS-002-SRS.md</w:t>
      </w:r>
      <w:r>
        <w:rPr>
          <w:rFonts w:ascii="Arial" w:hAnsi="Arial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requirements/*.md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docs/codex/Volume-04-Architecture/DS-004-Technical-Architecture.md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Appendix A — Open Questions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RESOLVED in the DS-005-A01 repair.</w:t>
      </w:r>
      <w:r>
        <w:rPr>
          <w:rFonts w:ascii="Arial" w:hAnsi="Arial"/>
          <w:b w:val="0"/>
          <w:i w:val="0"/>
          <w:sz w:val="21"/>
        </w:rPr>
        <w:t xml:space="preserve"> Transaction entity (DS-DB-025) added; Position and DS-DB-023 updated to reference it. Retained here for revision-history traceability, not as an open item.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JSON-blob field granularity</w:t>
      </w:r>
      <w:r>
        <w:rPr>
          <w:rFonts w:ascii="Arial" w:hAnsi="Arial"/>
          <w:b w:val="0"/>
          <w:i w:val="0"/>
          <w:sz w:val="21"/>
        </w:rPr>
        <w:t xml:space="preserve"> — several entities use JSON columns (e.g., </w:t>
      </w:r>
      <w:r>
        <w:rPr>
          <w:rFonts w:ascii="Consolas" w:hAnsi="Consolas"/>
          <w:b w:val="0"/>
          <w:i w:val="0"/>
          <w:sz w:val="20"/>
        </w:rPr>
        <w:t>pipeline_stage_results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configuration</w:t>
      </w:r>
      <w:r>
        <w:rPr>
          <w:rFonts w:ascii="Arial" w:hAnsi="Arial"/>
          <w:b w:val="0"/>
          <w:i w:val="0"/>
          <w:sz w:val="21"/>
        </w:rPr>
        <w:t>) as a placeholder for structured sub-schemas better suited to normalized tables. Acceptable for a first draft; a later revision should normalize where query patterns justify it (DS-006/DS-004 input).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RESOLVED in the DS-005-A02 repair.</w:t>
      </w:r>
      <w:r>
        <w:rPr>
          <w:rFonts w:ascii="Arial" w:hAnsi="Arial"/>
          <w:b w:val="0"/>
          <w:i w:val="0"/>
          <w:sz w:val="21"/>
        </w:rPr>
        <w:t xml:space="preserve"> Alert (DS-DB-026) and Notification (DS-DB-027) entities added, supporting DS-ALT-001/002 and preserving the DS-PRD-007 notification-only boundary. Retained here for revision-history traceability, not as an open item.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Nullable `profile_id` pattern (DS-005-A03 repair)</w:t>
      </w:r>
      <w:r>
        <w:rPr>
          <w:rFonts w:ascii="Arial" w:hAnsi="Arial"/>
          <w:b w:val="0"/>
          <w:i w:val="0"/>
          <w:sz w:val="21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ScanConfiguration</w:t>
      </w:r>
      <w:r>
        <w:rPr>
          <w:rFonts w:ascii="Arial" w:hAnsi="Arial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Alert</w:t>
      </w:r>
      <w:r>
        <w:rPr>
          <w:rFonts w:ascii="Arial" w:hAnsi="Arial"/>
          <w:b w:val="0"/>
          <w:i w:val="0"/>
          <w:sz w:val="21"/>
        </w:rPr>
        <w:t xml:space="preserve"> both use a nullable </w:t>
      </w:r>
      <w:r>
        <w:rPr>
          <w:rFonts w:ascii="Consolas" w:hAnsi="Consolas"/>
          <w:b w:val="0"/>
          <w:i w:val="0"/>
          <w:sz w:val="20"/>
        </w:rPr>
        <w:t>profile_id</w:t>
      </w:r>
      <w:r>
        <w:rPr>
          <w:rFonts w:ascii="Arial" w:hAnsi="Arial"/>
          <w:b w:val="0"/>
          <w:i w:val="0"/>
          <w:sz w:val="21"/>
        </w:rPr>
        <w:t xml:space="preserve"> resolving to an implicit default local profile so they remain independently satisfiable without the Planned multi-profile </w:t>
      </w:r>
      <w:r>
        <w:rPr>
          <w:rFonts w:ascii="Consolas" w:hAnsi="Consolas"/>
          <w:b w:val="0"/>
          <w:i w:val="0"/>
          <w:sz w:val="20"/>
        </w:rPr>
        <w:t>UserProfile</w:t>
      </w:r>
      <w:r>
        <w:rPr>
          <w:rFonts w:ascii="Arial" w:hAnsi="Arial"/>
          <w:b w:val="0"/>
          <w:i w:val="0"/>
          <w:sz w:val="21"/>
        </w:rPr>
        <w:t xml:space="preserve"> feature (DS-USR-006). This is a routine implementation pattern, not a governance question, but is noted here since it's a repeated design choice worth keeping consistent if more Committed entities gain a similar dependency in the future.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20. Founder Vision Completion Data Domains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The logical data model shall provide versioned entities for </w:t>
      </w:r>
      <w:r>
        <w:rPr>
          <w:rFonts w:ascii="Consolas" w:hAnsi="Consolas"/>
          <w:b w:val="0"/>
          <w:i w:val="0"/>
          <w:sz w:val="20"/>
        </w:rPr>
        <w:t>TradeIntelligencePackage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ResearchSource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ResearchEvidence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CatalystEvent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TradingThesis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ThesisRevision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JournalEntry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DailyReview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WeeklyReview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SageTaskPlan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SageToolInvocation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MonitoringPolicy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NotificationChannel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NotificationDelivery</w:t>
      </w:r>
      <w:r>
        <w:rPr>
          <w:rFonts w:ascii="Arial" w:hAnsi="Arial"/>
          <w:b w:val="0"/>
          <w:i w:val="0"/>
          <w:sz w:val="21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DiscordChannelConfiguration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Original trade plans and thesis versions remain recoverable. Deterministic values record calculation version and inputs. Discord credentials are never stored in plaintext application records; configuration stores only protected secret references and non-secret routing metadata. Notification deliveries record idempotency key, event reference, channel, attempt state, timestamps, redacted response metadata, and final disposition.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296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7ABB3"/>
        <w:sz w:val="17"/>
      </w:rPr>
    </w:r>
    <w:r>
      <w:rPr>
        <w:rFonts w:ascii="Arial" w:hAnsi="Arial"/>
        <w:color w:val="A7ABB3"/>
        <w:sz w:val="17"/>
      </w:rPr>
      <w:t xml:space="preserve">Page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PAGE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  <w:r>
      <w:rPr>
        <w:rFonts w:ascii="Arial" w:hAnsi="Arial"/>
        <w:color w:val="A7ABB3"/>
        <w:sz w:val="17"/>
      </w:rPr>
      <w:t xml:space="preserve"> of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NUMPAGES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</w:p>
  <w:p>
    <w:pPr>
      <w:jc w:val="center"/>
    </w:pPr>
    <w:r>
      <w:rPr>
        <w:rFonts w:ascii="Arial" w:hAnsi="Arial"/>
        <w:color w:val="A7ABB3"/>
        <w:sz w:val="15"/>
      </w:rPr>
      <w:t>v0.5.0 — Draft  |  Classification: Internal</w:t>
    </w:r>
  </w:p>
  <w:p>
    <w:pPr>
      <w:jc w:val="center"/>
    </w:pPr>
    <w:r>
      <w:rPr>
        <w:rFonts w:ascii="Consolas" w:hAnsi="Consolas"/>
        <w:color w:val="A7ABB3"/>
        <w:sz w:val="14"/>
      </w:rPr>
      <w:t>Generated from DS-005 v0.5.0 — baseline 8b5cf5bd0341d5d6f70c67302c8bce2069d0929a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  <w:pBdr>
        <w:bottom w:val="single" w:sz="6" w:space="4" w:color="C8A45D"/>
      </w:pBdr>
    </w:pPr>
    <w:r/>
    <w:r>
      <w:rPr>
        <w:rFonts w:ascii="Arial" w:hAnsi="Arial"/>
        <w:color w:val="17181C"/>
        <w:sz w:val="17"/>
      </w:rPr>
      <w:t>DarkSage — Database and Data Design</w:t>
    </w:r>
    <w:r>
      <w:tab/>
    </w:r>
    <w:r>
      <w:rPr>
        <w:rFonts w:ascii="Consolas" w:hAnsi="Consolas"/>
        <w:b/>
        <w:color w:val="C8A45D"/>
        <w:sz w:val="17"/>
      </w:rPr>
      <w:t>DS-005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