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LCAI’s website presents a brand that is technical, ambitious, builder-focused, and community-minded.</w:t>
      </w:r>
      <w:r w:rsidDel="00000000" w:rsidR="00000000" w:rsidRPr="00000000">
        <w:rPr>
          <w:rtl w:val="0"/>
        </w:rPr>
        <w:t xml:space="preserve"> My assessment is based on the currently indexed website copyB</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845"/>
        <w:tblGridChange w:id="0">
          <w:tblGrid>
            <w:gridCol w:w="2375"/>
            <w:gridCol w:w="6845"/>
          </w:tblGrid>
        </w:tblGridChange>
      </w:tblGrid>
      <w:tr>
        <w:trPr>
          <w:cantSplit w:val="0"/>
          <w:trHeight w:val="500" w:hRule="atLeast"/>
          <w:tblHeader w:val="0"/>
        </w:trPr>
        <w:tc>
          <w:tcPr/>
          <w:p w:rsidR="00000000" w:rsidDel="00000000" w:rsidP="00000000" w:rsidRDefault="00000000" w:rsidRPr="00000000" w14:paraId="00000002">
            <w:pPr>
              <w:jc w:val="center"/>
              <w:rPr/>
            </w:pPr>
            <w:r w:rsidDel="00000000" w:rsidR="00000000" w:rsidRPr="00000000">
              <w:rPr>
                <w:b w:val="1"/>
                <w:bCs w:val="1"/>
                <w:rtl w:val="0"/>
              </w:rPr>
              <w:t xml:space="preserve">Tone</w:t>
            </w:r>
            <w:r w:rsidDel="00000000" w:rsidR="00000000" w:rsidRPr="00000000">
              <w:rPr>
                <w:rtl w:val="0"/>
              </w:rPr>
            </w:r>
          </w:p>
        </w:tc>
        <w:tc>
          <w:tcPr/>
          <w:p w:rsidR="00000000" w:rsidDel="00000000" w:rsidP="00000000" w:rsidRDefault="00000000" w:rsidRPr="00000000" w14:paraId="00000003">
            <w:pPr>
              <w:jc w:val="center"/>
              <w:rPr/>
            </w:pPr>
            <w:r w:rsidDel="00000000" w:rsidR="00000000" w:rsidRPr="00000000">
              <w:rPr>
                <w:b w:val="1"/>
                <w:bCs w:val="1"/>
                <w:rtl w:val="0"/>
              </w:rPr>
              <w:t xml:space="preserve">How it comes through</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04">
            <w:pPr>
              <w:rPr/>
            </w:pPr>
            <w:r w:rsidDel="00000000" w:rsidR="00000000" w:rsidRPr="00000000">
              <w:rPr>
                <w:b w:val="1"/>
                <w:bCs w:val="1"/>
                <w:rtl w:val="0"/>
              </w:rPr>
              <w:t xml:space="preserve">Forward-looking</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“Verifiable Web3 Intelligence” positions Lightchain at the intersection of AI and blockchain.</w:t>
            </w:r>
          </w:p>
        </w:tc>
      </w:tr>
      <w:tr>
        <w:trPr>
          <w:cantSplit w:val="0"/>
          <w:trHeight w:val="770" w:hRule="atLeast"/>
          <w:tblHeader w:val="0"/>
        </w:trPr>
        <w:tc>
          <w:tcPr/>
          <w:p w:rsidR="00000000" w:rsidDel="00000000" w:rsidP="00000000" w:rsidRDefault="00000000" w:rsidRPr="00000000" w14:paraId="00000006">
            <w:pPr>
              <w:rPr/>
            </w:pPr>
            <w:r w:rsidDel="00000000" w:rsidR="00000000" w:rsidRPr="00000000">
              <w:rPr>
                <w:b w:val="1"/>
                <w:bCs w:val="1"/>
                <w:rtl w:val="0"/>
              </w:rPr>
              <w:t xml:space="preserve">Technical and purposeful</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The language emphasizes infrastructure, useful computation, application development, and practical tools.</w:t>
            </w:r>
          </w:p>
        </w:tc>
      </w:tr>
      <w:tr>
        <w:trPr>
          <w:cantSplit w:val="0"/>
          <w:trHeight w:val="770" w:hRule="atLeast"/>
          <w:tblHeader w:val="0"/>
        </w:trPr>
        <w:tc>
          <w:tcPr/>
          <w:p w:rsidR="00000000" w:rsidDel="00000000" w:rsidP="00000000" w:rsidRDefault="00000000" w:rsidRPr="00000000" w14:paraId="00000008">
            <w:pPr>
              <w:rPr/>
            </w:pPr>
            <w:r w:rsidDel="00000000" w:rsidR="00000000" w:rsidRPr="00000000">
              <w:rPr>
                <w:b w:val="1"/>
                <w:bCs w:val="1"/>
                <w:rtl w:val="0"/>
              </w:rPr>
              <w:t xml:space="preserve">Inviting and participatory</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Calls to build, contribute, and vote give users an active role in the ecosystem.</w:t>
            </w:r>
          </w:p>
        </w:tc>
      </w:tr>
      <w:tr>
        <w:trPr>
          <w:cantSplit w:val="0"/>
          <w:trHeight w:val="770" w:hRule="atLeast"/>
          <w:tblHeader w:val="0"/>
        </w:trPr>
        <w:tc>
          <w:tcPr/>
          <w:p w:rsidR="00000000" w:rsidDel="00000000" w:rsidP="00000000" w:rsidRDefault="00000000" w:rsidRPr="00000000" w14:paraId="0000000A">
            <w:pPr>
              <w:rPr/>
            </w:pPr>
            <w:r w:rsidDel="00000000" w:rsidR="00000000" w:rsidRPr="00000000">
              <w:rPr>
                <w:b w:val="1"/>
                <w:bCs w:val="1"/>
                <w:rtl w:val="0"/>
              </w:rPr>
              <w:t xml:space="preserve">Trust-conscious</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Audits, public security reports, explorer visibility, and open development emphasize accountability.</w:t>
            </w:r>
          </w:p>
        </w:tc>
      </w:tr>
      <w:tr>
        <w:trPr>
          <w:cantSplit w:val="0"/>
          <w:trHeight w:val="770" w:hRule="atLeast"/>
          <w:tblHeader w:val="0"/>
        </w:trPr>
        <w:tc>
          <w:tcPr/>
          <w:p w:rsidR="00000000" w:rsidDel="00000000" w:rsidP="00000000" w:rsidRDefault="00000000" w:rsidRPr="00000000" w14:paraId="0000000C">
            <w:pPr>
              <w:rPr/>
            </w:pPr>
            <w:r w:rsidDel="00000000" w:rsidR="00000000" w:rsidRPr="00000000">
              <w:rPr>
                <w:b w:val="1"/>
                <w:bCs w:val="1"/>
                <w:rtl w:val="0"/>
              </w:rPr>
              <w:t xml:space="preserve">Measured but ambitious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Wording such as “designed to” and “future workflows” tempers the larger vision.</w:t>
            </w:r>
          </w:p>
        </w:tc>
      </w:tr>
    </w:tbl>
    <w:p w:rsidR="00000000" w:rsidDel="00000000" w:rsidP="00000000" w:rsidRDefault="00000000" w:rsidRPr="00000000" w14:paraId="0000000E">
      <w:pPr>
        <w:spacing w:after="240" w:before="240" w:lineRule="auto"/>
        <w:rPr>
          <w:color w:val="1155cc"/>
          <w:u w:val="single"/>
        </w:rPr>
      </w:pPr>
      <w:r w:rsidDel="00000000" w:rsidR="00000000" w:rsidRPr="00000000">
        <w:rPr>
          <w:rtl w:val="0"/>
        </w:rPr>
        <w:t xml:space="preserve">These characteristics appear throughout the homepage’s ecosystem, technology, governance, and security sections. </w:t>
      </w:r>
      <w:hyperlink r:id="rId6">
        <w:r w:rsidDel="00000000" w:rsidR="00000000" w:rsidRPr="00000000">
          <w:rPr>
            <w:color w:val="1155cc"/>
            <w:u w:val="single"/>
            <w:rtl w:val="0"/>
          </w:rPr>
          <w:t xml:space="preserve">Lightchain.ai</w:t>
        </w:r>
      </w:hyperlink>
      <w:r w:rsidDel="00000000" w:rsidR="00000000" w:rsidRPr="00000000">
        <w:rPr>
          <w:rtl w:val="0"/>
        </w:rPr>
      </w:r>
    </w:p>
    <w:p w:rsidR="00000000" w:rsidDel="00000000" w:rsidP="00000000" w:rsidRDefault="00000000" w:rsidRPr="00000000" w14:paraId="0000000F">
      <w:pPr>
        <w:spacing w:after="240" w:before="240" w:lineRule="auto"/>
        <w:rPr>
          <w:color w:val="1155cc"/>
          <w:u w:val="single"/>
        </w:rPr>
      </w:pPr>
      <w:r w:rsidDel="00000000" w:rsidR="00000000" w:rsidRPr="00000000">
        <w:rPr>
          <w:b w:val="1"/>
          <w:bCs w:val="1"/>
          <w:rtl w:val="0"/>
        </w:rPr>
        <w:t xml:space="preserve">The strongest impression is a serious technology project inviting people to help build it.</w:t>
      </w:r>
      <w:r w:rsidDel="00000000" w:rsidR="00000000" w:rsidRPr="00000000">
        <w:rPr>
          <w:rtl w:val="0"/>
        </w:rPr>
        <w:t xml:space="preserve"> The voice is professional and informative, with limited warmth or emotional storytelling. Its main weakness is abstraction: terms like ecosystem, infrastructure, and AI-native can leave newcomers unclear about the immediate personal benefit. </w:t>
      </w:r>
      <w:hyperlink r:id="rId7">
        <w:r w:rsidDel="00000000" w:rsidR="00000000" w:rsidRPr="00000000">
          <w:rPr>
            <w:color w:val="1155cc"/>
            <w:u w:val="single"/>
            <w:rtl w:val="0"/>
          </w:rPr>
          <w:t xml:space="preserve">Lightchain.ai</w:t>
        </w:r>
      </w:hyperlink>
      <w:r w:rsidDel="00000000" w:rsidR="00000000" w:rsidRPr="00000000">
        <w:rPr>
          <w:rtl w:val="0"/>
        </w:rPr>
      </w:r>
    </w:p>
    <w:p w:rsidR="00000000" w:rsidDel="00000000" w:rsidP="00000000" w:rsidRDefault="00000000" w:rsidRPr="00000000" w14:paraId="00000010">
      <w:pPr>
        <w:spacing w:after="240" w:before="240" w:lineRule="auto"/>
        <w:rPr>
          <w:color w:val="1155cc"/>
          <w:u w:val="single"/>
        </w:rPr>
      </w:pPr>
      <w:r w:rsidDel="00000000" w:rsidR="00000000" w:rsidRPr="00000000">
        <w:rPr>
          <w:shd w:fill="fff2cc" w:val="clear"/>
          <w:rtl w:val="0"/>
        </w:rPr>
        <w:t xml:space="preserve">There is also a consistency gap.</w:t>
      </w:r>
      <w:r w:rsidDel="00000000" w:rsidR="00000000" w:rsidRPr="00000000">
        <w:rPr>
          <w:rtl w:val="0"/>
        </w:rPr>
        <w:t xml:space="preserve"> The documentation introduction uses more promotional language, including “transformative,” “revolutionary,” and “groundbreaking.” That sounds more sweeping than the homepage’s comparatively restrained voice. </w:t>
      </w:r>
      <w:hyperlink r:id="rId8">
        <w:r w:rsidDel="00000000" w:rsidR="00000000" w:rsidRPr="00000000">
          <w:rPr>
            <w:color w:val="1155cc"/>
            <w:u w:val="single"/>
            <w:rtl w:val="0"/>
          </w:rPr>
          <w:t xml:space="preserve">Lightchain AI Documentation</w:t>
        </w:r>
      </w:hyperlink>
      <w:r w:rsidDel="00000000" w:rsidR="00000000" w:rsidRPr="00000000">
        <w:rPr>
          <w:rtl w:val="0"/>
        </w:rPr>
      </w:r>
    </w:p>
    <w:p w:rsidR="00000000" w:rsidDel="00000000" w:rsidP="00000000" w:rsidRDefault="00000000" w:rsidRPr="00000000" w14:paraId="00000011">
      <w:pPr>
        <w:spacing w:after="240" w:before="240" w:lineRule="auto"/>
        <w:rPr>
          <w:shd w:fill="fff2cc" w:val="clear"/>
        </w:rPr>
      </w:pPr>
      <w:r w:rsidDel="00000000" w:rsidR="00000000" w:rsidRPr="00000000">
        <w:rPr>
          <w:shd w:fill="fff2cc" w:val="clear"/>
          <w:rtl w:val="0"/>
        </w:rPr>
        <w:t xml:space="preserve">For Lunar, I’d describe the intended tone as:</w:t>
      </w:r>
    </w:p>
    <w:p w:rsidR="00000000" w:rsidDel="00000000" w:rsidP="00000000" w:rsidRDefault="00000000" w:rsidRPr="00000000" w14:paraId="00000012">
      <w:pPr>
        <w:spacing w:after="240" w:before="240" w:lineRule="auto"/>
        <w:rPr>
          <w:b w:val="1"/>
          <w:bCs w:val="1"/>
          <w:shd w:fill="fff2cc" w:val="clear"/>
        </w:rPr>
      </w:pPr>
      <w:r w:rsidDel="00000000" w:rsidR="00000000" w:rsidRPr="00000000">
        <w:rPr>
          <w:b w:val="1"/>
          <w:bCs w:val="1"/>
          <w:shd w:fill="fff2cc" w:val="clear"/>
          <w:rtl w:val="0"/>
        </w:rPr>
        <w:t xml:space="preserve">Confident, clear, technically credible, and welcoming. Explain the benefit in everyday language, support claims with visible evidence, and invite people to participate.</w:t>
      </w:r>
    </w:p>
    <w:p w:rsidR="00000000" w:rsidDel="00000000" w:rsidP="00000000" w:rsidRDefault="00000000" w:rsidRPr="00000000" w14:paraId="00000013">
      <w:pPr>
        <w:spacing w:after="240" w:before="240" w:lineRule="auto"/>
        <w:rPr>
          <w:shd w:fill="fff2cc" w:val="clear"/>
        </w:rPr>
      </w:pPr>
      <w:r w:rsidDel="00000000" w:rsidR="00000000" w:rsidRPr="00000000">
        <w:rPr>
          <w:shd w:fill="fff2cc" w:val="clear"/>
          <w:rtl w:val="0"/>
        </w:rPr>
        <w:t xml:space="preserve">Preserve the ambition, but add more human relevance: what someone can do, why it matters, and how they can get involved.</w:t>
      </w:r>
    </w:p>
    <w:p w:rsidR="00000000" w:rsidDel="00000000" w:rsidP="00000000" w:rsidRDefault="00000000" w:rsidRPr="00000000" w14:paraId="00000014">
      <w:pPr>
        <w:rPr>
          <w:highlight w:val="yellow"/>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The consistency gap can be addressed by using the same clear, confident voice across the homepage, documentation, and campaign content.</w:t>
      </w: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Lightchain AI’s voice should be confident, clear, and welcoming. Explain what the technology does, why it matters, and how people can use or contribute to it.</w:t>
      </w:r>
    </w:p>
    <w:p w:rsidR="00000000" w:rsidDel="00000000" w:rsidP="00000000" w:rsidRDefault="00000000" w:rsidRPr="00000000" w14:paraId="00000017">
      <w:pPr>
        <w:spacing w:after="240" w:before="240" w:lineRule="auto"/>
        <w:rPr/>
      </w:pPr>
      <w:r w:rsidDel="00000000" w:rsidR="00000000" w:rsidRPr="00000000">
        <w:rPr>
          <w:rtl w:val="0"/>
        </w:rPr>
        <w:t xml:space="preserve">Use everyday language first, then introduce technical terms when needed. Show progress through specific examples and evidence. Clearly distinguish what people can use today from what is being developed.</w:t>
      </w:r>
    </w:p>
    <w:p w:rsidR="00000000" w:rsidDel="00000000" w:rsidP="00000000" w:rsidRDefault="00000000" w:rsidRPr="00000000" w14:paraId="00000018">
      <w:pPr>
        <w:spacing w:after="240" w:before="240" w:lineRule="auto"/>
        <w:rPr/>
      </w:pPr>
      <w:r w:rsidDel="00000000" w:rsidR="00000000" w:rsidRPr="00000000">
        <w:rPr>
          <w:rtl w:val="0"/>
        </w:rPr>
        <w:t xml:space="preserve">Let the work demonstrate the ambition. Favor concrete descriptions over words such as “revolutionary,” “groundbreaking,” and “transformative.” Make community participation tangible by explaining how people can build, contribute, and vote.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Example: the “Vision of Lightchain AI” introduction</w:t>
      </w:r>
    </w:p>
    <w:p w:rsidR="00000000" w:rsidDel="00000000" w:rsidP="00000000" w:rsidRDefault="00000000" w:rsidRPr="00000000" w14:paraId="0000001A">
      <w:pPr>
        <w:spacing w:after="240" w:before="240" w:lineRule="auto"/>
        <w:rPr>
          <w:color w:val="1155cc"/>
          <w:u w:val="single"/>
        </w:rPr>
      </w:pPr>
      <w:r w:rsidDel="00000000" w:rsidR="00000000" w:rsidRPr="00000000">
        <w:rPr>
          <w:rtl w:val="0"/>
        </w:rPr>
        <w:t xml:space="preserve">The </w:t>
      </w:r>
      <w:hyperlink r:id="rId9">
        <w:r w:rsidDel="00000000" w:rsidR="00000000" w:rsidRPr="00000000">
          <w:rPr>
            <w:color w:val="1155cc"/>
            <w:u w:val="single"/>
            <w:rtl w:val="0"/>
          </w:rPr>
          <w:t xml:space="preserve">documentation introduction</w:t>
        </w:r>
      </w:hyperlink>
      <w:r w:rsidDel="00000000" w:rsidR="00000000" w:rsidRPr="00000000">
        <w:rPr>
          <w:rtl w:val="0"/>
        </w:rPr>
        <w:t xml:space="preserve"> describes a “revolutionary ecosystem designed to leverage the strengths of both AI and blockchain.” The paragraph emphasizes broad technological ambition, but gives readers little explanation of what they can do with it. </w:t>
      </w:r>
      <w:hyperlink r:id="rId10">
        <w:r w:rsidDel="00000000" w:rsidR="00000000" w:rsidRPr="00000000">
          <w:rPr>
            <w:color w:val="1155cc"/>
            <w:u w:val="single"/>
            <w:rtl w:val="0"/>
          </w:rPr>
          <w:t xml:space="preserve">Lightchain AI Documentation</w:t>
        </w:r>
      </w:hyperlink>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Suggested replacement:</w:t>
      </w:r>
    </w:p>
    <w:p w:rsidR="00000000" w:rsidDel="00000000" w:rsidP="00000000" w:rsidRDefault="00000000" w:rsidRPr="00000000" w14:paraId="0000001C">
      <w:pPr>
        <w:spacing w:after="240" w:before="240" w:lineRule="auto"/>
        <w:rPr/>
      </w:pPr>
      <w:r w:rsidDel="00000000" w:rsidR="00000000" w:rsidRPr="00000000">
        <w:rPr>
          <w:rtl w:val="0"/>
        </w:rPr>
        <w:t xml:space="preserve">Lightchain AI brings AI tools, blockchain technology, and community decision-making together in one place.</w:t>
      </w:r>
    </w:p>
    <w:p w:rsidR="00000000" w:rsidDel="00000000" w:rsidP="00000000" w:rsidRDefault="00000000" w:rsidRPr="00000000" w14:paraId="0000001D">
      <w:pPr>
        <w:spacing w:after="240" w:before="240" w:lineRule="auto"/>
        <w:rPr/>
      </w:pPr>
      <w:r w:rsidDel="00000000" w:rsidR="00000000" w:rsidRPr="00000000">
        <w:rPr>
          <w:rtl w:val="0"/>
        </w:rPr>
        <w:t xml:space="preserve">People can explore AI Chat, developers can build applications, and community members can vote on proposals that shape the network’s direction.</w:t>
      </w:r>
    </w:p>
    <w:p w:rsidR="00000000" w:rsidDel="00000000" w:rsidP="00000000" w:rsidRDefault="00000000" w:rsidRPr="00000000" w14:paraId="0000001E">
      <w:pPr>
        <w:spacing w:after="240" w:before="240" w:lineRule="auto"/>
        <w:rPr/>
      </w:pPr>
      <w:r w:rsidDel="00000000" w:rsidR="00000000" w:rsidRPr="00000000">
        <w:rPr>
          <w:rtl w:val="0"/>
        </w:rPr>
        <w:t xml:space="preserve">Lightchain is being developed to make AI work more useful, protect sensitive information, and make network activity easier to check. Its blockchain records activity and payments, while independent participants contribute computing power for AI tasks.</w:t>
      </w:r>
    </w:p>
    <w:p w:rsidR="00000000" w:rsidDel="00000000" w:rsidP="00000000" w:rsidRDefault="00000000" w:rsidRPr="00000000" w14:paraId="0000001F">
      <w:pPr>
        <w:spacing w:after="240" w:before="240" w:lineRule="auto"/>
        <w:rPr/>
      </w:pPr>
      <w:r w:rsidDel="00000000" w:rsidR="00000000" w:rsidRPr="00000000">
        <w:rPr>
          <w:rtl w:val="0"/>
        </w:rPr>
        <w:t xml:space="preserve">The goal is to give people practical ways to use, build, and help shape a shared AI network. Some tools are available today, while other capabilities are still being developed.</w:t>
      </w:r>
    </w:p>
    <w:p w:rsidR="00000000" w:rsidDel="00000000" w:rsidP="00000000" w:rsidRDefault="00000000" w:rsidRPr="00000000" w14:paraId="00000020">
      <w:pPr>
        <w:spacing w:after="240" w:before="240" w:lineRule="auto"/>
        <w:rPr>
          <w:color w:val="1155cc"/>
          <w:u w:val="single"/>
        </w:rPr>
      </w:pPr>
      <w:r w:rsidDel="00000000" w:rsidR="00000000" w:rsidRPr="00000000">
        <w:rPr>
          <w:rtl w:val="0"/>
        </w:rPr>
        <w:t xml:space="preserve">This follows the homepage’s emphasis on tools, builders, and participation while making the benefit easier to understand. Before publishing, link “available today” to the relevant tools and identify which capabilities remain in development. </w:t>
      </w:r>
      <w:hyperlink r:id="rId11">
        <w:r w:rsidDel="00000000" w:rsidR="00000000" w:rsidRPr="00000000">
          <w:rPr>
            <w:color w:val="1155cc"/>
            <w:u w:val="single"/>
            <w:rtl w:val="0"/>
          </w:rPr>
          <w:t xml:space="preserve">lightchain.ai</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ghtchain.ai/" TargetMode="External"/><Relationship Id="rId10" Type="http://schemas.openxmlformats.org/officeDocument/2006/relationships/hyperlink" Target="https://docs.lightchain.ai/docs/getting-started/introduction" TargetMode="External"/><Relationship Id="rId9" Type="http://schemas.openxmlformats.org/officeDocument/2006/relationships/hyperlink" Target="https://docs.lightchain.ai/docs/getting-started/introduction" TargetMode="External"/><Relationship Id="rId5" Type="http://schemas.openxmlformats.org/officeDocument/2006/relationships/styles" Target="styles.xml"/><Relationship Id="rId6" Type="http://schemas.openxmlformats.org/officeDocument/2006/relationships/hyperlink" Target="https://lightchain.ai/" TargetMode="External"/><Relationship Id="rId7" Type="http://schemas.openxmlformats.org/officeDocument/2006/relationships/hyperlink" Target="https://lightchain.ai/" TargetMode="External"/><Relationship Id="rId8" Type="http://schemas.openxmlformats.org/officeDocument/2006/relationships/hyperlink" Target="https://docs.lightchain.ai/docs/getting-started/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