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Ордена Трудового Красного Знамени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Теория электрических цепей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cs="Times New Roman"/>
          <w:sz w:val="28"/>
          <w:szCs w:val="28"/>
          <w:lang w:val="en-US"/>
        </w:rPr>
        <w:t>23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Моделирование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ЭВМ переходных процессов в цепях второго порядка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 группы БВ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Т2202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Каравайченко И. В.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 помощью </w:t>
      </w:r>
      <w:r>
        <w:rPr>
          <w:rFonts w:hint="default" w:eastAsia="SimSun" w:cs="Times New Roman"/>
          <w:sz w:val="28"/>
          <w:szCs w:val="28"/>
          <w:lang w:val="ru-RU"/>
        </w:rPr>
        <w:t>машинного эксперимента изучить переходные процессы в цепях второго порядка.</w:t>
      </w:r>
    </w:p>
    <w:p>
      <w:pPr>
        <w:spacing w:line="276" w:lineRule="auto"/>
        <w:ind w:firstLine="708" w:firstLineChars="0"/>
        <w:rPr>
          <w:bCs/>
        </w:rPr>
      </w:pPr>
      <w:r>
        <w:rPr>
          <w:b w:val="0"/>
          <w:bCs w:val="0"/>
        </w:rPr>
        <w:t xml:space="preserve">Предварительный расчёт: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Рассчитать классическим методом и построить соответствующие кривые зависимостей: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  <w:lang w:val="en-US"/>
        </w:rPr>
        <w:t>C</w:t>
      </w:r>
      <w:r>
        <w:rPr>
          <w:rFonts w:hint="default" w:ascii="Times New Roman" w:hAnsi="Times New Roman" w:eastAsia="SimSun" w:cs="Times New Roman"/>
          <w:sz w:val="28"/>
          <w:szCs w:val="28"/>
        </w:rPr>
        <w:t>(t),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  <w:lang w:val="en-US"/>
        </w:rPr>
        <w:t>L</w:t>
      </w:r>
      <w:r>
        <w:rPr>
          <w:rFonts w:hint="default" w:ascii="Times New Roman" w:hAnsi="Times New Roman" w:eastAsia="SimSun" w:cs="Times New Roman"/>
          <w:sz w:val="28"/>
          <w:szCs w:val="28"/>
        </w:rPr>
        <w:t>(t), i(t). При U=1 В, С=18 нФ, L=25 мГн. 0&lt;t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&lt;1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мс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Схема</w:t>
      </w:r>
      <w:r>
        <w:rPr>
          <w:rFonts w:hint="default"/>
          <w:lang w:val="en-US"/>
        </w:rPr>
        <w:t>: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910330" cy="2259330"/>
            <wp:effectExtent l="0" t="0" r="1397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ρ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=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1178,511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Ом</w:t>
      </w:r>
    </w:p>
    <w:p>
      <w:pPr>
        <w:jc w:val="both"/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ω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bscript"/>
          <w:lang w:val="ru-RU"/>
        </w:rPr>
        <w:t>0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 xml:space="preserve"> = 47140,45</w:t>
      </w:r>
    </w:p>
    <w:p>
      <w:pPr>
        <w:jc w:val="both"/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R = 100 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Ом</w:t>
      </w: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ω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 xml:space="preserve"> = 47098</w:t>
      </w: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β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 xml:space="preserve"> = 2000</w:t>
      </w: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</w:pP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I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bscript"/>
          <w:lang w:val="en-US"/>
        </w:rPr>
        <w:t xml:space="preserve">0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= E/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ω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L = 8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,5 * 10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perscript"/>
          <w:lang w:val="ru-RU"/>
        </w:rPr>
        <w:t xml:space="preserve">-4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A</w:t>
      </w: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</w:pPr>
      <w:r>
        <w:rPr>
          <w:rFonts w:hint="default"/>
          <w:lang w:val="en-US"/>
        </w:rPr>
        <w:t>u</w:t>
      </w:r>
      <w:r>
        <w:rPr>
          <w:rFonts w:hint="default"/>
          <w:vertAlign w:val="subscript"/>
          <w:lang w:val="en-US"/>
        </w:rPr>
        <w:t>L</w:t>
      </w:r>
      <w:r>
        <w:rPr>
          <w:rFonts w:hint="default"/>
          <w:vertAlign w:val="baseline"/>
          <w:lang w:val="en-US"/>
        </w:rPr>
        <w:t xml:space="preserve"> = Ee</w:t>
      </w:r>
      <w:r>
        <w:rPr>
          <w:rFonts w:hint="default"/>
          <w:vertAlign w:val="superscript"/>
          <w:lang w:val="en-US"/>
        </w:rPr>
        <w:t>-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β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perscript"/>
          <w:lang w:val="en-US"/>
        </w:rPr>
        <w:t xml:space="preserve">t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* cos(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ω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t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)</w:t>
      </w: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</w:pP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u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bscript"/>
          <w:lang w:val="en-US"/>
        </w:rPr>
        <w:t xml:space="preserve">c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 xml:space="preserve">= </w:t>
      </w:r>
      <w:r>
        <w:rPr>
          <w:rFonts w:hint="default"/>
          <w:vertAlign w:val="baseline"/>
          <w:lang w:val="en-US"/>
        </w:rPr>
        <w:t>Ee</w:t>
      </w:r>
      <w:r>
        <w:rPr>
          <w:rFonts w:hint="default"/>
          <w:vertAlign w:val="superscript"/>
          <w:lang w:val="en-US"/>
        </w:rPr>
        <w:t>-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β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perscript"/>
          <w:lang w:val="en-US"/>
        </w:rPr>
        <w:t xml:space="preserve">t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* cos(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ω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t + pi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) + E</w:t>
      </w: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</w:pP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i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bscript"/>
          <w:lang w:val="en-US"/>
        </w:rPr>
        <w:t xml:space="preserve">R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= I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bscript"/>
          <w:lang w:val="en-US"/>
        </w:rPr>
        <w:t>0</w:t>
      </w:r>
      <w:r>
        <w:rPr>
          <w:rFonts w:hint="default"/>
          <w:vertAlign w:val="baseline"/>
          <w:lang w:val="en-US"/>
        </w:rPr>
        <w:t>e</w:t>
      </w:r>
      <w:r>
        <w:rPr>
          <w:rFonts w:hint="default"/>
          <w:vertAlign w:val="superscript"/>
          <w:lang w:val="en-US"/>
        </w:rPr>
        <w:t>-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β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superscript"/>
          <w:lang w:val="en-US"/>
        </w:rPr>
        <w:t xml:space="preserve">t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* cos(</w:t>
      </w:r>
      <w:r>
        <w:rPr>
          <w:rFonts w:hint="default" w:ascii="Times New Roman" w:hAnsi="Times New Roman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ω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US"/>
        </w:rPr>
        <w:t>t - pi/2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)</w:t>
      </w: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  <w:t>Режим(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ρ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 xml:space="preserve">=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  <w:t xml:space="preserve">1178,511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Ом</w:t>
            </w: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  <w:t>)</w:t>
            </w:r>
          </w:p>
        </w:tc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en-US"/>
              </w:rPr>
              <w:t>R</w:t>
            </w: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subscript"/>
                <w:lang w:val="en-US"/>
              </w:rPr>
              <w:t>1</w:t>
            </w: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en-US"/>
              </w:rPr>
              <w:t xml:space="preserve">, </w:t>
            </w: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  <w:t>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  <w:t>Колебательный</w:t>
            </w:r>
          </w:p>
        </w:tc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  <w:t>100</w:t>
            </w: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ru-RU"/>
              </w:rPr>
              <w:t>Апериодический</w:t>
            </w:r>
          </w:p>
        </w:tc>
        <w:tc>
          <w:tcPr>
            <w:tcW w:w="4785" w:type="dxa"/>
          </w:tcPr>
          <w:p>
            <w:pPr>
              <w:widowControl w:val="0"/>
              <w:jc w:val="center"/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eastAsia="u0000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color="auto" w:fill="auto"/>
                <w:vertAlign w:val="baseline"/>
                <w:lang w:val="en-US"/>
              </w:rPr>
              <w:t>3300</w:t>
            </w:r>
          </w:p>
        </w:tc>
      </w:tr>
    </w:tbl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</w:pP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</w:pP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ru-RU"/>
        </w:rPr>
        <w:tab/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ru-RU"/>
        </w:rPr>
        <w:t>Графики зависимости входного напряжения, напряжения на конденсаторе от времени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:</w:t>
      </w:r>
    </w:p>
    <w:p>
      <w:pPr>
        <w:jc w:val="center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</w:pPr>
      <w:r>
        <w:drawing>
          <wp:inline distT="0" distB="0" distL="114300" distR="114300">
            <wp:extent cx="5937250" cy="3601720"/>
            <wp:effectExtent l="0" t="0" r="6350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</w:pP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 xml:space="preserve"> 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ab/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ru-RU"/>
        </w:rPr>
        <w:t>Графики зависимости напряжения на катушке и силы тока на резисторе от времени</w:t>
      </w:r>
      <w:r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en-US"/>
        </w:rPr>
        <w:t>:</w:t>
      </w:r>
    </w:p>
    <w:p>
      <w:pPr>
        <w:jc w:val="both"/>
        <w:rPr>
          <w:rFonts w:hint="default" w:eastAsia="u0000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vertAlign w:val="baseline"/>
          <w:lang w:val="ru-RU"/>
        </w:rPr>
      </w:pPr>
      <w:r>
        <w:drawing>
          <wp:inline distT="0" distB="0" distL="114300" distR="114300">
            <wp:extent cx="5932805" cy="3623945"/>
            <wp:effectExtent l="0" t="0" r="10795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 зависимости напряжения на конденсаторе при апериодическом процессе</w:t>
      </w:r>
      <w:r>
        <w:rPr>
          <w:rFonts w:hint="default"/>
          <w:lang w:val="en-US"/>
        </w:rPr>
        <w:t>: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4075" cy="3648710"/>
            <wp:effectExtent l="0" t="0" r="952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Заменим источник постоянного напряжения на импульсный источник.</w:t>
      </w:r>
    </w:p>
    <w:p>
      <w:pPr>
        <w:ind w:firstLine="708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Схема</w:t>
      </w:r>
      <w:r>
        <w:rPr>
          <w:rFonts w:hint="default"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3680460" cy="2106295"/>
            <wp:effectExtent l="0" t="0" r="15240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 зависимости напряжения на конденсаторе от времени</w:t>
      </w:r>
      <w:r>
        <w:rPr>
          <w:rFonts w:hint="default"/>
          <w:lang w:val="en-US"/>
        </w:rPr>
        <w:t>: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7885" cy="3642995"/>
            <wp:effectExtent l="0" t="0" r="5715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 зависимости напряжения на конденсаторе при апериодическом процессе</w:t>
      </w:r>
      <w:r>
        <w:rPr>
          <w:rFonts w:hint="default"/>
          <w:lang w:val="en-US"/>
        </w:rPr>
        <w:t>: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2170" cy="3648710"/>
            <wp:effectExtent l="0" t="0" r="1143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мы с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помощью </w:t>
      </w:r>
      <w:r>
        <w:rPr>
          <w:rFonts w:hint="default" w:eastAsia="SimSun" w:cs="Times New Roman"/>
          <w:sz w:val="28"/>
          <w:szCs w:val="28"/>
          <w:lang w:val="ru-RU"/>
        </w:rPr>
        <w:t>машинного эксперимента исследовали переходные процессы в цепях второго порядка</w:t>
      </w:r>
      <w:r>
        <w:rPr>
          <w:rFonts w:hint="default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eastAsia="SimSun" w:cs="Times New Roman"/>
          <w:sz w:val="28"/>
          <w:szCs w:val="28"/>
          <w:lang w:val="ru-RU"/>
        </w:rPr>
        <w:t>теоретические расчёты близки к эксперименту.</w:t>
      </w:r>
    </w:p>
    <w:p>
      <w:pPr>
        <w:jc w:val="both"/>
        <w:rPr>
          <w:rFonts w:hint="default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Вопросы для самопроверки.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t>Что называется переходным процессом?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Сформулируйте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законы коммутации.</w:t>
      </w:r>
      <w:r>
        <w:rPr>
          <w:bCs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 чём состоит сущность классического метода анализа переходных процессов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уравнением описывается процессы в цепях второго порядка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условия называются начальными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?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Ответы</w:t>
      </w:r>
    </w:p>
    <w:p>
      <w:pPr>
        <w:numPr>
          <w:ilvl w:val="0"/>
          <w:numId w:val="2"/>
        </w:num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t>Режим, возникающий в электрической цепи при переходе от одного стационарного состояния к другому, чем-либо отличающемуся от предыдущего</w:t>
      </w:r>
      <w:r>
        <w:rPr>
          <w:rFonts w:hint="default"/>
          <w:lang w:val="ru-RU"/>
        </w:rPr>
        <w:t>.</w:t>
      </w:r>
    </w:p>
    <w:p>
      <w:pPr>
        <w:pStyle w:val="9"/>
        <w:numPr>
          <w:ilvl w:val="0"/>
          <w:numId w:val="2"/>
        </w:numPr>
        <w:spacing w:line="276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Первый закон: в начальный момент времени после коммутации ток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уединённой</w:t>
      </w:r>
      <w:r>
        <w:rPr>
          <w:rFonts w:hint="default" w:ascii="Times New Roman" w:hAnsi="Times New Roman" w:cs="Times New Roman"/>
          <w:sz w:val="28"/>
          <w:szCs w:val="28"/>
        </w:rPr>
        <w:t xml:space="preserve"> катушке индуктивности не может измениться скачком.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Второй закон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напряжение на ёмкости не может измениться скачком.</w:t>
      </w:r>
    </w:p>
    <w:p>
      <w:pPr>
        <w:pStyle w:val="9"/>
        <w:numPr>
          <w:ilvl w:val="0"/>
          <w:numId w:val="2"/>
        </w:numPr>
        <w:spacing w:line="276" w:lineRule="auto"/>
        <w:ind w:left="0" w:leftChars="0" w:right="0" w:rightChars="0" w:firstLine="708" w:firstLineChars="0"/>
        <w:jc w:val="both"/>
        <w:rPr>
          <w:bCs/>
          <w:color w:val="000000"/>
          <w:sz w:val="28"/>
          <w:szCs w:val="28"/>
        </w:rPr>
      </w:pPr>
      <w:r>
        <w:rPr>
          <w:rFonts w:hint="default"/>
          <w:sz w:val="28"/>
          <w:szCs w:val="28"/>
        </w:rPr>
        <w:t>Классический метод анализа основан на решении дифференциальных уравнений и применении законов коммутации.</w:t>
      </w:r>
    </w:p>
    <w:p>
      <w:pPr>
        <w:numPr>
          <w:ilvl w:val="0"/>
          <w:numId w:val="2"/>
        </w:numPr>
        <w:ind w:left="0" w:leftChars="0" w:firstLine="708" w:firstLineChars="0"/>
        <w:jc w:val="both"/>
      </w:pPr>
      <w:r>
        <w:t xml:space="preserve"> </w:t>
      </w:r>
      <w:r>
        <w:rPr>
          <w:rFonts w:hint="default"/>
        </w:rPr>
        <w:t>В цепях второго порядка процессы описываются дифференциальным уравнением второго порядка (со 2-й производной)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2"/>
        </w:numPr>
        <w:ind w:left="0" w:leftChars="0" w:firstLine="708" w:firstLineChars="0"/>
        <w:jc w:val="both"/>
        <w:rPr>
          <w:rFonts w:hint="default"/>
          <w:lang w:val="en-US"/>
        </w:rPr>
      </w:pPr>
      <w:r>
        <w:rPr>
          <w:rFonts w:hint="default"/>
        </w:rPr>
        <w:t>Начальные условия – это условия цепи до коммутации. Коммутация - изменение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соединений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электрических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цепях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(включение,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отключение,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переключение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отдельных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частей).</w:t>
      </w:r>
    </w:p>
    <w:sectPr>
      <w:footerReference r:id="rId6" w:type="first"/>
      <w:footerReference r:id="rId5" w:type="default"/>
      <w:pgSz w:w="11906" w:h="16838"/>
      <w:pgMar w:top="1134" w:right="1134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0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3423326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en-US"/>
      </w:rPr>
    </w:pPr>
    <w:r>
      <w:t>Москва 202</w:t>
    </w:r>
    <w:r>
      <w:rPr>
        <w:rFonts w:hint="default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10FF5"/>
    <w:multiLevelType w:val="singleLevel"/>
    <w:tmpl w:val="8F810FF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D4585F3"/>
    <w:multiLevelType w:val="singleLevel"/>
    <w:tmpl w:val="DD4585F3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E9"/>
    <w:rsid w:val="00052872"/>
    <w:rsid w:val="000837D5"/>
    <w:rsid w:val="0009460E"/>
    <w:rsid w:val="00143FF6"/>
    <w:rsid w:val="00156B61"/>
    <w:rsid w:val="001F414D"/>
    <w:rsid w:val="002667CE"/>
    <w:rsid w:val="00307195"/>
    <w:rsid w:val="00391AD4"/>
    <w:rsid w:val="00447209"/>
    <w:rsid w:val="00481D50"/>
    <w:rsid w:val="005F12BF"/>
    <w:rsid w:val="006021DE"/>
    <w:rsid w:val="00607E47"/>
    <w:rsid w:val="00624FBE"/>
    <w:rsid w:val="00695E56"/>
    <w:rsid w:val="00724481"/>
    <w:rsid w:val="00737DEA"/>
    <w:rsid w:val="00754087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1DEB"/>
    <w:rsid w:val="00B238C7"/>
    <w:rsid w:val="00B8138E"/>
    <w:rsid w:val="00C161E9"/>
    <w:rsid w:val="00C53009"/>
    <w:rsid w:val="00D206D3"/>
    <w:rsid w:val="00D67F4D"/>
    <w:rsid w:val="00DA2C88"/>
    <w:rsid w:val="00DD040A"/>
    <w:rsid w:val="00E3261F"/>
    <w:rsid w:val="00E70FBA"/>
    <w:rsid w:val="00F72064"/>
    <w:rsid w:val="00FF12E3"/>
    <w:rsid w:val="012549D5"/>
    <w:rsid w:val="02931AEB"/>
    <w:rsid w:val="045C3EE3"/>
    <w:rsid w:val="05B31D73"/>
    <w:rsid w:val="07AC6909"/>
    <w:rsid w:val="0B030E79"/>
    <w:rsid w:val="0C125435"/>
    <w:rsid w:val="0DCC20C8"/>
    <w:rsid w:val="13D0406E"/>
    <w:rsid w:val="18F2211F"/>
    <w:rsid w:val="1FB71C38"/>
    <w:rsid w:val="21162BF3"/>
    <w:rsid w:val="24AB5494"/>
    <w:rsid w:val="253835F4"/>
    <w:rsid w:val="27D65F61"/>
    <w:rsid w:val="290A0A3F"/>
    <w:rsid w:val="2A5B2697"/>
    <w:rsid w:val="2BBA5D65"/>
    <w:rsid w:val="2FDB304C"/>
    <w:rsid w:val="3264750B"/>
    <w:rsid w:val="35B3528C"/>
    <w:rsid w:val="37C37CA0"/>
    <w:rsid w:val="39485655"/>
    <w:rsid w:val="3A304E08"/>
    <w:rsid w:val="3FDE1179"/>
    <w:rsid w:val="406F0B85"/>
    <w:rsid w:val="446E0FD1"/>
    <w:rsid w:val="463B0D40"/>
    <w:rsid w:val="4A110DF0"/>
    <w:rsid w:val="4BB055BE"/>
    <w:rsid w:val="4E9E2E79"/>
    <w:rsid w:val="58941782"/>
    <w:rsid w:val="592762E1"/>
    <w:rsid w:val="5E8657FB"/>
    <w:rsid w:val="67E51528"/>
    <w:rsid w:val="69900CAE"/>
    <w:rsid w:val="6FE57D3C"/>
    <w:rsid w:val="6FE64B4F"/>
    <w:rsid w:val="715A29E4"/>
    <w:rsid w:val="75DC4CBC"/>
    <w:rsid w:val="762121CF"/>
    <w:rsid w:val="77927D26"/>
    <w:rsid w:val="77AA464A"/>
    <w:rsid w:val="78207224"/>
    <w:rsid w:val="78B65FE6"/>
    <w:rsid w:val="78F0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Верхний колонтитул Знак"/>
    <w:basedOn w:val="4"/>
    <w:link w:val="7"/>
    <w:qFormat/>
    <w:uiPriority w:val="99"/>
    <w:rPr>
      <w:sz w:val="24"/>
      <w:szCs w:val="24"/>
      <w:lang w:val="en-US"/>
    </w:rPr>
  </w:style>
  <w:style w:type="character" w:customStyle="1" w:styleId="12">
    <w:name w:val="Нижний колонтитул Знак"/>
    <w:basedOn w:val="4"/>
    <w:link w:val="8"/>
    <w:qFormat/>
    <w:uiPriority w:val="99"/>
    <w:rPr>
      <w:sz w:val="24"/>
      <w:szCs w:val="24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cs="Times New Roman" w:eastAsiaTheme="majorEastAsia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331</Words>
  <Characters>2182</Characters>
  <Lines>3</Lines>
  <Paragraphs>1</Paragraphs>
  <TotalTime>42</TotalTime>
  <ScaleCrop>false</ScaleCrop>
  <LinksUpToDate>false</LinksUpToDate>
  <CharactersWithSpaces>2480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terms:modified xsi:type="dcterms:W3CDTF">2023-11-07T05:23:23Z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680645BE84AD49099728A26A107843D1</vt:lpwstr>
  </property>
</Properties>
</file>