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28"/>
          <w:szCs w:val="28"/>
        </w:rPr>
        <w:t xml:space="preserve">DIGITAL CONSTRUCTION OPERATING SYSTEM</w:t>
      </w:r>
    </w:p>
    <w:p>
      <w:pPr>
        <w:pBdr>
          <w:bottom w:val="single" w:color="1F3864" w:sz="12" w:space="8"/>
        </w:pBdr>
        <w:spacing w:before="400"/>
        <w:jc w:val="center"/>
      </w:pPr>
      <w:r>
        <w:rPr>
          <w:b/>
          <w:bCs/>
          <w:color w:val="1F3864"/>
          <w:sz w:val="36"/>
          <w:szCs w:val="36"/>
        </w:rPr>
        <w:t xml:space="preserve">HUMAN RESOURCES POLICY</w:t>
      </w:r>
    </w:p>
    <w:p>
      <w:pPr>
        <w:spacing w:before="300"/>
        <w:jc w:val="center"/>
      </w:pPr>
      <w:r>
        <w:rPr>
          <w:b/>
          <w:bCs/>
          <w:sz w:val="30"/>
          <w:szCs w:val="30"/>
        </w:rPr>
        <w:t xml:space="preserve">Employee Master Data Policy &amp; Governance Standard</w:t>
      </w:r>
    </w:p>
    <w:p>
      <w:pPr>
        <w:spacing w:before="200"/>
        <w:jc w:val="center"/>
      </w:pPr>
      <w:r>
        <w:rPr>
          <w:i/>
          <w:iCs/>
          <w:sz w:val="24"/>
          <w:szCs w:val="24"/>
        </w:rPr>
        <w:t xml:space="preserve">Single Source of Truth for Employee Information</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6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Detail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Document Code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DCOS-HR-EMP-001</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Version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R2 — Enterprise Edition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Module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Human Resource Management — Employee Master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Classification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Internal Controlled Document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Document Owner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&amp; Admin Manager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Approved By</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Managing Director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Effective Date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____ / ____ / 2026</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Next Review Date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____ / ____ / 2027</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Applies To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All employees, departments, and projects of the Company</w:t>
            </w:r>
          </w:p>
        </w:tc>
      </w:tr>
    </w:tbl>
    <w:p>
      <w:r>
        <w:br w:type="page"/>
      </w:r>
    </w:p>
    <w:p>
      <w:pPr>
        <w:pStyle w:val="Heading1"/>
      </w:pPr>
      <w:r>
        <w:t xml:space="preserve">Document Control</w:t>
      </w: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826"/>
        <w:gridCol w:w="1600"/>
        <w:gridCol w:w="16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Rev</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38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Description of Change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Prepared By</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Approved By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2026</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Initial draft — employee master concept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Department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2026</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Added Cambodia compliance fields and payroll groups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Department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2026</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Enterprise edition — full data governance standard issued as company policy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&amp; Admin Manager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Managing Director</w:t>
            </w:r>
          </w:p>
        </w:tc>
      </w:tr>
    </w:tbl>
    <w:p>
      <w:pPr>
        <w:spacing w:after="120"/>
      </w:pPr>
    </w:p>
    <w:p>
      <w:pPr>
        <w:pStyle w:val="Heading2"/>
      </w:pPr>
      <w:r>
        <w:t xml:space="preserve">Distribution</w:t>
      </w:r>
    </w:p>
    <w:p>
      <w:pPr>
        <w:spacing w:after="120"/>
      </w:pPr>
      <w:r>
        <w:rPr>
          <w:b w:val="false"/>
          <w:bCs w:val="false"/>
          <w:i w:val="false"/>
          <w:iCs w:val="false"/>
        </w:rPr>
        <w:t xml:space="preserve">This policy is distributed to all department heads, the HR Department, the IT Department, the Accounting and Finance Departments, and all Project Managers. The controlled copy is maintained in the DCOS Document Control module. Printed copies are uncontrolled.</w:t>
      </w:r>
    </w:p>
    <w:p>
      <w:pPr>
        <w:pStyle w:val="Heading2"/>
      </w:pPr>
      <w:r>
        <w:t xml:space="preserve">Review Cycle</w:t>
      </w:r>
    </w:p>
    <w:p>
      <w:pPr>
        <w:spacing w:after="120"/>
      </w:pPr>
      <w:r>
        <w:rPr>
          <w:b w:val="false"/>
          <w:bCs w:val="false"/>
          <w:i w:val="false"/>
          <w:iCs w:val="false"/>
        </w:rPr>
        <w:t xml:space="preserve">This policy shall be reviewed at least once every twelve (12) months, or earlier upon changes to Cambodian labour regulations, NSSF requirements, taxation rules, or the DCOS platform architecture.</w:t>
      </w:r>
    </w:p>
    <w:p>
      <w:pPr>
        <w:spacing w:after="120"/>
      </w:pPr>
    </w:p>
    <w:p>
      <w:pPr>
        <w:pStyle w:val="Heading2"/>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Purpose</w:t>
      </w:r>
    </w:p>
    <w:p>
      <w:pPr>
        <w:spacing w:after="120"/>
      </w:pPr>
      <w:r>
        <w:rPr>
          <w:b w:val="false"/>
          <w:bCs w:val="false"/>
          <w:i w:val="false"/>
          <w:iCs w:val="false"/>
        </w:rPr>
        <w:t xml:space="preserve">This policy establishes the Employee Master Module of the Digital Construction Operating System (DCOS) as the Single Source of Truth (SSOT) for all employee information within the Company. It defines the mandatory data standards, governance rules, compliance requirements, and audit controls that apply to the creation, maintenance, and retirement of employee records.</w:t>
      </w:r>
    </w:p>
    <w:p>
      <w:pPr>
        <w:spacing w:after="120"/>
      </w:pPr>
      <w:r>
        <w:rPr>
          <w:b w:val="false"/>
          <w:bCs w:val="false"/>
          <w:i w:val="false"/>
          <w:iCs w:val="false"/>
        </w:rPr>
        <w:t xml:space="preserve">The objectives of this policy are to:</w:t>
      </w:r>
    </w:p>
    <w:p>
      <w:pPr>
        <w:pStyle w:val="ListParagraph"/>
        <w:numPr>
          <w:ilvl w:val="0"/>
          <w:numId w:val="2"/>
        </w:numPr>
        <w:spacing w:after="60"/>
      </w:pPr>
      <w:r>
        <w:t xml:space="preserve">Standardize employee identification and HR master data across all departments and projects.</w:t>
      </w:r>
    </w:p>
    <w:p>
      <w:pPr>
        <w:pStyle w:val="ListParagraph"/>
        <w:numPr>
          <w:ilvl w:val="0"/>
          <w:numId w:val="2"/>
        </w:numPr>
        <w:spacing w:after="60"/>
      </w:pPr>
      <w:r>
        <w:t xml:space="preserve">Eliminate duplicated or conflicting employee information held outside the Employee Master.</w:t>
      </w:r>
    </w:p>
    <w:p>
      <w:pPr>
        <w:pStyle w:val="ListParagraph"/>
        <w:numPr>
          <w:ilvl w:val="0"/>
          <w:numId w:val="2"/>
        </w:numPr>
        <w:spacing w:after="60"/>
      </w:pPr>
      <w:r>
        <w:t xml:space="preserve">Support full compliance with the Cambodia Labour Law, NSSF registration, and GDT payroll tax requirements.</w:t>
      </w:r>
    </w:p>
    <w:p>
      <w:pPr>
        <w:pStyle w:val="ListParagraph"/>
        <w:numPr>
          <w:ilvl w:val="0"/>
          <w:numId w:val="2"/>
        </w:numPr>
        <w:spacing w:after="60"/>
      </w:pPr>
      <w:r>
        <w:t xml:space="preserve">Enable automation of payroll, leave, attendance, timesheet, and project allocation processes.</w:t>
      </w:r>
    </w:p>
    <w:p>
      <w:pPr>
        <w:pStyle w:val="ListParagraph"/>
        <w:numPr>
          <w:ilvl w:val="0"/>
          <w:numId w:val="2"/>
        </w:numPr>
        <w:spacing w:after="60"/>
      </w:pPr>
      <w:r>
        <w:t xml:space="preserve">Provide a reliable foundation for the organization chart, role-based access control (RBAC), and asset assignment.</w:t>
      </w:r>
    </w:p>
    <w:p>
      <w:pPr>
        <w:pStyle w:val="ListParagraph"/>
        <w:numPr>
          <w:ilvl w:val="0"/>
          <w:numId w:val="2"/>
        </w:numPr>
        <w:spacing w:after="60"/>
      </w:pPr>
      <w:r>
        <w:t xml:space="preserve">Guarantee a complete, tamper-proof audit trail of all changes to employee records.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Policy Statement: </w:t>
            </w:r>
            <w:r>
              <w:rPr>
                <w:sz w:val="20"/>
                <w:szCs w:val="20"/>
              </w:rPr>
              <w:t xml:space="preserve">Every HR, Payroll, Attendance, Leave, Project Assignment, Timesheet, Asset Assignment, and Access Control function shall reference the Employee Master. No duplicated employee information shall exist in any other module, spreadsheet, or system.</w:t>
            </w:r>
          </w:p>
        </w:tc>
      </w:tr>
    </w:tbl>
    <w:p>
      <w:pPr>
        <w:pStyle w:val="Heading1"/>
        <w:pageBreakBefore/>
      </w:pPr>
      <w:r>
        <w:t xml:space="preserve">2. Scope</w:t>
      </w:r>
    </w:p>
    <w:p>
      <w:pPr>
        <w:spacing w:after="120"/>
      </w:pPr>
      <w:r>
        <w:rPr>
          <w:b w:val="false"/>
          <w:bCs w:val="false"/>
          <w:i w:val="false"/>
          <w:iCs w:val="false"/>
        </w:rPr>
        <w:t xml:space="preserve">This policy applies to:</w:t>
      </w:r>
    </w:p>
    <w:p>
      <w:pPr>
        <w:pStyle w:val="ListParagraph"/>
        <w:numPr>
          <w:ilvl w:val="0"/>
          <w:numId w:val="2"/>
        </w:numPr>
        <w:spacing w:after="60"/>
      </w:pPr>
      <w:r>
        <w:t xml:space="preserve">All employees of the Company, regardless of employment type, including permanent staff, fixed-term staff, probationary staff, interns, consultants, daily workers, part-time staff, contract staff, freelancers, and subcontracted labour registered in the system.</w:t>
      </w:r>
    </w:p>
    <w:p>
      <w:pPr>
        <w:pStyle w:val="ListParagraph"/>
        <w:numPr>
          <w:ilvl w:val="0"/>
          <w:numId w:val="2"/>
        </w:numPr>
        <w:spacing w:after="60"/>
      </w:pPr>
      <w:r>
        <w:t xml:space="preserve">All departments, divisions, sections, project offices, and construction sites operated by the Company.</w:t>
      </w:r>
    </w:p>
    <w:p>
      <w:pPr>
        <w:pStyle w:val="ListParagraph"/>
        <w:numPr>
          <w:ilvl w:val="0"/>
          <w:numId w:val="2"/>
        </w:numPr>
        <w:spacing w:after="60"/>
      </w:pPr>
      <w:r>
        <w:t xml:space="preserve">All users of DCOS who create, view, modify, approve, or export employee data.</w:t>
      </w:r>
    </w:p>
    <w:p>
      <w:pPr>
        <w:pStyle w:val="ListParagraph"/>
        <w:numPr>
          <w:ilvl w:val="0"/>
          <w:numId w:val="2"/>
        </w:numPr>
        <w:spacing w:after="60"/>
      </w:pPr>
      <w:r>
        <w:t xml:space="preserve">All downstream modules that consume Employee Master data, including Attendance, E-Leave, Payroll, Overtime, Recruitment, Training, Performance Appraisal, Organization Chart, Project Assignment, Timesheet, Asset Assignment, Access Control, Travel Request, Expense Claim, Disciplinary Records, Medical Records, Document Control, and Visitor Management.</w:t>
      </w:r>
    </w:p>
    <w:p>
      <w:pPr>
        <w:spacing w:after="120"/>
      </w:pPr>
    </w:p>
    <w:p>
      <w:pPr>
        <w:spacing w:after="120"/>
      </w:pPr>
      <w:r>
        <w:rPr>
          <w:b w:val="false"/>
          <w:bCs w:val="false"/>
          <w:i w:val="false"/>
          <w:iCs w:val="false"/>
        </w:rPr>
        <w:t xml:space="preserve">This policy does not replace individual employment contracts, the Company internal work rules, or statutory obligations. Where any conflict arises, the Cambodia Labour Law and applicable regulations prevail.</w:t>
      </w:r>
    </w:p>
    <w:p>
      <w:pPr>
        <w:pStyle w:val="Heading1"/>
        <w:pageBreakBefore/>
      </w:pPr>
      <w:r>
        <w:t xml:space="preserve">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6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Employee Master</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The central DCOS record containing all official information for one employee.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SSOT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Single Source of Truth — the one authoritative location for a data item.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RBAC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Role-Based Access Control — permissions granted according to system role.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NSSF</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National Social Security Fund of Cambodia.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GDT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General Department of Taxation of Cambodia.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MLVT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Ministry of Labour and Vocational Training of Cambodia.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TIN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Tax Identification Number issued by GDT.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Payroll Admin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The authorized HR/Finance user with permission to maintain payroll and bank data.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Archive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Logical retirement of a record. Archived records remain stored and auditable but are hidden from active operations.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Primary Position / Department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The single official position or department against which an employee is reported, costed, and managed.</w:t>
            </w:r>
          </w:p>
        </w:tc>
      </w:tr>
    </w:tbl>
    <w:p>
      <w:pPr>
        <w:pStyle w:val="Heading1"/>
        <w:pageBreakBefore/>
      </w:pPr>
      <w:r>
        <w:t xml:space="preserve">4.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6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Managing Director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Approves this policy and any exception to it. Approves executive-level salary and organization changes.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&amp; Admin Manager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Policy owner. Ensures records are complete, accurate, and compliant. Approves new departments, positions, and status changes.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Creates and maintains employee records, document checklists, probation tracking, and expiry reminders.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Payroll Admin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Sole role authorized to edit payroll type, pay grade, salary, payroll group, and bank account details.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Department / Discipline Manager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Verifies organization assignment, reporting lines, and project allocation of staff in their department.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Project Manager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Requests and confirms project assignments and allocation percentages for project staff.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IT Administrator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Maintains system access, RBAC mapping, email provisioning, and security credentials linked to the Employee Master.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Employee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Provides true and complete personal information and promptly reports changes (address, contact, marital status, documents).</w:t>
            </w:r>
          </w:p>
        </w:tc>
      </w:tr>
    </w:tbl>
    <w:p>
      <w:pPr>
        <w:pStyle w:val="Heading1"/>
        <w:pageBreakBefore/>
      </w:pPr>
      <w:r>
        <w:t xml:space="preserve">5. Employee Identification Standard</w:t>
      </w:r>
    </w:p>
    <w:p>
      <w:pPr>
        <w:pStyle w:val="Heading2"/>
      </w:pPr>
      <w:r>
        <w:t xml:space="preserve">5.1 Policy</w:t>
      </w:r>
    </w:p>
    <w:p>
      <w:pPr>
        <w:spacing w:after="120"/>
      </w:pPr>
      <w:r>
        <w:rPr>
          <w:b w:val="false"/>
          <w:bCs w:val="false"/>
          <w:i w:val="false"/>
          <w:iCs w:val="false"/>
        </w:rPr>
        <w:t xml:space="preserve">Every employee shall be issued a system-generated Employee ID upon record creation. The Employee ID shall be:</w:t>
      </w:r>
    </w:p>
    <w:p>
      <w:pPr>
        <w:pStyle w:val="ListParagraph"/>
        <w:numPr>
          <w:ilvl w:val="0"/>
          <w:numId w:val="2"/>
        </w:numPr>
        <w:spacing w:after="60"/>
      </w:pPr>
      <w:r>
        <w:t xml:space="preserve">Unique across the entire company and all history.</w:t>
      </w:r>
    </w:p>
    <w:p>
      <w:pPr>
        <w:pStyle w:val="ListParagraph"/>
        <w:numPr>
          <w:ilvl w:val="0"/>
          <w:numId w:val="2"/>
        </w:numPr>
        <w:spacing w:after="60"/>
      </w:pPr>
      <w:r>
        <w:t xml:space="preserve">Permanent for the lifetime of the record.</w:t>
      </w:r>
    </w:p>
    <w:p>
      <w:pPr>
        <w:pStyle w:val="ListParagraph"/>
        <w:numPr>
          <w:ilvl w:val="0"/>
          <w:numId w:val="2"/>
        </w:numPr>
        <w:spacing w:after="60"/>
      </w:pPr>
      <w:r>
        <w:t xml:space="preserve">Automatically generated by the system — manual entry is prohibited.</w:t>
      </w:r>
    </w:p>
    <w:p>
      <w:pPr>
        <w:pStyle w:val="ListParagraph"/>
        <w:numPr>
          <w:ilvl w:val="0"/>
          <w:numId w:val="2"/>
        </w:numPr>
        <w:spacing w:after="60"/>
      </w:pPr>
      <w:r>
        <w:t xml:space="preserve">Read-only after creation — it shall never be edited.</w:t>
      </w:r>
    </w:p>
    <w:p>
      <w:pPr>
        <w:pStyle w:val="ListParagraph"/>
        <w:numPr>
          <w:ilvl w:val="0"/>
          <w:numId w:val="2"/>
        </w:numPr>
        <w:spacing w:after="60"/>
      </w:pPr>
      <w:r>
        <w:t xml:space="preserve">Never reused, including for resigned, terminated, or deceased employees.</w:t>
      </w:r>
    </w:p>
    <w:p>
      <w:pPr>
        <w:pStyle w:val="Heading2"/>
      </w:pPr>
      <w:r>
        <w:t xml:space="preserve">5.2 Standard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Format</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Example</w:t>
            </w:r>
          </w:p>
        </w:tc>
        <w:tc>
          <w:tcPr>
            <w:tcW w:type="dxa" w:w="3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Usage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EMP-YYYY-NNNN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EMP-2026-0001</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Default format — year of joining plus running sequence.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KH-DCOS-HR-NNNNNN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KH-DCOS-HR-000001</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Alternative enterprise format for multi-country or group structures.</w:t>
            </w:r>
          </w:p>
        </w:tc>
      </w:tr>
    </w:tbl>
    <w:p>
      <w:pPr>
        <w:spacing w:after="120"/>
      </w:pPr>
    </w:p>
    <w:p>
      <w:pPr>
        <w:spacing w:after="120"/>
      </w:pPr>
      <w:r>
        <w:rPr>
          <w:b w:val="false"/>
          <w:bCs w:val="false"/>
          <w:i w:val="false"/>
          <w:iCs w:val="false"/>
        </w:rPr>
        <w:t xml:space="preserve">The chosen format shall be configured once at company setup and shall not be changed thereafter without Managing Director approval and a documented migration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Rule: </w:t>
            </w:r>
            <w:r>
              <w:rPr>
                <w:sz w:val="20"/>
                <w:szCs w:val="20"/>
              </w:rPr>
              <w:t xml:space="preserve">If an employee resigns and is later re-hired, a relationship link to the previous record shall be created, but a new Employee ID shall be issued. Historical IDs are never recycled.</w:t>
            </w:r>
          </w:p>
        </w:tc>
      </w:tr>
    </w:tbl>
    <w:p>
      <w:pPr>
        <w:pStyle w:val="Heading1"/>
        <w:pageBreakBefore/>
      </w:pPr>
      <w:r>
        <w:t xml:space="preserve">6. Company Email Standard</w:t>
      </w:r>
    </w:p>
    <w:p>
      <w:pPr>
        <w:spacing w:after="120"/>
      </w:pPr>
      <w:r>
        <w:rPr>
          <w:b w:val="false"/>
          <w:bCs w:val="false"/>
          <w:i w:val="false"/>
          <w:iCs w:val="false"/>
        </w:rPr>
        <w:t xml:space="preserve">HR shall generate the company email address at onboarding using the following convention: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Convention</w:t>
            </w:r>
          </w:p>
        </w:tc>
        <w:tc>
          <w:tcPr>
            <w:tcW w:type="dxa" w:w="28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Example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Primary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firstname.lastname@company.com</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liheng.pouth@dcos.com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Alternative (duplicate name)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firstname@company.com or firstname.l@company.com</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liheng@dcos.com</w:t>
            </w:r>
          </w:p>
        </w:tc>
      </w:tr>
    </w:tbl>
    <w:p>
      <w:pPr>
        <w:spacing w:after="120"/>
      </w:pPr>
    </w:p>
    <w:p>
      <w:pPr>
        <w:spacing w:after="120"/>
      </w:pPr>
      <w:r>
        <w:rPr>
          <w:b w:val="false"/>
          <w:bCs w:val="false"/>
          <w:i w:val="false"/>
          <w:iCs w:val="false"/>
        </w:rPr>
        <w:t xml:space="preserve">Email rules:</w:t>
      </w:r>
    </w:p>
    <w:p>
      <w:pPr>
        <w:pStyle w:val="ListParagraph"/>
        <w:numPr>
          <w:ilvl w:val="0"/>
          <w:numId w:val="2"/>
        </w:numPr>
        <w:spacing w:after="60"/>
      </w:pPr>
      <w:r>
        <w:t xml:space="preserve">Lowercase characters only; no spaces or special characters other than the period separator.</w:t>
      </w:r>
    </w:p>
    <w:p>
      <w:pPr>
        <w:pStyle w:val="ListParagraph"/>
        <w:numPr>
          <w:ilvl w:val="0"/>
          <w:numId w:val="2"/>
        </w:numPr>
        <w:spacing w:after="60"/>
      </w:pPr>
      <w:r>
        <w:t xml:space="preserve">Duplicate addresses are prohibited — the system shall validate uniqueness on creation.</w:t>
      </w:r>
    </w:p>
    <w:p>
      <w:pPr>
        <w:pStyle w:val="ListParagraph"/>
        <w:numPr>
          <w:ilvl w:val="0"/>
          <w:numId w:val="2"/>
        </w:numPr>
        <w:spacing w:after="60"/>
      </w:pPr>
      <w:r>
        <w:t xml:space="preserve">Email addresses are auto-generated by HR through the system; employees may not choose arbitrary addresses.</w:t>
      </w:r>
    </w:p>
    <w:p>
      <w:pPr>
        <w:pStyle w:val="ListParagraph"/>
        <w:numPr>
          <w:ilvl w:val="0"/>
          <w:numId w:val="2"/>
        </w:numPr>
        <w:spacing w:after="60"/>
      </w:pPr>
      <w:r>
        <w:t xml:space="preserve">Email change after creation requires HR &amp; Admin Manager approval and is recorded in the audit log.</w:t>
      </w:r>
    </w:p>
    <w:p>
      <w:pPr>
        <w:pStyle w:val="ListParagraph"/>
        <w:numPr>
          <w:ilvl w:val="0"/>
          <w:numId w:val="2"/>
        </w:numPr>
        <w:spacing w:after="60"/>
      </w:pPr>
      <w:r>
        <w:t xml:space="preserve">Email accounts of resigned or terminated employees shall be disabled on the last working day and archived per IT policy.</w:t>
      </w:r>
    </w:p>
    <w:p>
      <w:pPr>
        <w:pStyle w:val="Heading1"/>
        <w:pageBreakBefore/>
      </w:pPr>
      <w:r>
        <w:t xml:space="preserve">7. Employee Status Standard</w:t>
      </w:r>
    </w:p>
    <w:p>
      <w:pPr>
        <w:spacing w:after="120"/>
      </w:pPr>
      <w:r>
        <w:rPr>
          <w:b w:val="false"/>
          <w:bCs w:val="false"/>
          <w:i w:val="false"/>
          <w:iCs w:val="false"/>
        </w:rPr>
        <w:t xml:space="preserve">Each employee record shall hold exactly one status at any time, selected from the controlled list below. Status governs system access, payroll inclusion,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26"/>
        <w:gridCol w:w="1800"/>
        <w:gridCol w:w="160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40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Meaning</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System Access</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Payroll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Draft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Record under creation; onboarding not complete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Probation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Serving probation period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Active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Confirmed regular employee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Suspended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Temporarily suspended pending investigation or disciplinary action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Per HR decision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Long Leave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Extended unpaid or special leave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Limited / 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Per leave terms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Resigned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Employment ended by employee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Final settlement only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Terminated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Employment ended by Company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Final settlement only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Retired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Employment ended by retirement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Final settlement only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Deceased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Employee deceased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Final settlement to beneficiary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Archived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Record retired from active operations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Access Rule: </w:t>
            </w:r>
            <w:r>
              <w:rPr>
                <w:sz w:val="20"/>
                <w:szCs w:val="20"/>
              </w:rPr>
              <w:t xml:space="preserve">Only employees in Active or Probation status may log in to DCOS. Status change to any inactive state shall automatically revoke system access, access cards, and door access groups on the effective date.</w:t>
            </w:r>
          </w:p>
        </w:tc>
      </w:tr>
    </w:tbl>
    <w:p>
      <w:pPr>
        <w:pStyle w:val="Heading1"/>
        <w:pageBreakBefore/>
      </w:pPr>
      <w:r>
        <w:t xml:space="preserve">8. Department Master Standard</w:t>
      </w:r>
    </w:p>
    <w:p>
      <w:pPr>
        <w:spacing w:after="120"/>
      </w:pPr>
      <w:r>
        <w:rPr>
          <w:b w:val="false"/>
          <w:bCs w:val="false"/>
          <w:i w:val="false"/>
          <w:iCs w:val="false"/>
        </w:rPr>
        <w:t xml:space="preserve">Departments are controlled master data maintained by the HR &amp; Admin Manager. Creation, renaming, or deactivation of a department requires Managing Director approval. The standard department codes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7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Department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CEO</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Executive Office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PMO</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Project Management Office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ARC</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Architecture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STR</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Structure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MEP</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MEP Engineering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BIM</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BIM Coordination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QS</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Quantity Survey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PROC</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Procurement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Construction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QAQC</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QA/QC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HSE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Human Resources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ACC</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Accounting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FIN</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Finance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DOC</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Document Control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ADM</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Administration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Information Technology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LOG</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Logistics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WH</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Warehouse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LEG</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Legal</w:t>
            </w:r>
          </w:p>
        </w:tc>
      </w:tr>
    </w:tbl>
    <w:p>
      <w:pPr>
        <w:spacing w:after="120"/>
      </w:pPr>
    </w:p>
    <w:p>
      <w:pPr>
        <w:spacing w:after="120"/>
      </w:pPr>
      <w:r>
        <w:rPr>
          <w:b w:val="false"/>
          <w:bCs w:val="false"/>
          <w:i w:val="false"/>
          <w:iCs w:val="false"/>
        </w:rPr>
        <w:t xml:space="preserve">Department codes shall be used consistently in cost centres, document numbering, WBS discipline tagging, and reporting. A department with assigned employees or historical records shall never be deleted — it shall be archived only.</w:t>
      </w:r>
    </w:p>
    <w:p>
      <w:pPr>
        <w:pStyle w:val="Heading1"/>
        <w:pageBreakBefore/>
      </w:pPr>
      <w:r>
        <w:t xml:space="preserve">9. Position Master Standard</w:t>
      </w:r>
    </w:p>
    <w:p>
      <w:pPr>
        <w:spacing w:after="120"/>
      </w:pPr>
      <w:r>
        <w:rPr>
          <w:b w:val="false"/>
          <w:bCs w:val="false"/>
          <w:i w:val="false"/>
          <w:iCs w:val="false"/>
        </w:rPr>
        <w:t xml:space="preserve">Positions are controlled master data grouped into the levels below. New positions require HR &amp; Admin Manager approval; executive positions require Managing Director approval.</w:t>
      </w:r>
    </w:p>
    <w:p>
      <w:pPr>
        <w:pStyle w:val="Heading2"/>
      </w:pPr>
      <w:r>
        <w:t xml:space="preserve">9.1 Executive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7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Position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EXE-001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Managing Director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EXE-002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General Manager</w:t>
            </w:r>
          </w:p>
        </w:tc>
      </w:tr>
    </w:tbl>
    <w:p>
      <w:pPr>
        <w:pStyle w:val="Heading2"/>
      </w:pPr>
      <w:r>
        <w:t xml:space="preserve">9.2 Management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7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Position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Project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Architecture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MGR-003</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Structure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MGR-004</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MEP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MGR-005</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Procurement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Site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&amp; Admin Manager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MGR-008</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Account Manager</w:t>
            </w:r>
          </w:p>
        </w:tc>
      </w:tr>
    </w:tbl>
    <w:p>
      <w:pPr>
        <w:pStyle w:val="Heading2"/>
      </w:pPr>
      <w:r>
        <w:t xml:space="preserve">9.3 Senior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7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Position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Architecture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Structure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SEN-003</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MEP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SEN-004</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Procurement Officer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SEN-005</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Site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HR &amp; Admin Officer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SEN-007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 Accountant</w:t>
            </w:r>
          </w:p>
        </w:tc>
      </w:tr>
    </w:tbl>
    <w:p>
      <w:pPr>
        <w:pStyle w:val="Heading2"/>
      </w:pPr>
      <w:r>
        <w:t xml:space="preserve">9.4 Engineer / Officer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7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Position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ENG-001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Architecture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ENG-002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Structure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ENG-003</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MEP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ENG-004</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Site Engineer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OFF-001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Procurement Officer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OFF-002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&amp; Admin Officer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OFF-003</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Accountant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OFF-004</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Project Coordinator</w:t>
            </w:r>
          </w:p>
        </w:tc>
      </w:tr>
    </w:tbl>
    <w:p>
      <w:pPr>
        <w:pStyle w:val="Heading2"/>
      </w:pPr>
      <w:r>
        <w:t xml:space="preserve">9.5 Technical / Support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7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Position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Technician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Foreman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TEC-003</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Operator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TEC-004</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Store Keeper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TEC-005</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Driver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Cleaner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TEC-007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Security Guard</w:t>
            </w:r>
          </w:p>
        </w:tc>
      </w:tr>
    </w:tbl>
    <w:p>
      <w:pPr>
        <w:pStyle w:val="Heading2"/>
      </w:pPr>
      <w:r>
        <w:t xml:space="preserve">9.6 Position Rules</w:t>
      </w:r>
    </w:p>
    <w:p>
      <w:pPr>
        <w:pStyle w:val="ListParagraph"/>
        <w:numPr>
          <w:ilvl w:val="0"/>
          <w:numId w:val="2"/>
        </w:numPr>
        <w:spacing w:after="60"/>
      </w:pPr>
      <w:r>
        <w:t xml:space="preserve">Each employee shall hold exactly one Primary Position at any time.</w:t>
      </w:r>
    </w:p>
    <w:p>
      <w:pPr>
        <w:pStyle w:val="ListParagraph"/>
        <w:numPr>
          <w:ilvl w:val="0"/>
          <w:numId w:val="2"/>
        </w:numPr>
        <w:spacing w:after="60"/>
      </w:pPr>
      <w:r>
        <w:t xml:space="preserve">An Acting Position may be assigned in addition to the Primary Position, with a defined start and end date.</w:t>
      </w:r>
    </w:p>
    <w:p>
      <w:pPr>
        <w:pStyle w:val="ListParagraph"/>
        <w:numPr>
          <w:ilvl w:val="0"/>
          <w:numId w:val="2"/>
        </w:numPr>
        <w:spacing w:after="60"/>
      </w:pPr>
      <w:r>
        <w:t xml:space="preserve">Promotion and transfer history shall be maintained permanently in the employee record.</w:t>
      </w:r>
    </w:p>
    <w:p>
      <w:pPr>
        <w:pStyle w:val="ListParagraph"/>
        <w:numPr>
          <w:ilvl w:val="0"/>
          <w:numId w:val="2"/>
        </w:numPr>
        <w:spacing w:after="60"/>
      </w:pPr>
      <w:r>
        <w:t xml:space="preserve">A position that has ever been assigned to an employee shall never be deleted; inactive positions shall be archived.</w:t>
      </w:r>
    </w:p>
    <w:p>
      <w:pPr>
        <w:pStyle w:val="ListParagraph"/>
        <w:numPr>
          <w:ilvl w:val="0"/>
          <w:numId w:val="2"/>
        </w:numPr>
        <w:spacing w:after="60"/>
      </w:pPr>
      <w:r>
        <w:t xml:space="preserve">Position changes shall be approved by the HR &amp; Admin Manager and recorded in the audit log.</w:t>
      </w:r>
    </w:p>
    <w:p>
      <w:pPr>
        <w:pStyle w:val="Heading1"/>
        <w:pageBreakBefore/>
      </w:pPr>
      <w:r>
        <w:t xml:space="preserve">10. Employment Type, Category, and Probation</w:t>
      </w:r>
    </w:p>
    <w:p>
      <w:pPr>
        <w:pStyle w:val="Heading2"/>
      </w:pPr>
      <w:r>
        <w:t xml:space="preserve">10.1 Employment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Employment Type</w:t>
            </w:r>
          </w:p>
        </w:tc>
        <w:tc>
          <w:tcPr>
            <w:tcW w:type="dxa" w:w="6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Typical Use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Permanent</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Regular employees on undetermined duration contracts (UDC)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Fixed Term</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Fixed duration contracts (FDC) per Cambodia Labour Law</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Probation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Employees within their probationary period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Intern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Students or trainees under internship agreement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Consultant</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Independent professional engaged for advisory scope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Daily Worker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Site labour paid by daily wage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Part Time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Staff working reduced or partial hours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Contract Staff</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Staff engaged through service contracts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Freelance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Task-based external individuals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Subcontract Labor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Labour supplied by subcontractors and registered for site control</w:t>
            </w:r>
          </w:p>
        </w:tc>
      </w:tr>
    </w:tbl>
    <w:p>
      <w:pPr>
        <w:pStyle w:val="Heading2"/>
      </w:pPr>
      <w:r>
        <w:t xml:space="preserve">10.2 Employment Categories</w:t>
      </w:r>
    </w:p>
    <w:p>
      <w:pPr>
        <w:spacing w:after="120"/>
      </w:pPr>
      <w:r>
        <w:rPr>
          <w:b w:val="false"/>
          <w:bCs w:val="false"/>
          <w:i w:val="false"/>
          <w:iCs w:val="false"/>
        </w:rPr>
        <w:t xml:space="preserve">Each employee shall be classified into one category for reporting, leave grouping, and benefit administration:</w:t>
      </w:r>
    </w:p>
    <w:p>
      <w:pPr>
        <w:pStyle w:val="ListParagraph"/>
        <w:numPr>
          <w:ilvl w:val="0"/>
          <w:numId w:val="2"/>
        </w:numPr>
        <w:spacing w:after="60"/>
      </w:pPr>
      <w:r>
        <w:t xml:space="preserve">Executive</w:t>
      </w:r>
    </w:p>
    <w:p>
      <w:pPr>
        <w:pStyle w:val="ListParagraph"/>
        <w:numPr>
          <w:ilvl w:val="0"/>
          <w:numId w:val="2"/>
        </w:numPr>
        <w:spacing w:after="60"/>
      </w:pPr>
      <w:r>
        <w:t xml:space="preserve">Management</w:t>
      </w:r>
    </w:p>
    <w:p>
      <w:pPr>
        <w:pStyle w:val="ListParagraph"/>
        <w:numPr>
          <w:ilvl w:val="0"/>
          <w:numId w:val="2"/>
        </w:numPr>
        <w:spacing w:after="60"/>
      </w:pPr>
      <w:r>
        <w:t xml:space="preserve">Professional</w:t>
      </w:r>
    </w:p>
    <w:p>
      <w:pPr>
        <w:pStyle w:val="ListParagraph"/>
        <w:numPr>
          <w:ilvl w:val="0"/>
          <w:numId w:val="2"/>
        </w:numPr>
        <w:spacing w:after="60"/>
      </w:pPr>
      <w:r>
        <w:t xml:space="preserve">Technical</w:t>
      </w:r>
    </w:p>
    <w:p>
      <w:pPr>
        <w:pStyle w:val="ListParagraph"/>
        <w:numPr>
          <w:ilvl w:val="0"/>
          <w:numId w:val="2"/>
        </w:numPr>
        <w:spacing w:after="60"/>
      </w:pPr>
      <w:r>
        <w:t xml:space="preserve">Administration</w:t>
      </w:r>
    </w:p>
    <w:p>
      <w:pPr>
        <w:pStyle w:val="ListParagraph"/>
        <w:numPr>
          <w:ilvl w:val="0"/>
          <w:numId w:val="2"/>
        </w:numPr>
        <w:spacing w:after="60"/>
      </w:pPr>
      <w:r>
        <w:t xml:space="preserve">Site Staff</w:t>
      </w:r>
    </w:p>
    <w:p>
      <w:pPr>
        <w:pStyle w:val="ListParagraph"/>
        <w:numPr>
          <w:ilvl w:val="0"/>
          <w:numId w:val="2"/>
        </w:numPr>
        <w:spacing w:after="60"/>
      </w:pPr>
      <w:r>
        <w:t xml:space="preserve">Labor</w:t>
      </w:r>
    </w:p>
    <w:p>
      <w:pPr>
        <w:pStyle w:val="ListParagraph"/>
        <w:numPr>
          <w:ilvl w:val="0"/>
          <w:numId w:val="2"/>
        </w:numPr>
        <w:spacing w:after="60"/>
      </w:pPr>
      <w:r>
        <w:t xml:space="preserve">Intern</w:t>
      </w:r>
    </w:p>
    <w:p>
      <w:pPr>
        <w:pStyle w:val="Heading2"/>
      </w:pPr>
      <w:r>
        <w:t xml:space="preserve">10.3 Probation Standard</w:t>
      </w:r>
    </w:p>
    <w:p>
      <w:pPr>
        <w:spacing w:after="120"/>
      </w:pPr>
      <w:r>
        <w:rPr>
          <w:b w:val="false"/>
          <w:bCs w:val="false"/>
          <w:i w:val="false"/>
          <w:iCs w:val="false"/>
        </w:rPr>
        <w:t xml:space="preserve">Supported probation periods are 30, 60, 90, or 180 days, or No Probation, in accordance with the Cambodia Labour Law limits for the relevant employee category.</w:t>
      </w:r>
    </w:p>
    <w:p>
      <w:pPr>
        <w:spacing w:after="120"/>
      </w:pPr>
      <w:r>
        <w:rPr>
          <w:b w:val="false"/>
          <w:bCs w:val="false"/>
          <w:i w:val="false"/>
          <w:iCs w:val="false"/>
        </w:rPr>
        <w:t xml:space="preserve">Upon record creation, the system shall automatically:</w:t>
      </w:r>
    </w:p>
    <w:p>
      <w:pPr>
        <w:pStyle w:val="ListParagraph"/>
        <w:numPr>
          <w:ilvl w:val="0"/>
          <w:numId w:val="2"/>
        </w:numPr>
        <w:spacing w:after="60"/>
      </w:pPr>
      <w:r>
        <w:t xml:space="preserve">Calculate the probation end date from the employment start date.</w:t>
      </w:r>
    </w:p>
    <w:p>
      <w:pPr>
        <w:pStyle w:val="ListParagraph"/>
        <w:numPr>
          <w:ilvl w:val="0"/>
          <w:numId w:val="2"/>
        </w:numPr>
        <w:spacing w:after="60"/>
      </w:pPr>
      <w:r>
        <w:t xml:space="preserve">Notify the employee, the reporting manager, and HR before the probation end date.</w:t>
      </w:r>
    </w:p>
    <w:p>
      <w:pPr>
        <w:pStyle w:val="ListParagraph"/>
        <w:numPr>
          <w:ilvl w:val="0"/>
          <w:numId w:val="2"/>
        </w:numPr>
        <w:spacing w:after="60"/>
      </w:pPr>
      <w:r>
        <w:t xml:space="preserve">Trigger the confirmation workflow requiring the manager's evaluation and HR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Rule: </w:t>
            </w:r>
            <w:r>
              <w:rPr>
                <w:sz w:val="20"/>
                <w:szCs w:val="20"/>
              </w:rPr>
              <w:t xml:space="preserve">No employee shall remain in Probation status beyond the configured end date. The system shall escalate overdue confirmations to the HR &amp; Admin Manager daily until resolved.</w:t>
            </w:r>
          </w:p>
        </w:tc>
      </w:tr>
    </w:tbl>
    <w:p>
      <w:pPr>
        <w:pStyle w:val="Heading1"/>
        <w:pageBreakBefore/>
      </w:pPr>
      <w:r>
        <w:t xml:space="preserve">11. Personal Data Standards</w:t>
      </w:r>
    </w:p>
    <w:p>
      <w:pPr>
        <w:pStyle w:val="Heading2"/>
      </w:pPr>
      <w:r>
        <w:t xml:space="preserve">11.1 Name Standard</w:t>
      </w:r>
    </w:p>
    <w:p>
      <w:pPr>
        <w:pStyle w:val="ListParagraph"/>
        <w:numPr>
          <w:ilvl w:val="0"/>
          <w:numId w:val="2"/>
        </w:numPr>
        <w:spacing w:after="60"/>
      </w:pPr>
      <w:r>
        <w:t xml:space="preserve">Khmer Name — official name in Khmer script, exactly as on the National ID.</w:t>
      </w:r>
    </w:p>
    <w:p>
      <w:pPr>
        <w:pStyle w:val="ListParagraph"/>
        <w:numPr>
          <w:ilvl w:val="0"/>
          <w:numId w:val="2"/>
        </w:numPr>
        <w:spacing w:after="60"/>
      </w:pPr>
      <w:r>
        <w:t xml:space="preserve">English Name — Latin transliteration used for system display, email, and documents.</w:t>
      </w:r>
    </w:p>
    <w:p>
      <w:pPr>
        <w:pStyle w:val="Heading2"/>
      </w:pPr>
      <w:r>
        <w:t xml:space="preserve">11.2 Nationality</w:t>
      </w:r>
    </w:p>
    <w:p>
      <w:pPr>
        <w:spacing w:after="120"/>
      </w:pPr>
      <w:r>
        <w:rPr>
          <w:b w:val="false"/>
          <w:bCs w:val="false"/>
          <w:i w:val="false"/>
          <w:iCs w:val="false"/>
        </w:rPr>
        <w:t xml:space="preserve">Nationality shall follow the ISO country standard list (e.g., Cambodian, Vietnamese, Thai, Chinese, Japanese, Singaporean). Non-Cambodian employees require work permit and visa tracking per Section 13.</w:t>
      </w:r>
    </w:p>
    <w:p>
      <w:pPr>
        <w:pStyle w:val="Heading2"/>
      </w:pPr>
      <w:r>
        <w:t xml:space="preserve">11.3 Gender</w:t>
      </w:r>
    </w:p>
    <w:p>
      <w:pPr>
        <w:spacing w:after="120"/>
      </w:pPr>
      <w:r>
        <w:rPr>
          <w:b w:val="false"/>
          <w:bCs w:val="false"/>
          <w:i w:val="false"/>
          <w:iCs w:val="false"/>
        </w:rPr>
        <w:t xml:space="preserve">Controlled values: Male, Female, Other, Prefer Not To Say.</w:t>
      </w:r>
    </w:p>
    <w:p>
      <w:pPr>
        <w:pStyle w:val="Heading2"/>
      </w:pPr>
      <w:r>
        <w:t xml:space="preserve">11.4 Marital Status</w:t>
      </w:r>
    </w:p>
    <w:p>
      <w:pPr>
        <w:spacing w:after="120"/>
      </w:pPr>
      <w:r>
        <w:rPr>
          <w:b w:val="false"/>
          <w:bCs w:val="false"/>
          <w:i w:val="false"/>
          <w:iCs w:val="false"/>
        </w:rPr>
        <w:t xml:space="preserve">Controlled values: Single, Married, Divorced, Widowed, Separated. Marital status and dependent information shall be maintained accurately because they are used in the Cambodia payroll tax (Tax on Salary) calculation.</w:t>
      </w:r>
    </w:p>
    <w:p>
      <w:pPr>
        <w:pStyle w:val="Heading2"/>
      </w:pPr>
      <w:r>
        <w:t xml:space="preserve">11.5 Data Privacy</w:t>
      </w:r>
    </w:p>
    <w:p>
      <w:pPr>
        <w:spacing w:after="120"/>
      </w:pPr>
      <w:r>
        <w:rPr>
          <w:b w:val="false"/>
          <w:bCs w:val="false"/>
          <w:i w:val="false"/>
          <w:iCs w:val="false"/>
        </w:rPr>
        <w:t xml:space="preserve">Personal data shall be collected only for legitimate employment, payroll, compliance, and safety purposes. Access to personal data is restricted by RBAC. Disclosure to external parties requires HR &amp; Admin Manager approval except where required by law (NSSF, GDT, MLVT).</w:t>
      </w:r>
    </w:p>
    <w:p>
      <w:pPr>
        <w:pStyle w:val="Heading1"/>
        <w:pageBreakBefore/>
      </w:pPr>
      <w:r>
        <w:t xml:space="preserve">12. Identification Documents</w:t>
      </w:r>
    </w:p>
    <w:p>
      <w:pPr>
        <w:spacing w:after="120"/>
      </w:pPr>
      <w:r>
        <w:rPr>
          <w:b w:val="false"/>
          <w:bCs w:val="false"/>
          <w:i w:val="false"/>
          <w:iCs w:val="false"/>
        </w:rPr>
        <w:t xml:space="preserve">Employees may register the following identification documents. For each document, the system shall store the document number, issue date, expiry date, and a scanned attachment.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Document</w:t>
            </w:r>
          </w:p>
        </w:tc>
        <w:tc>
          <w:tcPr>
            <w:tcW w:type="dxa" w:w="4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Mandatory For</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Expiry Reminder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National ID</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All Cambodian employees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Passport</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Foreign employees; Cambodian employees travelling for 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Visa</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All foreign employees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Work Permit</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All foreign employees (MLVT requirement)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Driving License</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Drivers and operators of company vehicles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Yes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Reminder Rule: </w:t>
            </w:r>
            <w:r>
              <w:rPr>
                <w:sz w:val="20"/>
                <w:szCs w:val="20"/>
              </w:rPr>
              <w:t xml:space="preserve">The system shall automatically remind the employee, the reporting manager, and HR before the expiry of any registered document, with escalating notifications at 90, 60, 30, and 7 days before expiry.</w:t>
            </w:r>
          </w:p>
        </w:tc>
      </w:tr>
    </w:tbl>
    <w:p>
      <w:pPr>
        <w:pStyle w:val="Heading1"/>
        <w:pageBreakBefore/>
      </w:pPr>
      <w:r>
        <w:t xml:space="preserve">13. Cambodia Compliance Requirements</w:t>
      </w:r>
    </w:p>
    <w:p>
      <w:pPr>
        <w:spacing w:after="120"/>
      </w:pPr>
      <w:r>
        <w:rPr>
          <w:b w:val="false"/>
          <w:bCs w:val="false"/>
          <w:i w:val="false"/>
          <w:iCs w:val="false"/>
        </w:rPr>
        <w:t xml:space="preserve">The Employee Master shall support the following compliance fields to satisfy Cambodian labour, social security, and tax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50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Authority / Purpose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Khmer Name / English Name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Official identification per National ID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National ID Number</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Identity verification, NSSF and GDT registration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Passport Number</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Foreign staff identification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NSSF Number</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National Social Security Fund registration and monthly contribution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Tax Identification Number (TIN)</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GDT Tax on Salary declaration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Employment Contract Number</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MLVT contract registration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Employment Start Date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Contract and benefit calculation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Seniority Start Date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Seniority payment and indemnity calculation per Labour Law</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Labor Category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Labour Law classification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Work Permit Number / Expiry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MLVT requirement for foreign employees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Visa Number / Expiry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Immigration compliance for foreign employees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Permanent / Current Address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Contract and NSSF records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Emergency Contact / Phone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Site safety and incident response</w:t>
            </w:r>
          </w:p>
        </w:tc>
      </w:tr>
    </w:tbl>
    <w:p>
      <w:pPr>
        <w:spacing w:after="120"/>
      </w:pPr>
    </w:p>
    <w:p>
      <w:pPr>
        <w:pStyle w:val="Heading2"/>
      </w:pPr>
      <w:r>
        <w:t xml:space="preserve">13.1 Automatic Compliance Reminders</w:t>
      </w:r>
    </w:p>
    <w:p>
      <w:pPr>
        <w:spacing w:after="120"/>
      </w:pPr>
      <w:r>
        <w:rPr>
          <w:b w:val="false"/>
          <w:bCs w:val="false"/>
          <w:i w:val="false"/>
          <w:iCs w:val="false"/>
        </w:rPr>
        <w:t xml:space="preserve">The system shall generate automatic reminders for: contract expiry, probation expiry, visa expiry, work permit expiry, national ID expiry, and passport expiry.</w:t>
      </w:r>
    </w:p>
    <w:p>
      <w:pPr>
        <w:pStyle w:val="Heading2"/>
      </w:pPr>
      <w:r>
        <w:t xml:space="preserve">13.2 Legal Basis</w:t>
      </w:r>
    </w:p>
    <w:p>
      <w:pPr>
        <w:pStyle w:val="ListParagraph"/>
        <w:numPr>
          <w:ilvl w:val="0"/>
          <w:numId w:val="2"/>
        </w:numPr>
        <w:spacing w:after="60"/>
      </w:pPr>
      <w:r>
        <w:t xml:space="preserve">Cambodia Labour Law (1997) and subsequent amendments.</w:t>
      </w:r>
    </w:p>
    <w:p>
      <w:pPr>
        <w:pStyle w:val="ListParagraph"/>
        <w:numPr>
          <w:ilvl w:val="0"/>
          <w:numId w:val="2"/>
        </w:numPr>
        <w:spacing w:after="60"/>
      </w:pPr>
      <w:r>
        <w:t xml:space="preserve">Regulations and Prakas of the Ministry of Labour and Vocational Training (MLVT).</w:t>
      </w:r>
    </w:p>
    <w:p>
      <w:pPr>
        <w:pStyle w:val="ListParagraph"/>
        <w:numPr>
          <w:ilvl w:val="0"/>
          <w:numId w:val="2"/>
        </w:numPr>
        <w:spacing w:after="60"/>
      </w:pPr>
      <w:r>
        <w:t xml:space="preserve">National Social Security Fund (NSSF) registration and contribution requirements.</w:t>
      </w:r>
    </w:p>
    <w:p>
      <w:pPr>
        <w:pStyle w:val="ListParagraph"/>
        <w:numPr>
          <w:ilvl w:val="0"/>
          <w:numId w:val="2"/>
        </w:numPr>
        <w:spacing w:after="60"/>
      </w:pPr>
      <w:r>
        <w:t xml:space="preserve">General Department of Taxation (GDT) Tax on Salary and fringe benefit rules.</w:t>
      </w:r>
    </w:p>
    <w:p>
      <w:pPr>
        <w:pStyle w:val="Heading1"/>
        <w:pageBreakBefore/>
      </w:pPr>
      <w:r>
        <w:t xml:space="preserve">14. Payroll and Bank Account Policy</w:t>
      </w:r>
    </w:p>
    <w:p>
      <w:pPr>
        <w:pStyle w:val="Heading2"/>
      </w:pPr>
      <w:r>
        <w:t xml:space="preserve">14.1 Payroll Types</w:t>
      </w:r>
    </w:p>
    <w:p>
      <w:pPr>
        <w:spacing w:after="120"/>
      </w:pPr>
      <w:r>
        <w:rPr>
          <w:b w:val="false"/>
          <w:bCs w:val="false"/>
          <w:i w:val="false"/>
          <w:iCs w:val="false"/>
        </w:rPr>
        <w:t xml:space="preserve">Controlled values: Monthly Salary, Daily Wage, Hourly Wage, Project Based, Commission.</w:t>
      </w:r>
    </w:p>
    <w:p>
      <w:pPr>
        <w:pStyle w:val="Heading2"/>
      </w:pPr>
      <w:r>
        <w:t xml:space="preserve">14.2 Payroll Fields</w:t>
      </w:r>
    </w:p>
    <w:p>
      <w:pPr>
        <w:pStyle w:val="ListParagraph"/>
        <w:numPr>
          <w:ilvl w:val="0"/>
          <w:numId w:val="2"/>
        </w:numPr>
        <w:spacing w:after="60"/>
      </w:pPr>
      <w:r>
        <w:t xml:space="preserve">Pay Grade and Salary Scale</w:t>
      </w:r>
    </w:p>
    <w:p>
      <w:pPr>
        <w:pStyle w:val="ListParagraph"/>
        <w:numPr>
          <w:ilvl w:val="0"/>
          <w:numId w:val="2"/>
        </w:numPr>
        <w:spacing w:after="60"/>
      </w:pPr>
      <w:r>
        <w:t xml:space="preserve">Currency (USD or KHR per payroll group)</w:t>
      </w:r>
    </w:p>
    <w:p>
      <w:pPr>
        <w:pStyle w:val="ListParagraph"/>
        <w:numPr>
          <w:ilvl w:val="0"/>
          <w:numId w:val="2"/>
        </w:numPr>
        <w:spacing w:after="60"/>
      </w:pPr>
      <w:r>
        <w:t xml:space="preserve">Cost Center</w:t>
      </w:r>
    </w:p>
    <w:p>
      <w:pPr>
        <w:pStyle w:val="ListParagraph"/>
        <w:numPr>
          <w:ilvl w:val="0"/>
          <w:numId w:val="2"/>
        </w:numPr>
        <w:spacing w:after="60"/>
      </w:pPr>
      <w:r>
        <w:t xml:space="preserve">Payroll Group</w:t>
      </w:r>
    </w:p>
    <w:p>
      <w:pPr>
        <w:pStyle w:val="ListParagraph"/>
        <w:numPr>
          <w:ilvl w:val="0"/>
          <w:numId w:val="2"/>
        </w:numPr>
        <w:spacing w:after="60"/>
      </w:pPr>
      <w:r>
        <w:t xml:space="preserve">Payment Method (bank transfer preferred; cash only by exception with Finance approval)</w:t>
      </w:r>
    </w:p>
    <w:p>
      <w:pPr>
        <w:pStyle w:val="ListParagraph"/>
        <w:numPr>
          <w:ilvl w:val="0"/>
          <w:numId w:val="2"/>
        </w:numPr>
        <w:spacing w:after="60"/>
      </w:pPr>
      <w:r>
        <w:t xml:space="preserve">Bank Branch and Payroll Location</w:t>
      </w:r>
    </w:p>
    <w:p>
      <w:pPr>
        <w:pStyle w:val="Heading2"/>
      </w:pPr>
      <w:r>
        <w:t xml:space="preserve">14.3 Payroll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Payroll Group</w:t>
            </w:r>
          </w:p>
        </w:tc>
        <w:tc>
          <w:tcPr>
            <w:tcW w:type="dxa" w:w="6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Monthly USD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Monthly-paid staff in USD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Monthly KHR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Monthly-paid staff in KHR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Daily Wage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Daily-rated site labour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Executive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Executive payroll with separate confidentiality controls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Project Staff</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Staff costed directly to projects</w:t>
            </w:r>
          </w:p>
        </w:tc>
      </w:tr>
    </w:tbl>
    <w:p>
      <w:pPr>
        <w:pStyle w:val="Heading2"/>
      </w:pPr>
      <w:r>
        <w:t xml:space="preserve">14.4 Bank Account Rules</w:t>
      </w:r>
    </w:p>
    <w:p>
      <w:pPr>
        <w:spacing w:after="120"/>
      </w:pPr>
      <w:r>
        <w:rPr>
          <w:b w:val="false"/>
          <w:bCs w:val="false"/>
          <w:i w:val="false"/>
          <w:iCs w:val="false"/>
        </w:rPr>
        <w:t xml:space="preserve">The system shall store Bank Name, Account Name, Account Number, and SWIFT Code for each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Control: </w:t>
            </w:r>
            <w:r>
              <w:rPr>
                <w:sz w:val="20"/>
                <w:szCs w:val="20"/>
              </w:rPr>
              <w:t xml:space="preserve">Bank account details are editable only by the Payroll Admin role. Every change is mandatorily recorded in the audit log with before and after values, and a notification is sent to the HR &amp; Admin Manager and the employee. The account name shall match the employee's official name.</w:t>
            </w:r>
          </w:p>
        </w:tc>
      </w:tr>
    </w:tbl>
    <w:p>
      <w:pPr>
        <w:spacing w:after="120"/>
      </w:pPr>
    </w:p>
    <w:p>
      <w:pPr>
        <w:pStyle w:val="Heading2"/>
      </w:pPr>
      <w:r>
        <w:t xml:space="preserve">14.5 Salary Confidentiality</w:t>
      </w:r>
    </w:p>
    <w:p>
      <w:pPr>
        <w:spacing w:after="120"/>
      </w:pPr>
      <w:r>
        <w:rPr>
          <w:b w:val="false"/>
          <w:bCs w:val="false"/>
          <w:i w:val="false"/>
          <w:iCs w:val="false"/>
        </w:rPr>
        <w:t xml:space="preserve">Salary, pay grade, and bank information are confidential. Access is restricted to the Payroll Admin, HR &amp; Admin Manager, Account Manager, and Managing Director. Unauthorized access attempts shall be logged as security events.</w:t>
      </w:r>
    </w:p>
    <w:p>
      <w:pPr>
        <w:pStyle w:val="Heading1"/>
        <w:pageBreakBefore/>
      </w:pPr>
      <w:r>
        <w:t xml:space="preserve">15. Organization and Project Assignment</w:t>
      </w:r>
    </w:p>
    <w:p>
      <w:pPr>
        <w:pStyle w:val="Heading2"/>
      </w:pPr>
      <w:r>
        <w:t xml:space="preserve">15.1 Organization Assignment</w:t>
      </w:r>
    </w:p>
    <w:p>
      <w:pPr>
        <w:spacing w:after="120"/>
      </w:pPr>
      <w:r>
        <w:rPr>
          <w:b w:val="false"/>
          <w:bCs w:val="false"/>
          <w:i w:val="false"/>
          <w:iCs w:val="false"/>
        </w:rPr>
        <w:t xml:space="preserve">Every employee shall be assigned to the following organizational structure: Company, Department, Division, Section, Team, and Reporting Manager.</w:t>
      </w:r>
    </w:p>
    <w:p>
      <w:pPr>
        <w:pStyle w:val="ListParagraph"/>
        <w:numPr>
          <w:ilvl w:val="0"/>
          <w:numId w:val="2"/>
        </w:numPr>
        <w:spacing w:after="60"/>
      </w:pPr>
      <w:r>
        <w:t xml:space="preserve">Each employee shall have exactly one Primary Department.</w:t>
      </w:r>
    </w:p>
    <w:p>
      <w:pPr>
        <w:pStyle w:val="ListParagraph"/>
        <w:numPr>
          <w:ilvl w:val="0"/>
          <w:numId w:val="2"/>
        </w:numPr>
        <w:spacing w:after="60"/>
      </w:pPr>
      <w:r>
        <w:t xml:space="preserve">Each employee shall have exactly one Reporting Manager for approval routing (leave, timesheet, expense).</w:t>
      </w:r>
    </w:p>
    <w:p>
      <w:pPr>
        <w:pStyle w:val="ListParagraph"/>
        <w:numPr>
          <w:ilvl w:val="0"/>
          <w:numId w:val="2"/>
        </w:numPr>
        <w:spacing w:after="60"/>
      </w:pPr>
      <w:r>
        <w:t xml:space="preserve">Organization transfers require approval by both the releasing and receiving department managers and HR.</w:t>
      </w:r>
    </w:p>
    <w:p>
      <w:pPr>
        <w:pStyle w:val="Heading2"/>
      </w:pPr>
      <w:r>
        <w:t xml:space="preserve">15.2 Project Assignment</w:t>
      </w:r>
    </w:p>
    <w:p>
      <w:pPr>
        <w:spacing w:after="120"/>
      </w:pPr>
      <w:r>
        <w:rPr>
          <w:b w:val="false"/>
          <w:bCs w:val="false"/>
          <w:i w:val="false"/>
          <w:iCs w:val="false"/>
        </w:rPr>
        <w:t xml:space="preserve">For each project assignment the system shall record: Project, Role on the project, Allocation percentage, Start Date, and End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Allocation Rule: </w:t>
            </w:r>
            <w:r>
              <w:rPr>
                <w:sz w:val="20"/>
                <w:szCs w:val="20"/>
              </w:rPr>
              <w:t xml:space="preserve">The total active allocation of one employee across all projects shall not exceed 100%. The system shall block any assignment that breaches this limit.</w:t>
            </w:r>
          </w:p>
        </w:tc>
      </w:tr>
    </w:tbl>
    <w:p>
      <w:pPr>
        <w:spacing w:after="120"/>
      </w:pPr>
    </w:p>
    <w:p>
      <w:pPr>
        <w:spacing w:after="120"/>
      </w:pPr>
      <w:r>
        <w:rPr>
          <w:b w:val="false"/>
          <w:bCs w:val="false"/>
          <w:i w:val="false"/>
          <w:iCs w:val="false"/>
        </w:rPr>
        <w:t xml:space="preserve">Project assignments drive timesheet costing, project labour reporting, and WBS-level manpower planning. Project Managers shall close assignments promptly when staff are demobilized.</w:t>
      </w:r>
    </w:p>
    <w:p>
      <w:pPr>
        <w:pStyle w:val="Heading2"/>
      </w:pPr>
      <w:r>
        <w:t xml:space="preserve">15.3 Leave Groups</w:t>
      </w:r>
    </w:p>
    <w:p>
      <w:pPr>
        <w:spacing w:after="120"/>
      </w:pPr>
      <w:r>
        <w:rPr>
          <w:b w:val="false"/>
          <w:bCs w:val="false"/>
          <w:i w:val="false"/>
          <w:iCs w:val="false"/>
        </w:rPr>
        <w:t xml:space="preserve">Leave entitlement shall be administered through Leave Groups (e.g., Office Staff, Site Staff, Manager, Director, Intern, Labor). Each employee belongs to exactly one Leave Group, which defines annual leave, special leave, and public holiday treatment in accordance with the Cambodia Labour Law.</w:t>
      </w:r>
    </w:p>
    <w:p>
      <w:pPr>
        <w:pStyle w:val="Heading1"/>
        <w:pageBreakBefore/>
      </w:pPr>
      <w:r>
        <w:t xml:space="preserve">16. Additional Employee Information</w:t>
      </w:r>
    </w:p>
    <w:p>
      <w:pPr>
        <w:pStyle w:val="Heading2"/>
      </w:pPr>
      <w:r>
        <w:t xml:space="preserve">16.1 Qualification and HR Development</w:t>
      </w:r>
    </w:p>
    <w:p>
      <w:pPr>
        <w:pStyle w:val="ListParagraph"/>
        <w:numPr>
          <w:ilvl w:val="0"/>
          <w:numId w:val="2"/>
        </w:numPr>
        <w:spacing w:after="60"/>
      </w:pPr>
      <w:r>
        <w:t xml:space="preserve">Education Level, Major, University, Graduation Year</w:t>
      </w:r>
    </w:p>
    <w:p>
      <w:pPr>
        <w:pStyle w:val="ListParagraph"/>
        <w:numPr>
          <w:ilvl w:val="0"/>
          <w:numId w:val="2"/>
        </w:numPr>
        <w:spacing w:after="60"/>
      </w:pPr>
      <w:r>
        <w:t xml:space="preserve">Professional Licenses and Certificates</w:t>
      </w:r>
    </w:p>
    <w:p>
      <w:pPr>
        <w:pStyle w:val="ListParagraph"/>
        <w:numPr>
          <w:ilvl w:val="0"/>
          <w:numId w:val="2"/>
        </w:numPr>
        <w:spacing w:after="60"/>
      </w:pPr>
      <w:r>
        <w:t xml:space="preserve">Skill Matrix and Language Skills</w:t>
      </w:r>
    </w:p>
    <w:p>
      <w:pPr>
        <w:pStyle w:val="ListParagraph"/>
        <w:numPr>
          <w:ilvl w:val="0"/>
          <w:numId w:val="2"/>
        </w:numPr>
        <w:spacing w:after="60"/>
      </w:pPr>
      <w:r>
        <w:t xml:space="preserve">Training Records</w:t>
      </w:r>
    </w:p>
    <w:p>
      <w:pPr>
        <w:pStyle w:val="ListParagraph"/>
        <w:numPr>
          <w:ilvl w:val="0"/>
          <w:numId w:val="2"/>
        </w:numPr>
        <w:spacing w:after="60"/>
      </w:pPr>
      <w:r>
        <w:t xml:space="preserve">Blood Type (for site emergency response)</w:t>
      </w:r>
    </w:p>
    <w:p>
      <w:pPr>
        <w:pStyle w:val="Heading2"/>
      </w:pPr>
      <w:r>
        <w:t xml:space="preserve">16.2 Emergency Contact</w:t>
      </w:r>
    </w:p>
    <w:p>
      <w:pPr>
        <w:spacing w:after="120"/>
      </w:pPr>
      <w:r>
        <w:rPr>
          <w:b w:val="false"/>
          <w:bCs w:val="false"/>
          <w:i w:val="false"/>
          <w:iCs w:val="false"/>
        </w:rPr>
        <w:t xml:space="preserve">Each employee shall register at least one emergency contact with: Contact Name, Relationship, Phone, and Address. Site-based staff shall verify emergency contact information every six (6) months.</w:t>
      </w:r>
    </w:p>
    <w:p>
      <w:pPr>
        <w:pStyle w:val="Heading2"/>
      </w:pPr>
      <w:r>
        <w:t xml:space="preserve">16.3 Asset Assignment</w:t>
      </w:r>
    </w:p>
    <w:p>
      <w:pPr>
        <w:spacing w:after="120"/>
      </w:pPr>
      <w:r>
        <w:rPr>
          <w:b w:val="false"/>
          <w:bCs w:val="false"/>
          <w:i w:val="false"/>
          <w:iCs w:val="false"/>
        </w:rPr>
        <w:t xml:space="preserve">Company assets issued to employees shall be linked to the Employee Master: Laptop, Mobile Phone, SIM Card, Vehicle, PPE, and Access Card. All assets shall be returned and the record cleared before final settlement upon exit.</w:t>
      </w:r>
    </w:p>
    <w:p>
      <w:pPr>
        <w:pStyle w:val="Heading2"/>
      </w:pPr>
      <w:r>
        <w:t xml:space="preserve">16.4 Security and Access Control</w:t>
      </w:r>
    </w:p>
    <w:p>
      <w:pPr>
        <w:spacing w:after="120"/>
      </w:pPr>
      <w:r>
        <w:rPr>
          <w:b w:val="false"/>
          <w:bCs w:val="false"/>
          <w:i w:val="false"/>
          <w:iCs w:val="false"/>
        </w:rPr>
        <w:t xml:space="preserve">Security identifiers linked to the employee record: RFID Card, Fingerprint ID, Face Recognition ID, Door Access Group, and Parking Access. These shall be deactivated automatically when the employee status becomes inactive.</w:t>
      </w:r>
    </w:p>
    <w:p>
      <w:pPr>
        <w:pStyle w:val="Heading2"/>
      </w:pPr>
      <w:r>
        <w:t xml:space="preserve">16.5 Uniform and PPE Sizing</w:t>
      </w:r>
    </w:p>
    <w:p>
      <w:pPr>
        <w:spacing w:after="120"/>
      </w:pPr>
      <w:r>
        <w:rPr>
          <w:b w:val="false"/>
          <w:bCs w:val="false"/>
          <w:i w:val="false"/>
          <w:iCs w:val="false"/>
        </w:rPr>
        <w:t xml:space="preserve">For uniform and PPE procurement, the record shall hold: Shirt Size, Pant Size, Safety Shoe Size, Helmet Size, and Vest Size.</w:t>
      </w:r>
    </w:p>
    <w:p>
      <w:pPr>
        <w:pStyle w:val="Heading1"/>
        <w:pageBreakBefore/>
      </w:pPr>
      <w:r>
        <w:t xml:space="preserve">17. Employee Document Checklist</w:t>
      </w:r>
    </w:p>
    <w:p>
      <w:pPr>
        <w:spacing w:after="120"/>
      </w:pPr>
      <w:r>
        <w:rPr>
          <w:b w:val="false"/>
          <w:bCs w:val="false"/>
          <w:i w:val="false"/>
          <w:iCs w:val="false"/>
        </w:rPr>
        <w:t xml:space="preserve">HR shall not move an employee record from Draft to Probation or Active status until all mandatory documents are uploaded and verified.</w:t>
      </w:r>
    </w:p>
    <w:p>
      <w:pPr>
        <w:pStyle w:val="Heading2"/>
      </w:pPr>
      <w:r>
        <w:t xml:space="preserve">17.1 Mandatory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Document</w:t>
            </w:r>
          </w:p>
        </w:tc>
        <w:tc>
          <w:tcPr>
            <w:tcW w:type="dxa" w:w="4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Verified By</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CV</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Signed Employment Contract</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&amp; Admin Manager</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National ID (copy)</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Employee Photo</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Bank Information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Payroll Admin</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Emergency Contact</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Academic Certificate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NSSF Registration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HR Officer</w:t>
            </w:r>
          </w:p>
        </w:tc>
      </w:tr>
    </w:tbl>
    <w:p>
      <w:pPr>
        <w:pStyle w:val="Heading2"/>
      </w:pPr>
      <w:r>
        <w:t xml:space="preserve">17.2 Optional / Conditional Documents</w:t>
      </w:r>
    </w:p>
    <w:p>
      <w:pPr>
        <w:pStyle w:val="ListParagraph"/>
        <w:numPr>
          <w:ilvl w:val="0"/>
          <w:numId w:val="2"/>
        </w:numPr>
        <w:spacing w:after="60"/>
      </w:pPr>
      <w:r>
        <w:t xml:space="preserve">Passport, Visa, Work Permit — mandatory for foreign employees.</w:t>
      </w:r>
    </w:p>
    <w:p>
      <w:pPr>
        <w:pStyle w:val="ListParagraph"/>
        <w:numPr>
          <w:ilvl w:val="0"/>
          <w:numId w:val="2"/>
        </w:numPr>
        <w:spacing w:after="60"/>
      </w:pPr>
      <w:r>
        <w:t xml:space="preserve">Driving License — mandatory for drivers and equipment operators.</w:t>
      </w:r>
    </w:p>
    <w:p>
      <w:pPr>
        <w:pStyle w:val="ListParagraph"/>
        <w:numPr>
          <w:ilvl w:val="0"/>
          <w:numId w:val="2"/>
        </w:numPr>
        <w:spacing w:after="60"/>
      </w:pPr>
      <w:r>
        <w:t xml:space="preserve">Medical Checkup — mandatory for site staff per HSE policy.</w:t>
      </w:r>
    </w:p>
    <w:p>
      <w:pPr>
        <w:pStyle w:val="ListParagraph"/>
        <w:numPr>
          <w:ilvl w:val="0"/>
          <w:numId w:val="2"/>
        </w:numPr>
        <w:spacing w:after="60"/>
      </w:pPr>
      <w:r>
        <w:t xml:space="preserve">Professional License — mandatory for licensed engineering positions.</w:t>
      </w:r>
    </w:p>
    <w:p>
      <w:pPr>
        <w:pStyle w:val="ListParagraph"/>
        <w:numPr>
          <w:ilvl w:val="0"/>
          <w:numId w:val="2"/>
        </w:numPr>
        <w:spacing w:after="60"/>
      </w:pPr>
      <w:r>
        <w:t xml:space="preserve">Training Certificates — as applicable.</w:t>
      </w:r>
    </w:p>
    <w:p>
      <w:pPr>
        <w:pStyle w:val="Heading1"/>
        <w:pageBreakBefore/>
      </w:pPr>
      <w:r>
        <w:t xml:space="preserve">18. Audit Trail and Record Retention</w:t>
      </w:r>
    </w:p>
    <w:p>
      <w:pPr>
        <w:pStyle w:val="Heading2"/>
      </w:pPr>
      <w:r>
        <w:t xml:space="preserve">18.1 Audited Events</w:t>
      </w:r>
    </w:p>
    <w:p>
      <w:pPr>
        <w:spacing w:after="120"/>
      </w:pPr>
      <w:r>
        <w:rPr>
          <w:b w:val="false"/>
          <w:bCs w:val="false"/>
          <w:i w:val="false"/>
          <w:iCs w:val="false"/>
        </w:rPr>
        <w:t xml:space="preserve">The system shall log, with user, timestamp, and before/after values, every occurrence of:</w:t>
      </w:r>
    </w:p>
    <w:p>
      <w:pPr>
        <w:pStyle w:val="ListParagraph"/>
        <w:numPr>
          <w:ilvl w:val="0"/>
          <w:numId w:val="2"/>
        </w:numPr>
        <w:spacing w:after="60"/>
      </w:pPr>
      <w:r>
        <w:t xml:space="preserve">Create Employee and Update Employee</w:t>
      </w:r>
    </w:p>
    <w:p>
      <w:pPr>
        <w:pStyle w:val="ListParagraph"/>
        <w:numPr>
          <w:ilvl w:val="0"/>
          <w:numId w:val="2"/>
        </w:numPr>
        <w:spacing w:after="60"/>
      </w:pPr>
      <w:r>
        <w:t xml:space="preserve">Department Transfer and Position Transfer</w:t>
      </w:r>
    </w:p>
    <w:p>
      <w:pPr>
        <w:pStyle w:val="ListParagraph"/>
        <w:numPr>
          <w:ilvl w:val="0"/>
          <w:numId w:val="2"/>
        </w:numPr>
        <w:spacing w:after="60"/>
      </w:pPr>
      <w:r>
        <w:t xml:space="preserve">Salary Change and Bank Change</w:t>
      </w:r>
    </w:p>
    <w:p>
      <w:pPr>
        <w:pStyle w:val="ListParagraph"/>
        <w:numPr>
          <w:ilvl w:val="0"/>
          <w:numId w:val="2"/>
        </w:numPr>
        <w:spacing w:after="60"/>
      </w:pPr>
      <w:r>
        <w:t xml:space="preserve">Manager Change and Project Assignment Change</w:t>
      </w:r>
    </w:p>
    <w:p>
      <w:pPr>
        <w:pStyle w:val="ListParagraph"/>
        <w:numPr>
          <w:ilvl w:val="0"/>
          <w:numId w:val="2"/>
        </w:numPr>
        <w:spacing w:after="60"/>
      </w:pPr>
      <w:r>
        <w:t xml:space="preserve">Status Change and Email Change</w:t>
      </w:r>
    </w:p>
    <w:p>
      <w:pPr>
        <w:pStyle w:val="Heading2"/>
      </w:pPr>
      <w:r>
        <w:t xml:space="preserve">18.2 Audit Rules</w:t>
      </w:r>
    </w:p>
    <w:p>
      <w:pPr>
        <w:pStyle w:val="ListParagraph"/>
        <w:numPr>
          <w:ilvl w:val="0"/>
          <w:numId w:val="2"/>
        </w:numPr>
        <w:spacing w:after="60"/>
      </w:pPr>
      <w:r>
        <w:t xml:space="preserve">Audit logs are append-only. No user, including administrators, may edit or delete audit history.</w:t>
      </w:r>
    </w:p>
    <w:p>
      <w:pPr>
        <w:pStyle w:val="ListParagraph"/>
        <w:numPr>
          <w:ilvl w:val="0"/>
          <w:numId w:val="2"/>
        </w:numPr>
        <w:spacing w:after="60"/>
      </w:pPr>
      <w:r>
        <w:t xml:space="preserve">Salary and bank changes require a comment stating the reason.</w:t>
      </w:r>
    </w:p>
    <w:p>
      <w:pPr>
        <w:pStyle w:val="ListParagraph"/>
        <w:numPr>
          <w:ilvl w:val="0"/>
          <w:numId w:val="2"/>
        </w:numPr>
        <w:spacing w:after="60"/>
      </w:pPr>
      <w:r>
        <w:t xml:space="preserve">Audit records of an employee survive the archiving of that employee.</w:t>
      </w:r>
    </w:p>
    <w:p>
      <w:pPr>
        <w:pStyle w:val="Heading2"/>
      </w:pPr>
      <w:r>
        <w:t xml:space="preserve">18.3 Retention and Archiving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tcPr>
          <w:p>
            <w:r>
              <w:rPr>
                <w:b/>
                <w:bCs/>
                <w:sz w:val="20"/>
                <w:szCs w:val="20"/>
              </w:rPr>
              <w:t xml:space="preserve">Retention Rule: </w:t>
            </w:r>
            <w:r>
              <w:rPr>
                <w:sz w:val="20"/>
                <w:szCs w:val="20"/>
              </w:rPr>
              <w:t xml:space="preserve">Employee records shall never be physically deleted. Records of exited employees shall be archived and retained for a minimum of ten (10) years after exit, or longer where required for payroll tax, NSSF, or legal claims.</w:t>
            </w:r>
          </w:p>
        </w:tc>
      </w:tr>
    </w:tbl>
    <w:p>
      <w:pPr>
        <w:spacing w:after="120"/>
      </w:pPr>
    </w:p>
    <w:p>
      <w:pPr>
        <w:pStyle w:val="Heading1"/>
      </w:pPr>
      <w:r>
        <w:t xml:space="preserve">19. Non-Compliance and Exceptions</w:t>
      </w:r>
    </w:p>
    <w:p>
      <w:pPr>
        <w:spacing w:after="120"/>
      </w:pPr>
      <w:r>
        <w:rPr>
          <w:b w:val="false"/>
          <w:bCs w:val="false"/>
          <w:i w:val="false"/>
          <w:iCs w:val="false"/>
        </w:rPr>
        <w:t xml:space="preserve">Failure to comply with this policy — including maintaining employee data outside the Employee Master, unauthorized editing of payroll or bank data, or bypassing approval workflows — may result in disciplinary action in accordance with the Company internal work rules and the Cambodia Labour Law.</w:t>
      </w:r>
    </w:p>
    <w:p>
      <w:pPr>
        <w:spacing w:after="120"/>
      </w:pPr>
      <w:r>
        <w:rPr>
          <w:b w:val="false"/>
          <w:bCs w:val="false"/>
          <w:i w:val="false"/>
          <w:iCs w:val="false"/>
        </w:rPr>
        <w:t xml:space="preserve">Any exception to this policy requires written approval from the Managing Director, recorded in the Document Control module with a defined expiry date for the exception.</w:t>
      </w:r>
    </w:p>
    <w:p>
      <w:pPr>
        <w:pStyle w:val="Heading1"/>
        <w:pageBreakBefore/>
      </w:pPr>
      <w:r>
        <w:t xml:space="preserve">20. System Implementation Standard</w:t>
      </w:r>
    </w:p>
    <w:p>
      <w:pPr>
        <w:spacing w:after="120"/>
      </w:pPr>
      <w:r>
        <w:rPr>
          <w:b w:val="false"/>
          <w:bCs w:val="false"/>
          <w:i w:val="false"/>
          <w:iCs w:val="false"/>
        </w:rPr>
        <w:t xml:space="preserve">The Employee Master screen in DCOS shall be organized into ten (10) tabs to keep the record structured and auditable: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Tab</w:t>
            </w:r>
          </w:p>
        </w:tc>
        <w:tc>
          <w:tcPr>
            <w:tcW w:type="dxa" w:w="56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Content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1. Basic Information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Names, gender, nationality, marital status, contact, addresses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2. Employment Information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Employment type, category, status, probation, contract details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3. Organization Assignment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Company, department, division, section, team, reporting manager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4. Payroll Information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Payroll type, pay grade, currency, payroll group, bank details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5. Leave &amp; Attendance Setup</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Leave group, attendance rules, work calendar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6. Project Assignment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Projects, roles, allocation %, start/end dates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7. Qualification &amp; Training</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Education, licenses, skills, training records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8. Identification Documents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ID, passport, visa, work permit, licenses with expiry tracking</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9. Asset &amp; Access Control</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Assets, RFID, biometric IDs, door and parking access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10. Audit Log &amp; History</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Full change history, transfers, promotions, status changes</w:t>
            </w:r>
          </w:p>
        </w:tc>
      </w:tr>
    </w:tbl>
    <w:p>
      <w:pPr>
        <w:spacing w:after="120"/>
      </w:pPr>
    </w:p>
    <w:p>
      <w:pPr>
        <w:spacing w:after="120"/>
      </w:pPr>
      <w:r>
        <w:rPr>
          <w:b w:val="false"/>
          <w:bCs w:val="false"/>
          <w:i w:val="false"/>
          <w:iCs w:val="false"/>
        </w:rPr>
        <w:t xml:space="preserve">The complete Employee Master is expected to contain approximately 120 to 180 configurable fields. Field-level visibility shall follow RBAC so that each role sees only the data necessary for its function.</w:t>
      </w:r>
    </w:p>
    <w:p>
      <w:pPr>
        <w:pStyle w:val="Heading2"/>
      </w:pPr>
      <w:r>
        <w:t xml:space="preserve">20.1 Parent Table Principle</w:t>
      </w:r>
    </w:p>
    <w:p>
      <w:pPr>
        <w:spacing w:after="120"/>
      </w:pPr>
      <w:r>
        <w:rPr>
          <w:b w:val="false"/>
          <w:bCs w:val="false"/>
          <w:i w:val="false"/>
          <w:iCs w:val="false"/>
        </w:rPr>
        <w:t xml:space="preserve">The Employee Master is the parent table for: Attendance, E-Leave, Payroll, Overtime, Recruitment, Training, Performance Appraisal, Organization Chart, Project Assignment, Timesheet, Asset Assignment, Access Control, Travel Request, Expense Claim, Disciplinary Record, Medical Record, Document Control, Visitor Management, and the AI Employee Assistant. These modules shall reference the Employee ID and shall not store duplicated employee attributes.</w:t>
      </w:r>
    </w:p>
    <w:p>
      <w:pPr>
        <w:pStyle w:val="Heading1"/>
        <w:pageBreakBefore/>
      </w:pPr>
      <w:r>
        <w:t xml:space="preserve">21. Reference Standards</w:t>
      </w:r>
    </w:p>
    <w:p>
      <w:pPr>
        <w:pStyle w:val="Heading2"/>
      </w:pPr>
      <w:r>
        <w:t xml:space="preserve">21.1 Cambodia References</w:t>
      </w:r>
    </w:p>
    <w:p>
      <w:pPr>
        <w:pStyle w:val="ListParagraph"/>
        <w:numPr>
          <w:ilvl w:val="0"/>
          <w:numId w:val="2"/>
        </w:numPr>
        <w:spacing w:after="60"/>
      </w:pPr>
      <w:r>
        <w:t xml:space="preserve">Cambodia Labour Law (1997 and amendments)</w:t>
      </w:r>
    </w:p>
    <w:p>
      <w:pPr>
        <w:pStyle w:val="ListParagraph"/>
        <w:numPr>
          <w:ilvl w:val="0"/>
          <w:numId w:val="2"/>
        </w:numPr>
        <w:spacing w:after="60"/>
      </w:pPr>
      <w:r>
        <w:t xml:space="preserve">Ministry of Labour and Vocational Training (MLVT) regulations and Prakas</w:t>
      </w:r>
    </w:p>
    <w:p>
      <w:pPr>
        <w:pStyle w:val="ListParagraph"/>
        <w:numPr>
          <w:ilvl w:val="0"/>
          <w:numId w:val="2"/>
        </w:numPr>
        <w:spacing w:after="60"/>
      </w:pPr>
      <w:r>
        <w:t xml:space="preserve">National Social Security Fund (NSSF) requirements</w:t>
      </w:r>
    </w:p>
    <w:p>
      <w:pPr>
        <w:pStyle w:val="ListParagraph"/>
        <w:numPr>
          <w:ilvl w:val="0"/>
          <w:numId w:val="2"/>
        </w:numPr>
        <w:spacing w:after="60"/>
      </w:pPr>
      <w:r>
        <w:t xml:space="preserve">General Department of Taxation (GDT) Tax on Salary rules</w:t>
      </w:r>
    </w:p>
    <w:p>
      <w:pPr>
        <w:pStyle w:val="Heading2"/>
      </w:pPr>
      <w:r>
        <w:t xml:space="preserve">21.2 International References</w:t>
      </w:r>
    </w:p>
    <w:p>
      <w:pPr>
        <w:pStyle w:val="ListParagraph"/>
        <w:numPr>
          <w:ilvl w:val="0"/>
          <w:numId w:val="2"/>
        </w:numPr>
        <w:spacing w:after="60"/>
      </w:pPr>
      <w:r>
        <w:t xml:space="preserve">ISO 30414 — Human Capital Reporting</w:t>
      </w:r>
    </w:p>
    <w:p>
      <w:pPr>
        <w:pStyle w:val="ListParagraph"/>
        <w:numPr>
          <w:ilvl w:val="0"/>
          <w:numId w:val="2"/>
        </w:numPr>
        <w:spacing w:after="60"/>
      </w:pPr>
      <w:r>
        <w:t xml:space="preserve">ISO 9001 — Document Control Principles</w:t>
      </w:r>
    </w:p>
    <w:p>
      <w:pPr>
        <w:pStyle w:val="ListParagraph"/>
        <w:numPr>
          <w:ilvl w:val="0"/>
          <w:numId w:val="2"/>
        </w:numPr>
        <w:spacing w:after="60"/>
      </w:pPr>
      <w:r>
        <w:t xml:space="preserve">Enterprise HRIS practice: SAP SuccessFactors Employee Central, Oracle HCM Cloud, Microsoft Dynamics 365 HR, Odoo Enterprise HR</w:t>
      </w:r>
    </w:p>
    <w:p>
      <w:pPr>
        <w:pStyle w:val="ListParagraph"/>
        <w:numPr>
          <w:ilvl w:val="0"/>
          <w:numId w:val="2"/>
        </w:numPr>
        <w:spacing w:after="60"/>
      </w:pPr>
      <w:r>
        <w:t xml:space="preserve">Enterprise Master Data Governance (MDM) practice</w:t>
      </w:r>
    </w:p>
    <w:p>
      <w:pPr>
        <w:pStyle w:val="ListParagraph"/>
        <w:numPr>
          <w:ilvl w:val="0"/>
          <w:numId w:val="2"/>
        </w:numPr>
        <w:spacing w:after="60"/>
      </w:pPr>
      <w:r>
        <w:t xml:space="preserve">Construction ERP practice: Procore, CMiC, Oracle Primavera Unifier</w:t>
      </w:r>
    </w:p>
    <w:p>
      <w:pPr>
        <w:spacing w:after="120"/>
      </w:pPr>
    </w:p>
    <w:p>
      <w:pPr>
        <w:pStyle w:val="Heading1"/>
      </w:pPr>
      <w:r>
        <w:t xml:space="preserve">22. Approval</w:t>
      </w:r>
    </w:p>
    <w:p>
      <w:pPr>
        <w:spacing w:after="120"/>
      </w:pPr>
      <w:r>
        <w:rPr>
          <w:b w:val="false"/>
          <w:bCs w:val="false"/>
          <w:i w:val="false"/>
          <w:iCs w:val="false"/>
        </w:rPr>
        <w:t xml:space="preserve">This policy is effective from the date of approval below and supersedes all previous employee data standards.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426"/>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Name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Signature</w:t>
            </w:r>
          </w:p>
        </w:tc>
        <w:tc>
          <w:tcPr>
            <w:tcW w:type="dxa" w:w="1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b/>
                <w:bCs/>
                <w:color w:val="FFFFFF"/>
                <w:sz w:val="20"/>
                <w:szCs w:val="20"/>
              </w:rPr>
              <w:t xml:space="preserve">Date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Prepared By — HR &amp; Admin Manager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Reviewed By — General Manager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Approved By — Managing Director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000000"/>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pPr>
    <w:r>
      <w:rPr>
        <w:color w:val="555555"/>
        <w:sz w:val="16"/>
        <w:szCs w:val="16"/>
      </w:rPr>
      <w:t xml:space="preserve">Confidential — Uncontrolled when printed</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pPr>
    <w:r>
      <w:rPr>
        <w:color w:val="555555"/>
        <w:sz w:val="16"/>
        <w:szCs w:val="16"/>
      </w:rPr>
      <w:t xml:space="preserve">DCOS — HR Employee Master Policy</w:t>
    </w:r>
    <w:r>
      <w:rPr>
        <w:color w:val="555555"/>
        <w:sz w:val="16"/>
        <w:szCs w:val="16"/>
      </w:rPr>
      <w:t xml:space="preserve">	DCOS-HR-EMP-001 | R2 | Internal Controlled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C8A"/>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2026-06-11T07:20:46.872Z</dcterms:created>
  <dcterms:modified xsi:type="dcterms:W3CDTF">2026-06-11T07:20:46.872Z</dcterms:modified>
</cp:coreProperties>
</file>

<file path=docProps/custom.xml><?xml version="1.0" encoding="utf-8"?>
<Properties xmlns="http://schemas.openxmlformats.org/officeDocument/2006/custom-properties" xmlns:vt="http://schemas.openxmlformats.org/officeDocument/2006/docPropsVTypes"/>
</file>