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>
      <ns0:pPr>
        <ns0:keepNext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40"/>
        </ns0:rPr>
        <ns0:t>银黄口服液成本分析报告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中药一厂 · 2026-06 · 10ml×1﻿0﻿支﻿/﻿盒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人工审核：待审核。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本次采用模型辅助解释；因果归因仍待人工复核。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核心发现：本月单位成本 1﻿0﻿.﻿9﻿3﻿ ﻿元﻿/﻿盒，总成本 5﻿4﻿6﻿5﻿0﻿0﻿.﻿0﻿0﻿ ﻿元。对成本影响最大的是直接材料，每盒比上月减少 0﻿.﻿1﻿7﻿ ﻿元。正文第三节按要素拆解变动并给出方向评估，第五节是与中药二厂的对比，第六节给出可直接执行的核查建议。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bookmarkStart ns0:id="30000" ns0:name="YH_TOC"/>
      <ns0:r>
        <ns0:rPr>
          <ns0:rFonts ns0:ascii="Noto Sans SC" ns0:hAnsi="Noto Sans SC" ns0:eastAsia="Noto Sans SC"/>
          <ns0:b ns0:val="0"/>
          <ns0:color ns0:val="202D33"/>
          <ns0:sz ns0:val="21"/>
        </ns0:rPr>
        <ns0:t>目录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一、基本信息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二、总成本概览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三、要素明细　·　第2页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四、专项分析　·　第4页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五、对标分析　·　第5页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六、总结与建议　·　第6页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一、封面与基本信息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904"/>
        <ns0:gridCol ns0:w="4904"/>
      </ns0:tblGrid>
      <ns0:tr>
        <ns0:trPr>
          <ns0:cantSplit/>
          <ns0:tblHeader/>
        </ns0:trPr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项目</ns0:t>
            </ns0:r>
          </ns0:p>
        </ns0:tc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内容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报告类型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5" ns0:name="YH_c282ade0_1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月度成本分析</ns0:t>
            </ns0:r>
            <ns0:bookmarkEnd ns0:id="10135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分析月份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7" ns0:name="YH_c282ade0_13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2026-06</ns0:t>
            </ns0:r>
            <ns0:bookmarkEnd ns0:id="10137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分析产品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9" ns0:name="YH_c282ade0_13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银黄口服液</ns0:t>
            </ns0:r>
            <ns0:bookmarkEnd ns0:id="10139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产品规格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1" ns0:name="YH_c282ade0_14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10ml×1﻿0﻿支﻿/﻿盒</ns0:t>
            </ns0:r>
            <ns0:bookmarkEnd ns0:id="10141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本月产量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3" ns0:name="YH_c282ade0_14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5﻿0﻿0﻿0﻿0﻿ ﻿盒</ns0:t>
            </ns0:r>
            <ns0:bookmarkEnd ns0:id="10143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编制人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成本智能分析系统（生成稿·待责任人复核署名）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审核人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待人工审核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数据来源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创灵境题包模拟CSV（非实时ERP）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二、总成本概览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2.1 核心指标一览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361"/>
        <ns0:gridCol ns0:w="1332"/>
        <ns0:gridCol ns0:w="1332"/>
        <ns0:gridCol ns0:w="1020"/>
        <ns0:gridCol ns0:w="1332"/>
        <ns0:gridCol ns0:w="1020"/>
        <ns0:gridCol ns0:w="1332"/>
        <ns0:gridCol ns0:w="1020"/>
      </ns0:tblGrid>
      <ns0:tr>
        <ns0:trPr>
          <ns0:cantSplit/>
          <ns0:tblHeader/>
        </ns0:trPr>
        <ns0:tc>
          <ns0:tcPr>
            <ns0:tcW ns0:type="dxa" ns0:w="1361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本月实际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上月实际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去年同月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同比变动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预算值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预算偏差</ns0:t>
            </ns0:r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产量(盒)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2" ns0:name="YH_c282ade0_1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50000</ns0:t>
            </ns0:r>
            <ns0:bookmarkEnd ns0:id="1016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3" ns0:name="YH_c282ade0_16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58000</ns0:t>
            </ns0:r>
            <ns0:bookmarkEnd ns0:id="1016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4" ns0:name="YH_c282ade0_16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-﻿1﻿3﻿.﻿7﻿9﻿%</ns0:t>
            </ns0:r>
            <ns0:bookmarkEnd ns0:id="1016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5" ns0:name="YH_c282ade0_1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47500</ns0:t>
            </ns0:r>
            <ns0:bookmarkEnd ns0:id="1016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6" ns0:name="YH_c282ade0_1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5﻿.﻿2﻿6﻿%</ns0:t>
            </ns0:r>
            <ns0:bookmarkEnd ns0:id="1016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7" ns0:name="YH_c282ade0_1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50000</ns0:t>
            </ns0:r>
            <ns0:bookmarkEnd ns0:id="1016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8" ns0:name="YH_c282ade0_16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168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0" ns0:name="YH_c282ade0_17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10.93</ns0:t>
            </ns0:r>
            <ns0:bookmarkEnd ns0:id="1017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1" ns0:name="YH_c282ade0_17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11.21</ns0:t>
            </ns0:r>
            <ns0:bookmarkEnd ns0:id="1017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2" ns0:name="YH_c282ade0_17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-﻿2﻿.﻿5﻿0﻿%</ns0:t>
            </ns0:r>
            <ns0:bookmarkEnd ns0:id="1017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3" ns0:name="YH_c282ade0_17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10.55</ns0:t>
            </ns0:r>
            <ns0:bookmarkEnd ns0:id="1017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4" ns0:name="YH_c282ade0_17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3﻿.﻿6﻿0﻿%</ns0:t>
            </ns0:r>
            <ns0:bookmarkEnd ns0:id="1017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5" ns0:name="YH_c282ade0_17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10.60</ns0:t>
            </ns0:r>
            <ns0:bookmarkEnd ns0:id="1017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6" ns0:name="YH_c282ade0_17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3﻿.﻿1﻿1﻿%</ns0:t>
            </ns0:r>
            <ns0:bookmarkEnd ns0:id="10176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总成本(元)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8" ns0:name="YH_c282ade0_1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546500.00</ns0:t>
            </ns0:r>
            <ns0:bookmarkEnd ns0:id="1017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9" ns0:name="YH_c282ade0_1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650180.00</ns0:t>
            </ns0:r>
            <ns0:bookmarkEnd ns0:id="1017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0" ns0:name="YH_c282ade0_1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-﻿1﻿5﻿.﻿9﻿5﻿%</ns0:t>
            </ns0:r>
            <ns0:bookmarkEnd ns0:id="1018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1" ns0:name="YH_c282ade0_18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501125.00</ns0:t>
            </ns0:r>
            <ns0:bookmarkEnd ns0:id="1018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2" ns0:name="YH_c282ade0_1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9﻿.﻿0﻿5﻿%</ns0:t>
            </ns0:r>
            <ns0:bookmarkEnd ns0:id="1018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3" ns0:name="YH_c282ade0_1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530000.00</ns0:t>
            </ns0:r>
            <ns0:bookmarkEnd ns0:id="1018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4" ns0:name="YH_c282ade0_1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3﻿.﻿1﻿1﻿%</ns0:t>
            </ns0:r>
            <ns0:bookmarkEnd ns0:id="10184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其中：直接材料(元/盒)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6" ns0:name="YH_c282ade0_18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7.13</ns0:t>
            </ns0:r>
            <ns0:bookmarkEnd ns0:id="1018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7" ns0:name="YH_c282ade0_1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7.30</ns0:t>
            </ns0:r>
            <ns0:bookmarkEnd ns0:id="1018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8" ns0:name="YH_c282ade0_1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-﻿2﻿.﻿3﻿3﻿%</ns0:t>
            </ns0:r>
            <ns0:bookmarkEnd ns0:id="1018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09" ns0:name="YH_reader_去年材料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6.79</ns0:t>
            </ns0:r>
            <ns0:bookmarkEnd ns0:id="2210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0" ns0:name="YH_reader_材料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5﻿.﻿0﻿1﻿%</ns0:t>
            </ns0:r>
            <ns0:bookmarkEnd ns0:id="2211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1" ns0:name="YH_c282ade0_19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6.80</ns0:t>
            </ns0:r>
            <ns0:bookmarkEnd ns0:id="1019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2" ns0:name="YH_c282ade0_1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4﻿.﻿8﻿5﻿%</ns0:t>
            </ns0:r>
            <ns0:bookmarkEnd ns0:id="10192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其中：直接人工(元/盒)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4" ns0:name="YH_c282ade0_1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1.50</ns0:t>
            </ns0:r>
            <ns0:bookmarkEnd ns0:id="1019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5" ns0:name="YH_c282ade0_1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1.53</ns0:t>
            </ns0:r>
            <ns0:bookmarkEnd ns0:id="1019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6" ns0:name="YH_c282ade0_19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-﻿1﻿.﻿9﻿6﻿%</ns0:t>
            </ns0:r>
            <ns0:bookmarkEnd ns0:id="1019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1" ns0:name="YH_reader_去年人工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1.48</ns0:t>
            </ns0:r>
            <ns0:bookmarkEnd ns0:id="2211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2" ns0:name="YH_reader_人工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1﻿.﻿3﻿5﻿%</ns0:t>
            </ns0:r>
            <ns0:bookmarkEnd ns0:id="2211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9" ns0:name="YH_c282ade0_1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1.50</ns0:t>
            </ns0:r>
            <ns0:bookmarkEnd ns0:id="1019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0" ns0:name="YH_c282ade0_2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00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其中：制造费用(元/盒)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2" ns0:name="YH_c282ade0_2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2.30</ns0:t>
            </ns0:r>
            <ns0:bookmarkEnd ns0:id="1020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3" ns0:name="YH_c282ade0_2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2.38</ns0:t>
            </ns0:r>
            <ns0:bookmarkEnd ns0:id="1020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4" ns0:name="YH_c282ade0_2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-﻿3﻿.﻿3﻿6﻿%</ns0:t>
            </ns0:r>
            <ns0:bookmarkEnd ns0:id="1020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3" ns0:name="YH_reader_去年制造费用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2.28</ns0:t>
            </ns0:r>
            <ns0:bookmarkEnd ns0:id="2211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4" ns0:name="YH_reader_制造费用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0﻿.﻿8﻿8﻿%</ns0:t>
            </ns0:r>
            <ns0:bookmarkEnd ns0:id="2211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7" ns0:name="YH_c282ade0_20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2.30</ns0:t>
            </ns0:r>
            <ns0:bookmarkEnd ns0:id="1020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8" ns0:name="YH_c282ade0_20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08"/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2.2 成本结构</ns0:t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图｜银黄口服液 · 中药一厂 · 2026-06｜上期至本期单位成本变动（负向=下降）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026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6463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图｜银黄口服液 · 中药一厂 · 2026-06｜三要素单位成本构成占比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37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37529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成本要素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金额(元/盒)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占比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贡献度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7" ns0:name="YH_c282ade0_21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7.13</ns0:t>
            </ns0:r>
            <ns0:bookmarkEnd ns0:id="1021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8" ns0:name="YH_c282ade0_21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6﻿5﻿.﻿2﻿3﻿%</ns0:t>
            </ns0:r>
            <ns0:bookmarkEnd ns0:id="1021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9" ns0:name="YH_c282ade0_21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-0.17</ns0:t>
            </ns0:r>
            <ns0:bookmarkEnd ns0:id="1021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0" ns0:name="YH_c282ade0_22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6﻿0﻿.﻿7﻿1﻿%</ns0:t>
            </ns0:r>
            <ns0:bookmarkEnd ns0:id="1022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2" ns0:name="YH_c282ade0_22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1.50</ns0:t>
            </ns0:r>
            <ns0:bookmarkEnd ns0:id="1022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3" ns0:name="YH_c282ade0_22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1﻿3﻿.﻿7﻿2﻿%</ns0:t>
            </ns0:r>
            <ns0:bookmarkEnd ns0:id="1022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4" ns0:name="YH_c282ade0_22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-0.03</ns0:t>
            </ns0:r>
            <ns0:bookmarkEnd ns0:id="1022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5" ns0:name="YH_c282ade0_22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1﻿0﻿.﻿7﻿1﻿%</ns0:t>
            </ns0:r>
            <ns0:bookmarkEnd ns0:id="1022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7" ns0:name="YH_c282ade0_22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2.30</ns0:t>
            </ns0:r>
            <ns0:bookmarkEnd ns0:id="1022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8" ns0:name="YH_c282ade0_22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2﻿1﻿.﻿0﻿4﻿%</ns0:t>
            </ns0:r>
            <ns0:bookmarkEnd ns0:id="1022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9" ns0:name="YH_c282ade0_22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-0.08</ns0:t>
            </ns0:r>
            <ns0:bookmarkEnd ns0:id="1022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0" ns0:name="YH_c282ade0_23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2﻿8﻿.﻿5﻿7﻿%</ns0:t>
            </ns0:r>
            <ns0:bookmarkEnd ns0:id="1023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2" ns0:name="YH_c282ade0_23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10.93</ns0:t>
            </ns0:r>
            <ns0:bookmarkEnd ns0:id="1023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1﻿0﻿0﻿%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4" ns0:name="YH_c282ade0_23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-0.28</ns0:t>
            </ns0:r>
            <ns0:bookmarkEnd ns0:id="1023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5" ns0:name="YH_c282ade0_2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1﻿0﻿0﻿.﻿0﻿0﻿%</ns0:t>
            </ns0:r>
            <ns0:bookmarkEnd ns0:id="10235"/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三、成本要素明细分析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 直接材料分析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3.1.1 原材料成本明细</ns0:t>
      </ns0:r>
    </ns0:p>
    <ns0:p>
      <ns0:bookmarkStart ns0:id="10240" ns0:name="YH_c282ade0_240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24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原料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单位消耗成本（元/盒）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金银花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170000.0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黄芩提取物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2.18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109000.0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蔗糖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0.46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23000.0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苯甲酸钠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0.15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7500.0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纯化水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0.08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4000.0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包装材料(盒+说明书)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0.86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43000.0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3.1.2 材料成本变动归因</ns0:t>
      </ns0:r>
    </ns0:p>
    <ns0:p>
      <ns0:bookmarkStart ns0:id="10242" ns0:name="YH_c282ade0_242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直接材料每盒 7﻿.﻿1﻿3﻿ ﻿元，比上期变动 -﻿0﻿.﻿1﻿7﻿ ﻿元，占单位成本变动的 6﻿0﻿.﻿7﻿1﻿%。
金银花：3.50 → 3﻿.﻿4﻿0﻿ ﻿元﻿/﻿盒，变动 -﻿0﻿.﻿1﻿0﻿ ﻿元﻿/﻿盒，占材料增量 5﻿8﻿.﻿8﻿2﻿%；包装材料(盒+说明书)：0.88 → 0﻿.﻿8﻿6﻿ ﻿元﻿/﻿盒，变动 -﻿0﻿.﻿0﻿2﻿ ﻿元﻿/﻿盒，占材料增量 1﻿1﻿.﻿7﻿6﻿%；蔗糖：0.48 → 0﻿.﻿4﻿6﻿ ﻿元﻿/﻿盒，变动 -﻿0﻿.﻿0﻿2﻿ ﻿元﻿/﻿盒，占材料增量 1﻿1﻿.﻿7﻿6﻿%；黄芩提取物：2.20 → 2﻿.﻿1﻿8﻿ ﻿元﻿/﻿盒，变动 -﻿0﻿.﻿0﻿2﻿ ﻿元﻿/﻿盒，占材料增量 1﻿1﻿.﻿7﻿6﻿%。 单位消耗成本同时受价格和实耗影响；需采购入库单、批次领退料及合格产出记录，才能分别核验价格与耗量。
提取收率变化可能影响每盒材料耗用；现有工艺文档给出控制要求，尚不能证明本期实际收率下降。需将批次投料和合格产出与上期对照核查。
直接材料总成本口径：本期3﻿5﻿6﻿5﻿0﻿0﻿.﻿0﻿0﻿元，基期4﻿2﻿3﻿4﻿0﻿0﻿.﻿0﻿0﻿元，环比-﻿1﻿5﻿.﻿8﻿0﻿%。直接材料单位成本环比下降可能主要来自金银花采购价格回落。配方文档给出金银花按产地计价的参考单价，且金银花占单盒材料成本比重最高。可能性中等，尚需采购凭证证实。</ns0:t>
      </ns0:r>
      <ns0:bookmarkEnd ns0:id="10242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3.2 直接人工分析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单位人工成本(元/盒)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0" ns0:name="YH_c282ade0_25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1.50</ns0:t>
            </ns0:r>
            <ns0:bookmarkEnd ns0:id="1025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1" ns0:name="YH_c282ade0_25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1.53</ns0:t>
            </ns0:r>
            <ns0:bookmarkEnd ns0:id="1025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2" ns0:name="YH_c282ade0_25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-﻿1﻿.﻿9﻿6﻿%</ns0:t>
            </ns0:r>
            <ns0:bookmarkEnd ns0:id="1025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人工工时(h/万盒)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5" ns0:name="YH_c282ade0_25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268.80</ns0:t>
            </ns0:r>
            <ns0:bookmarkEnd ns0:id="1025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6" ns0:name="YH_c282ade0_25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231.72</ns0:t>
            </ns0:r>
            <ns0:bookmarkEnd ns0:id="1025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7" ns0:name="YH_c282ade0_25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1﻿6﻿.﻿0﻿0﻿%</ns0:t>
            </ns0:r>
            <ns0:bookmarkEnd ns0:id="1025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平均小时工资(元/h)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0" ns0:name="YH_c282ade0_26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55.80</ns0:t>
            </ns0:r>
            <ns0:bookmarkEnd ns0:id="1026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1" ns0:name="YH_c282ade0_26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66.03</ns0:t>
            </ns0:r>
            <ns0:bookmarkEnd ns0:id="1026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2" ns0:name="YH_c282ade0_2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-﻿1﻿5﻿.﻿4﻿8﻿%</ns0:t>
            </ns0:r>
            <ns0:bookmarkEnd ns0:id="1026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人工效率(盒/人·日)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5" ns0:name="YH_c282ade0_2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297.62</ns0:t>
            </ns0:r>
            <ns0:bookmarkEnd ns0:id="1026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6" ns0:name="YH_c282ade0_2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345.24</ns0:t>
            </ns0:r>
            <ns0:bookmarkEnd ns0:id="1026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7" ns0:name="YH_c282ade0_2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-﻿1﻿3﻿.﻿7﻿9﻿%</ns0:t>
            </ns0:r>
            <ns0:bookmarkEnd ns0:id="1026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直接人工每盒 1﻿.﻿5﻿0﻿ ﻿元，比上期变动 -﻿0﻿.﻿0﻿3﻿ ﻿元，占单位成本环比变动 1﻿0﻿.﻿7﻿1﻿%。平均小时工资是题包折算口径。每盒人工费用受工时、人员组成及加班影响；需核对工时台账、工资组成与返工记录，不能认定基础薪率上涨。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总成本口径：本期7﻿5﻿0﻿0﻿0﻿.﻿0﻿0﻿元，基期8﻿8﻿7﻿4﻿0﻿.﻿0﻿0﻿元，环比-﻿1﻿5﻿.﻿4﻿8﻿%。现有证据不足以确认原因；需补充并核查：对应车间期间工时台账、对应月份人工费用分配明细表。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3.3 制造费用分析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费用类别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变动说明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折旧费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7" ns0:name="YH_c282ade0_27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0.80</ns0:t>
            </ns0:r>
            <ns0:bookmarkEnd ns0:id="1027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8" ns0:name="YH_c282ade0_2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0.83</ns0:t>
            </ns0:r>
            <ns0:bookmarkEnd ns0:id="1027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9" ns0:name="YH_c282ade0_2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-﻿3﻿.﻿6﻿1﻿%</ns0:t>
            </ns0:r>
            <ns0:bookmarkEnd ns0:id="1027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0" ns0:name="YH_c282ade0_2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动力费(水电气)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2" ns0:name="YH_c282ade0_2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0.54</ns0:t>
            </ns0:r>
            <ns0:bookmarkEnd ns0:id="1028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3" ns0:name="YH_c282ade0_2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0.56</ns0:t>
            </ns0:r>
            <ns0:bookmarkEnd ns0:id="1028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4" ns0:name="YH_c282ade0_2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-﻿3﻿.﻿5﻿7﻿%</ns0:t>
            </ns0:r>
            <ns0:bookmarkEnd ns0:id="1028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5" ns0:name="YH_c282ade0_28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7" ns0:name="YH_c282ade0_2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0.47</ns0:t>
            </ns0:r>
            <ns0:bookmarkEnd ns0:id="1028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8" ns0:name="YH_c282ade0_2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0.48</ns0:t>
            </ns0:r>
            <ns0:bookmarkEnd ns0:id="1028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9" ns0:name="YH_c282ade0_28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-﻿2﻿.﻿0﻿8﻿%</ns0:t>
            </ns0:r>
            <ns0:bookmarkEnd ns0:id="1028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0" ns0:name="YH_c282ade0_29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检验费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2" ns0:name="YH_c282ade0_2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0.25</ns0:t>
            </ns0:r>
            <ns0:bookmarkEnd ns0:id="1029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3" ns0:name="YH_c282ade0_29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0.26</ns0:t>
            </ns0:r>
            <ns0:bookmarkEnd ns0:id="1029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4" ns0:name="YH_c282ade0_2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-﻿3﻿.﻿8﻿5﻿%</ns0:t>
            </ns0:r>
            <ns0:bookmarkEnd ns0:id="1029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5" ns0:name="YH_c282ade0_2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其他制造费用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7" ns0:name="YH_c282ade0_29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0.24</ns0:t>
            </ns0:r>
            <ns0:bookmarkEnd ns0:id="1029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8" ns0:name="YH_c282ade0_29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0.25</ns0:t>
            </ns0:r>
            <ns0:bookmarkEnd ns0:id="1029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9" ns0:name="YH_c282ade0_2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-﻿4﻿.﻿0﻿0﻿%</ns0:t>
            </ns0:r>
            <ns0:bookmarkEnd ns0:id="1029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0" ns0:name="YH_c282ade0_3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2" ns0:name="YH_c282ade0_3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2.30</ns0:t>
            </ns0:r>
            <ns0:bookmarkEnd ns0:id="1030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3" ns0:name="YH_c282ade0_3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2.38</ns0:t>
            </ns0:r>
            <ns0:bookmarkEnd ns0:id="1030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4" ns0:name="YH_c282ade0_3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-﻿3﻿.﻿3﻿6﻿%</ns0:t>
            </ns0:r>
            <ns0:bookmarkEnd ns0:id="1030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制造费用每盒 2﻿.﻿3﻿0﻿ ﻿元，比上期变动 -﻿0﻿.﻿0﻿8﻿ ﻿元，占单位成本环比变动 2﻿8﻿.﻿5﻿7﻿%。按费用台账和分配基数检查变化。维修事件只有在产品、期间及入账范围一致时才用于本期解释；不得将维修金额重复计入总成本。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总成本口径：本期1﻿1﻿5﻿0﻿0﻿0﻿.﻿0﻿0﻿元，基期1﻿3﻿8﻿0﻿4﻿0﻿.﻿0﻿0﻿元，环比-﻿1﻿6﻿.﻿6﻿9﻿%。现有证据不足以确认原因；需补充并核查：对应期间制造费用明细账、对应月份车间费用分摊记录。</ns0:t>
      </ns0:r>
    </ns0:p>
    <ns0:p>
      <ns0:bookmarkStart ns0:id="10307" ns0:name="YH_c282ade0_307"/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四、重点产品专项分析 — 银黄口服液</ns0:t>
      </ns0:r>
      <ns0:bookmarkEnd ns0:id="10307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4.1 可用期间单位成本趋势（截至 2026-06，共 6 个月）</ns0:t>
      </ns0:r>
    </ns0:p>
    <ns0:p>
      <ns0:bookmarkStart ns0:id="10309" ns0:name="YH_c282ade0_30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09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图｜银黄口服液 · 中药一厂 · 2026-01 至 2026-06｜单位成本趋势（纵轴范围见刻度）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72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7214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产量（盒）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10.70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481500.00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10.87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413060.00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10.53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547560.00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10.90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599500.00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11.21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650180.00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10.93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50000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546500.00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4.2 成本异常点排查</ns0:t>
      </ns0:r>
    </ns0:p>
    <ns0:p>
      <ns0:bookmarkStart ns0:id="10311" ns0:name="YH_c282ade0_311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本期产量 5﻿0﻿0﻿0﻿0﻿ ﻿盒，总成本 5﻿4﻿6﻿5﻿0﻿0﻿.﻿0﻿0﻿ ﻿元。 相对预算总成本差额 1﻿6﻿5﻿0﻿0﻿.﻿0﻿0﻿ ﻿元，其中产量影响 0﻿.﻿0﻿0﻿ ﻿元，单位成本影响 1﻿6﻿5﻿0﻿0﻿.﻿0﻿0﻿ ﻿元；不能全部归为效率恶化。
直接材料的总额环比变动 -﻿1﻿5﻿.﻿8﻿0﻿%；总额同时受产量影响。
直接人工的总额环比变动 -﻿1﻿5﻿.﻿4﻿8﻿%；总额同时受产量影响。
制造费用的总额环比变动 -﻿1﻿6﻿.﻿6﻿9﻿%；总额同时受产量影响。
归因方向评估（按可能性排序；以下均为待证实假设，供业务判断）：
1. 材料价格传导：金银花市场价由上期 138.0 变为 1﻿3﻿3﻿.﻿5﻿ ﻿元﻿/﻿k﻿g（亳州中药材市场），与材料单位成本变动方向一致，价格传导可能性较高。证实或证伪：核对采购合同单价与市场价的偏离、以及批次库存结构。
2. 单位耗用变化：投料单耗或提取收率变化会直接改变每盒材料成本，与价格因素叠加。证实或证伪：同批次投料记录与合格产出对照上期，计算单耗变动。
3. 产量分摊：产量环比下降 8﻿0﻿0﻿0﻿.﻿0﻿0﻿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4.3 关键原材料市场价格跟踪</ns0:t>
      </ns0:r>
    </ns0:p>
    <ns0:p>
      <ns0:bookmarkStart ns0:id="10313" ns0:name="YH_c282ade0_313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3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药材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参考月份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市场价格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单位（非采购价）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金银花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133.5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黄芩提取物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46.5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蔗糖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6.88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苯甲酸钠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22.5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五、对标分析（中药一厂−中药二厂，以中药二厂为分母）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5.1 差异总览</ns0:t>
      </ns0:r>
    </ns0:p>
    <ns0:p>
      <ns0:bookmarkStart ns0:id="10316" ns0:name="YH_c282ade0_316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6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图｜银黄口服液 · 2026-06｜跨厂三要素（中药一厂−中药二厂，以中药二厂为分母）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6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6175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要素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中药一厂（元/盒）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中药二厂（元/盒）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差异率（%）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10.93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11.31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-0.38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-3.36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7.13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7.11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0.02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0.28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1.50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1.70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-0.20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-11.76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2.30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2.50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-0.20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-8.00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5.2 差异结构拆解</ns0:t>
      </ns0:r>
    </ns0:p>
    <ns0:p>
      <ns0:bookmarkStart ns0:id="10318" ns0:name="YH_c282ade0_318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中药一厂−中药二厂，以中药二厂为分母。直接材料差额 0﻿.﻿0﻿2﻿ ﻿元﻿/﻿盒，占跨厂单位成本总差额 -﻿5﻿.﻿2﻿6﻿%；直接人工差额 -﻿0﻿.﻿2﻿0﻿ ﻿元﻿/﻿盒，占跨厂单位成本总差额 5﻿2﻿.﻿6﻿3﻿%；制造费用差额 -﻿0﻿.﻿2﻿0﻿ ﻿元﻿/﻿盒，占跨厂单位成本总差额 5﻿2﻿.﻿6﻿3﻿%。</ns0:t>
      </ns0:r>
      <ns0:bookmarkEnd ns0:id="10318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5.3 差异归因分析</ns0:t>
      </ns0:r>
    </ns0:p>
    <ns0:p>
      <ns0:bookmarkStart ns0:id="10320" ns0:name="YH_c282ade0_320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对应月份人工成本明细记录、中药二厂对应月份制造费用明细台账。数据边界：中药二厂明细：合成演示数据：数值按题包二厂成本汇总精确校准（结构比例取自一厂），非真实二厂经营明细。</ns0:t>
      </ns0:r>
      <ns0:bookmarkEnd ns0:id="10320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六、总结与建议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6.1 本月成本管理亮点</ns0:t>
      </ns0:r>
    </ns0:p>
    <ns0:p>
      <ns0:bookmarkStart ns0:id="10323" ns0:name="YH_c282ade0_323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单位成本环比下降 -﻿2﻿.﻿5﻿0﻿%（本期 1﻿0﻿.﻿9﻿3﻿ ﻿元﻿/﻿盒）；改善最大的成本要素：制造费用（单位环比 -﻿3﻿.﻿3﻿6﻿%）；人工成本占比 1﻿3﻿.﻿9﻿% 低于行业中位 1﻿4﻿%（题包静态参考）。</ns0:t>
      </ns0:r>
      <ns0:bookmarkEnd ns0:id="10323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6.2 需关注的问题</ns0:t>
      </ns0:r>
    </ns0:p>
    <ns0:p>
      <ns0:bookmarkStart ns0:id="10325" ns0:name="YH_c282ade0_325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6.3 改进建议</ns0:t>
      </ns0:r>
    </ns0:p>
    <ns0:p>
      <ns0:bookmarkStart ns0:id="10327" ns0:name="YH_c282ade0_327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7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406"/>
        <ns0:gridCol ns0:w="3402"/>
      </ns0:tblGrid>
      <ns0:tr>
        <ns0:trPr>
          <ns0:cantSplit/>
          <ns0:tblHeader/>
        </ns0:trPr>
        <ns0:tc>
          <ns0:tcPr>
            <ns0:tcW ns0:type="dxa" ns0:w="6406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问题与核查行动</ns0:t>
            </ns0:r>
          </ns0:p>
        </ns0:tc>
        <ns0:tc>
          <ns0:tcPr>
            <ns0:tcW ns0:type="dxa" ns0:w="340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预期证据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1．调取金银花、黄芩提取物近期采购合同与入库单价，与前期对比验证价格变动方向。</ns0:t>
              <ns0:br/>
              <ns0:t>核查对象：金银花采购价格变动幅度及对单位材料成本的影响。</ns0:t>
              <ns0:br/>
              <ns0:t>行动：调取金银花、黄芩提取物近期采购合同与入库单价，与前期对比验证价格变动方向。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对应月份采购合同台账、原料入库计量记录与单价凭证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2．对比前后月份工时记录与工资分配表，区分产量效应与单位工时成本效应。</ns0:t>
              <ns0:br/>
              <ns0:t>核查对象：直接人工下降中产量因素与单价因素各占多少。</ns0:t>
              <ns0:br/>
              <ns0:t>行动：对比前后月份工时记录与工资分配表，区分产量效应与单位工时成本效应。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对应车间月份生产工时台账、直接人工工资分配明细记录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3．按能源、折旧、维护等分项核对制造费用明细，验证固定费用摊薄假设。</ns0:t>
              <ns0:br/>
              <ns0:t>核查对象：制造费用各分项环比变动方向及原因。</ns0:t>
              <ns0:br/>
              <ns0:t>行动：按能源、折旧、维护等分项核对制造费用明细，验证固定费用摊薄假设。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对应月份制造费用分项明细账、设备运行日志与能耗计量记录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跨厂比较方向：中药一厂−中药二厂，以中药二厂为分母。比较限制：总成本对比受产量影响，不能作为单位效率结论；文档原因证据由报告检索流程补充；仅表内数值不能证明因果。建立两厂同口径单位成本对比表，逐项核对人工单价、工时与费用分摊口径后再作效率结论。</ns0:t>
              <ns0:br/>
              <ns0:t>核查对象：两厂直接人工与制造费用单位差异的成因与口径一致性。</ns0:t>
              <ns0:br/>
              <ns0:t>行动：建立两厂同口径单位成本对比表，逐项核对人工单价、工时与费用分摊口径后再作效率结论。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中药二厂同期单位成本分项明细、中药二厂对应车间月份工时台账、两厂制造费用分摊明细记录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5．现有明细已定位主要原料驱动；价格与实物耗用的影响尚未分开。</ns0:t>
              <ns0:br/>
              <ns0:t>核查对象：金银花本期与上期采购和批次耗用</ns0:t>
              <ns0:br/>
              <ns0:t>行动：按同批次核对采购价、投料与合格产出，分别检查采购变化和生产损耗；工艺调整须经质量部门批准。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实际采购合同及入库单价、批次投料、合格产出与收率记录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6．人工单位成本存在差异；题包平均小时工资是折算结果，不能据此断言基础薪率上涨。</ns0:t>
              <ns0:br/>
              <ns0:t>核查对象：本期与上期工时、工资组成和合格产量</ns0:t>
              <ns0:br/>
              <ns0:t>行动：核对人员结构、加班及返工工时，区分每盒工时变化与人工费用结构变化。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班次及加班记录、工资组成与工时台账、返工工时与合格产量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7．制造费用单位成本存在差异；事件记录不能直接作为本期新增费用。</ns0:t>
              <ns0:br/>
              <ns0:t>核查对象：本期费用分配、维修入账与设备运行</ns0:t>
              <ns0:br/>
              <ns0:t>行动：逐项核对费用总额、分配基数和产量影响，仅将本期适用工单用于原因核查，避免重复计入维修费。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费用分配表及分配基数、本期维修工单与入账凭证、停机和能耗记录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8．跨厂三要素结构可以由汇总数据拆分；差异机制仍需两厂同口径明细支持。</ns0:t>
              <ns0:br/>
              <ns0:t>核查对象：两厂同规格产品成本归集、工时及费用分配</ns0:t>
              <ns0:br/>
              <ns0:t>行动：先核对两厂成本归集口径，再按材料、人工和制造费用差额检查主要项目；缺少二厂原料明细时保留缺项。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两厂原料明细、两厂工时和费用分配表、可比批次工艺记录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6.4 整改任务清单（自动生成）</ns0:t>
      </ns0:r>
    </ns0:p>
    <ns0:p>
      <ns0:bookmarkStart ns0:id="10329" ns0:name="YH_c282ade0_32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3269"/>
        <ns0:gridCol ns0:w="3269"/>
        <ns0:gridCol ns0:w="3269"/>
      </ns0:tblGrid>
      <ns0:tr>
        <ns0:trPr>
          <ns0:cantSplit/>
          <ns0:tblHeader/>
        </ns0:trPr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责任部门／角色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优先级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期限依据与状态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1．采购部／待分配（姓名待分配）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低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低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月度成本分析完成后15个工作日内；待确认发送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5．采购部、生产部、财务部／待分配（姓名待分配）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6．生产部、人力资源部、财务部／待分配（姓名待分配）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7．设备部、财务部、生产部／待分配（姓名待分配）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8．两厂财务部、生产部／待分配（姓名待分配）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来源与审核说明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数据来源：成本汇总表、原材料明细表、人工与制造费用表 · 银黄口服液 · 中药一厂 · 2026-06。金额以元、单位成本以元/盒计；季度按产量加权。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正文引用的证据来源（位置可回溯）：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二、银黄口服液 生产工艺路线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本期检索到但未被正文直接引用的证据（候选依据 6 条）：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二、银黄口服液 生产工艺路线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二、处方组成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一、产品基本信息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四、历史变更记录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第6页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6" ns0:h="16838"/>
      <ns0:pgMar ns0:top="964" ns0:bottom="1247" ns0:footer="567" ns0:left="964" ns0:right="964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 xml:space="preserve">第 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 xml:space="preserve"> 页 / 共 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 xml:space="preserve"> 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6646FEAB">
    <ns0:pPr>
      <ns0:pStyle ns0:val="7"/>
    </ns0:pPr>
    <ns0:r>
      <ns0:pict/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719029D9">
    <ns0:pPr>
      <ns0:pStyle ns0:val="7"/>
    </ns0:pPr>
    <ns0:r>
      <ns0:pict/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/>
    </ns0:r>
    <ns0:r>
      <ns0:rPr>
        <ns0:sz ns0:val="18"/>
      </ns0:rPr>
      <ns0:pict/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spacing ns0:line="283" ns0:lineRule="auto" ns0:after="100"/>
      <ns0:jc ns0:val="both"/>
    </ns0:pPr>
    <ns0:rPr>
      <ns0:rFonts ns0:asciiTheme="minorHAnsi" ns0:hAnsiTheme="minorHAnsi" ns0:eastAsiaTheme="minorEastAsia" ns0:cstheme="minorBidi" ns0:ascii="Noto Sans SC" ns0:hAnsi="Noto Sans SC" ns0:eastAsia="Noto Sans SC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100" ns0:afterLines="50" ns0:line="283" ns0:lineRule="auto"/>
      <ns0:outlineLvl ns0:val="0"/>
    </ns0:pPr>
    <ns0:rPr>
      <ns0:rFonts ns0:ascii="Noto Sans SC" ns0:hAnsi="Noto Sans SC" ns0:eastAsia="Noto Sans SC"/>
      <ns0:b/>
      <ns0:bCs/>
      <ns0:kern ns0:val="44"/>
      <ns0:sz ns0:val="21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100" ns0:afterLines="0" ns0:afterAutospacing="0" ns0:line="283" ns0:lineRule="auto"/>
      <ns0:outlineLvl ns0:val="1"/>
    </ns0:pPr>
    <ns0:rPr>
      <ns0:rFonts ns0:ascii="Noto Sans SC" ns0:hAnsi="Noto Sans SC" ns0:eastAsia="Noto Sans SC"/>
      <ns0:b/>
      <ns0:sz ns0:val="21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00" ns0:line="283" ns0:lineRule="auto"/>
      <ns0:ind ns0:left="2520"/>
      <ns0:jc ns0:val="left"/>
      <ns0:textAlignment ns0:val="baseline"/>
    </ns0:pPr>
    <ns0:rPr>
      <ns0:rFonts ns0:ascii="Noto Sans SC" ns0:hAnsi="Noto Sans SC" ns0:eastAsia="Noto Sans SC"/>
      <ns0:kern ns0:val="0"/>
      <ns0:sz ns0:val="21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