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银黄口服液成本分析报告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2026-05 · 10ml×1﻿0﻿支﻿/﻿盒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本次采用模型辅助解释；因果归因仍待人工复核。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 1﻿1﻿.﻿2﻿1﻿ ﻿元﻿/﻿盒，总成本 6﻿5﻿0﻿1﻿8﻿0﻿.﻿0﻿0﻿ ﻿元；较上期变动最大的要素为直接材料，每盒变动 0﻿.﻿2﻿2﻿ ﻿元。建议先核对该要素原始明细，再安排责任部门复核。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一、基本信息　·　第1页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二、总成本概览　·　第1页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三、要素明细　·　第2页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四、专项分析　·　第4页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五、对标分析　·　第5页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六、总结与建议　·　第5页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月度成本分析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2026-05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银黄口服液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10ml×1﻿0﻿支﻿/﻿盒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5﻿8﻿0﻿0﻿0﻿ ﻿盒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演示编制人（模拟数据）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58000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55000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5﻿.﻿4﻿5﻿%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55100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5﻿.﻿2﻿6﻿%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1﻿6﻿.﻿0﻿0﻿%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11.21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10.90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2﻿.﻿8﻿4﻿%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10.71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4﻿.﻿6﻿7﻿%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5﻿.﻿7﻿5﻿%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650180.00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599500.00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8﻿.﻿4﻿5﻿%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590121.00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1﻿0﻿.﻿1﻿8﻿%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530000.00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2﻿2﻿.﻿6﻿8﻿%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7.30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7.08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3﻿.﻿1﻿1﻿%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6.84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6﻿.﻿7﻿3﻿%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7﻿.﻿3﻿5﻿%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2﻿.﻿0﻿0﻿%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1﻿.﻿3﻿2﻿%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2﻿.﻿0﻿0﻿%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2.38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2﻿.﻿5﻿9﻿%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2.36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0﻿.﻿8﻿5﻿%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3﻿.﻿4﻿8﻿%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2026-05｜上期至本期单位成本变动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2026-05｜三要素单位成本与占比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7.30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6﻿5﻿.﻿1﻿2﻿%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0.22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7﻿0﻿.﻿9﻿7﻿%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1﻿3﻿.﻿6﻿5﻿%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0.03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9﻿.﻿6﻿8﻿%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2.38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2﻿1﻿.﻿2﻿3﻿%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0.06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1﻿9﻿.﻿3﻿5﻿%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11.21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1﻿0﻿0﻿%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0.31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1﻿0﻿0﻿.﻿0﻿0﻿%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3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127600.0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27840.0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9280.0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51040.0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3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 7﻿.﻿3﻿0﻿ ﻿元，比上期变动 0﻿.﻿2﻿2﻿ ﻿元，占单位成本变动的 7﻿0﻿.﻿9﻿7﻿%。
金银花：3.35 → 3﻿.﻿5﻿0﻿ ﻿元﻿/﻿盒，变动 0﻿.﻿1﻿5﻿ ﻿元﻿/﻿盒，占材料增量 6﻿8﻿.﻿1﻿8﻿%；黄芩提取物：2.15 → 2﻿.﻿2﻿0﻿ ﻿元﻿/﻿盒，变动 0﻿.﻿0﻿5﻿ ﻿元﻿/﻿盒，占材料增量 2﻿2﻿.﻿7﻿3﻿%；包装材料(盒+说明书)：0.87 → 0﻿.﻿8﻿8﻿ ﻿元﻿/﻿盒，变动 0﻿.﻿0﻿1﻿ ﻿元﻿/﻿盒，占材料增量 4﻿.﻿5﻿5﻿%；蔗糖：0.47 → 0﻿.﻿4﻿8﻿ ﻿元﻿/﻿盒，变动 0﻿.﻿0﻿1﻿ ﻿元﻿/﻿盒，占材料增量 4﻿.﻿5﻿5﻿%。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
现有证据不足以确认原因；需补充并核查：2026-05银黄口服液直接材料领用与消耗记录、2026-04银黄口服液直接材料领用与消耗记录、2026-05主要原料采购价格记录、2026-04主要原料采购价格记录、2026-05银黄口服液生产批次与产量记录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2﻿.﻿0﻿0﻿%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231.72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256.00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-﻿9﻿.﻿4﻿8﻿%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66.03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58.59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1﻿2﻿.﻿6﻿9﻿%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345.24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312.50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1﻿0﻿.﻿4﻿8﻿%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 1﻿.﻿5﻿3﻿ ﻿元，比上期变动 0﻿.﻿0﻿3﻿ ﻿元，占单位成本环比变动 9﻿.﻿6﻿8﻿%。平均小时工资是题包折算口径。每盒人工费用受工时、人员组成及加班影响；需核对工时台账、工资组成与返工记录，不能认定基础薪率上涨。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0.83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0.81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2﻿.﻿4﻿7﻿%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0.56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0.54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3﻿.﻿7﻿0﻿%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0.48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0.47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2﻿.﻿1﻿3﻿%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0.26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4﻿.﻿0﻿0﻿%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0﻿.﻿0﻿0﻿%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2.38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2﻿.﻿5﻿9﻿%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 2﻿.﻿3﻿8﻿ ﻿元，比上期变动 0﻿.﻿0﻿6﻿ ﻿元，占单位成本环比变动 1﻿9﻿.﻿3﻿5﻿%。按费用台账和分配基数检查变化。维修事件只有在产品、期间及入账范围一致时才用于本期解释；不得将维修金额重复计入总成本。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银黄口服液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2026-05，共 5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2026-01 至 2026-05｜单位成本趋势（纵轴范围见刻度）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10.70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481500.00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10.53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547560.00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599500.00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650180.00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 5﻿8﻿0﻿0﻿0﻿ ﻿盒，总成本 6﻿5﻿0﻿1﻿8﻿0﻿.﻿0﻿0﻿ ﻿元。 相对预算总成本差额 1﻿2﻿0﻿1﻿8﻿0﻿.﻿0﻿0﻿ ﻿元，其中产量影响 8﻿4﻿8﻿0﻿0﻿.﻿0﻿0﻿ ﻿元，单位成本影响 3﻿5﻿3﻿8﻿0﻿.﻿0﻿0﻿ ﻿元；不能全部归为效率恶化。
本期三要素没有超过既定阈值的告警；仍应核对主要变动项。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138.0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23.0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五、对标分析（中药一厂−中药二厂，以中药二厂为分母）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2026-05｜跨厂三要素（中药一厂−中药二厂，以中药二厂为分母）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中药一厂（元/盒）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中药二厂（元/盒）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11.60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-0.39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-3.36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7.30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7.29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0.14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1.53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1.73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-11.56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2.38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2.58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-7.75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中药一厂−中药二厂，以中药二厂为分母。直接材料差额 0﻿.﻿0﻿1﻿ ﻿元﻿/﻿盒，占跨厂单位成本总差额 -﻿2﻿.﻿5﻿6﻿%；直接人工差额 -﻿0﻿.﻿2﻿0﻿ ﻿元﻿/﻿盒，占跨厂单位成本总差额 5﻿1﻿.﻿2﻿8﻿%；制造费用差额 -﻿0﻿.﻿2﻿0﻿ ﻿元﻿/﻿盒，占跨厂单位成本总差额 5﻿1﻿.﻿2﻿8﻿%。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跨厂比较方向：中药一厂−中药二厂，以中药二厂为分母。比较限制：总成本对比受产量影响，不能作为单位效率结论；文档原因证据由报告检索流程补充；仅表内数值不能证明因果。现有证据不足以确认原因；需补充并核查：中药二厂2026-05银黄口服液单位成本明细、中药二厂2026-05银黄口服液直接材料、直接人工、制造费用明细、中药二厂2026-05银黄口服液产量与工时记录、中药一厂与中药二厂2026-05银黄口服液同口径成本核算表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1﻿1﻿.﻿2﻿1﻿ ﻿元﻿/﻿盒，产量 5﻿8﻿0﻿0﻿0﻿ ﻿盒。管理重点是先核查贡献最大的要素，再区分产量变化和单位成本变化对总支出的影响。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406"/>
        <ns0:gridCol ns0:w="3402"/>
      </ns0:tblGrid>
      <ns0:tr>
        <ns0:trPr>
          <ns0:cantSplit/>
          <ns0:tblHeader/>
        </ns0:trPr>
        <ns0:tc>
          <ns0:tcPr>
            <ns0:tcW ns0:type="dxa" ns0:w="6406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340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核查对象：金银花本期与上期采购和批次耗用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5．核查直接材料领用与消耗记录及主要原料采购价格记录，确认单位材料成本变动的具体来源。</ns0:t>
              <ns0:br/>
              <ns0:t>核查对象：直接材料单位成本变动原因</ns0:t>
              <ns0:br/>
              <ns0:t>行动：核查直接材料领用与消耗记录及主要原料采购价格记录，确认单位材料成本变动的具体来源。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直接材料领用与消耗记录、主要原料采购价格记录、生产批次投料记录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．跨厂比较方向：中药一厂−中药二厂，以中药二厂为分母。比较限制：总成本对比受产量影响，不能作为单位效率结论；文档原因证据由报告检索流程补充；仅表内数值不能证明因果。调取中药二厂2026-05银黄口服液成本明细，与中药一厂按相同成本项目口径编制对比表，核实单位成本差异来源。</ns0:t>
              <ns0:br/>
              <ns0:t>核查对象：中药一厂与中药二厂单位成本差异原因</ns0:t>
              <ns0:br/>
              <ns0:t>行动：调取中药二厂2026-05银黄口服液成本明细，与中药一厂按相同成本项目口径编制对比表，核实单位成本差异来源。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中药二厂2026-05银黄口服液单位成本明细、中药二厂2026-05银黄口服液直接材料、直接人工、制造费用明细、中药二厂2026-05银黄口服液产量与工时记录、中药一厂与中药二厂2026-05银黄口服液同口径成本核算表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5．成本核算部门／待分配（姓名待分配）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月度成本结账后5个工作日内；待确认发送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6．财务部／成本会计（姓名待分配）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月度成本分析完成后5个工作日内；待确认发送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银黄口服液 · 中药一厂 · 2026-05。金额以元、单位成本以元/盒计；季度按产量加权。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生产工艺文档_中药一厂.pdf · 二、银黄口服液 生产工艺路线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1247" ns0:left="964" ns0:right="964" ns0:footer="567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>
    <ns0:pPr>
      <ns0:jc ns0:val="center"/>
    </ns0:pPr>
    <ns0:r>
      <ns0:rPr>
        <ns0:rFonts ns0:ascii="Noto Sans SC" ns0:hAnsi="Noto Sans SC"/>
        <ns0:sz ns0:val="18"/>
      </ns0:rPr>
      <ns0:t xml:space="preserve">第 </ns0:t>
    </ns0:r>
    <ns0:fldSimple ns0:instr="PAGE">
      <ns0:r>
        <ns0:t>1</ns0:t>
      </ns0:r>
    </ns0:fldSimple>
    <ns0:r>
      <ns0:rPr>
        <ns0:rFonts ns0:ascii="Noto Sans SC" ns0:hAnsi="Noto Sans SC"/>
        <ns0:sz ns0:val="18"/>
      </ns0:rPr>
      <ns0:t xml:space="preserve"> 页 / 共 </ns0:t>
    </ns0:r>
    <ns0:fldSimple ns0:instr="NUMPAGES">
      <ns0:r>
        <ns0:t>1</ns0:t>
      </ns0:r>
    </ns0:fldSimple>
    <ns0:r>
      <ns0:rPr>
        <ns0:rFonts ns0:ascii="Noto Sans SC" ns0:hAnsi="Noto Sans SC"/>
        <ns0:sz ns0:val="18"/>
      </ns0:rPr>
      <ns0:t xml:space="preserve"> 页</ns0: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药衡智析演示团队</dc:creator>
  <cp:lastModifiedBy>药衡智析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