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CAA4B" w14:textId="238F661D" w:rsidR="00E405A3" w:rsidRPr="0034354C" w:rsidRDefault="00CE3757">
      <w:pPr>
        <w:pStyle w:val="aa"/>
        <w:rPr>
          <w:rFonts w:eastAsia="宋体" w:hint="eastAsia"/>
          <w:lang w:eastAsia="zh-CN"/>
        </w:rPr>
      </w:pPr>
      <w:r>
        <w:rPr>
          <w:lang w:eastAsia="zh-CN"/>
        </w:rPr>
        <w:t>药衡智析评测报告</w:t>
      </w:r>
    </w:p>
    <w:p w14:paraId="0C5DCF6C" w14:textId="7E399FDD" w:rsidR="00E405A3" w:rsidRDefault="00CE3757">
      <w:pPr>
        <w:rPr>
          <w:lang w:eastAsia="zh-CN"/>
        </w:rPr>
      </w:pPr>
      <w:r>
        <w:rPr>
          <w:lang w:eastAsia="zh-CN"/>
        </w:rPr>
        <w:t>编制日期：</w:t>
      </w:r>
      <w:r>
        <w:rPr>
          <w:lang w:eastAsia="zh-CN"/>
        </w:rPr>
        <w:t>2026</w:t>
      </w:r>
      <w:r>
        <w:rPr>
          <w:lang w:eastAsia="zh-CN"/>
        </w:rPr>
        <w:t>年</w:t>
      </w:r>
      <w:r>
        <w:rPr>
          <w:lang w:eastAsia="zh-CN"/>
        </w:rPr>
        <w:t>9</w:t>
      </w:r>
      <w:r>
        <w:rPr>
          <w:lang w:eastAsia="zh-CN"/>
        </w:rPr>
        <w:t>月</w:t>
      </w:r>
      <w:r>
        <w:rPr>
          <w:lang w:eastAsia="zh-CN"/>
        </w:rPr>
        <w:t>2</w:t>
      </w:r>
      <w:r w:rsidR="0034354C">
        <w:rPr>
          <w:rFonts w:eastAsia="宋体" w:hint="eastAsia"/>
          <w:lang w:eastAsia="zh-CN"/>
        </w:rPr>
        <w:t>4</w:t>
      </w:r>
      <w:r>
        <w:rPr>
          <w:lang w:eastAsia="zh-CN"/>
        </w:rPr>
        <w:t>日。</w:t>
      </w:r>
    </w:p>
    <w:p w14:paraId="05EB235A" w14:textId="77777777" w:rsidR="00E405A3" w:rsidRDefault="00CE3757">
      <w:pPr>
        <w:pStyle w:val="1"/>
        <w:rPr>
          <w:lang w:eastAsia="zh-CN"/>
        </w:rPr>
      </w:pPr>
      <w:r>
        <w:rPr>
          <w:lang w:eastAsia="zh-CN"/>
        </w:rPr>
        <w:t>1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评分</w:t>
      </w:r>
      <w:proofErr w:type="gramEnd"/>
      <w:r>
        <w:rPr>
          <w:lang w:eastAsia="zh-CN"/>
        </w:rPr>
        <w:t>对象与样本版本</w:t>
      </w:r>
    </w:p>
    <w:p w14:paraId="28B7E141" w14:textId="1796C55F" w:rsidR="00E405A3" w:rsidRDefault="00CE3757">
      <w:pPr>
        <w:rPr>
          <w:lang w:eastAsia="zh-CN"/>
        </w:rPr>
      </w:pPr>
      <w:r>
        <w:rPr>
          <w:lang w:eastAsia="zh-CN"/>
        </w:rPr>
        <w:t>本报告</w:t>
      </w:r>
      <w:r>
        <w:rPr>
          <w:lang w:eastAsia="zh-CN"/>
        </w:rPr>
        <w:t>依据赛题</w:t>
      </w:r>
      <w:r>
        <w:rPr>
          <w:lang w:eastAsia="zh-CN"/>
        </w:rPr>
        <w:t>5.1.4</w:t>
      </w:r>
      <w:r>
        <w:rPr>
          <w:lang w:eastAsia="zh-CN"/>
        </w:rPr>
        <w:t>、</w:t>
      </w:r>
      <w:r>
        <w:rPr>
          <w:lang w:eastAsia="zh-CN"/>
        </w:rPr>
        <w:t>5.3.3</w:t>
      </w:r>
      <w:r>
        <w:rPr>
          <w:lang w:eastAsia="zh-CN"/>
        </w:rPr>
        <w:t>、</w:t>
      </w:r>
      <w:r>
        <w:rPr>
          <w:lang w:eastAsia="zh-CN"/>
        </w:rPr>
        <w:t>5.4.2</w:t>
      </w:r>
      <w:r>
        <w:rPr>
          <w:lang w:eastAsia="zh-CN"/>
        </w:rPr>
        <w:t>及第八部分，人工评分评价三个场景的归因质量，分数记录在本报告中。</w:t>
      </w:r>
    </w:p>
    <w:p w14:paraId="63165F70" w14:textId="77777777" w:rsidR="00E405A3" w:rsidRDefault="00CE3757">
      <w:pPr>
        <w:pStyle w:val="1"/>
      </w:pPr>
      <w:r>
        <w:t xml:space="preserve">2. </w:t>
      </w:r>
      <w:proofErr w:type="spellStart"/>
      <w:r>
        <w:t>三场景评测指标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00"/>
        <w:gridCol w:w="1700"/>
        <w:gridCol w:w="1700"/>
        <w:gridCol w:w="1700"/>
        <w:gridCol w:w="1700"/>
        <w:gridCol w:w="1700"/>
      </w:tblGrid>
      <w:tr w:rsidR="00E82A30" w14:paraId="44683FC4" w14:textId="77777777">
        <w:trPr>
          <w:cantSplit/>
          <w:tblHeader/>
        </w:trPr>
        <w:tc>
          <w:tcPr>
            <w:tcW w:w="1700" w:type="dxa"/>
          </w:tcPr>
          <w:p w14:paraId="6C584777" w14:textId="77777777" w:rsidR="00E82A30" w:rsidRDefault="00E82A30" w:rsidP="00E82A30">
            <w:proofErr w:type="spellStart"/>
            <w:r>
              <w:rPr>
                <w:rFonts w:ascii="宋体" w:eastAsia="宋体" w:hAnsi="宋体" w:cs="宋体" w:hint="eastAsia"/>
              </w:rPr>
              <w:t>场景</w:t>
            </w:r>
            <w:proofErr w:type="spellEnd"/>
          </w:p>
        </w:tc>
        <w:tc>
          <w:tcPr>
            <w:tcW w:w="1700" w:type="dxa"/>
          </w:tcPr>
          <w:p w14:paraId="11BAA322" w14:textId="77777777" w:rsidR="00E82A30" w:rsidRDefault="00E82A30" w:rsidP="00E82A30">
            <w:proofErr w:type="spellStart"/>
            <w:r>
              <w:rPr>
                <w:rFonts w:ascii="宋体" w:eastAsia="宋体" w:hAnsi="宋体" w:cs="宋体" w:hint="eastAsia"/>
              </w:rPr>
              <w:t>产品、期间、类型</w:t>
            </w:r>
            <w:proofErr w:type="spellEnd"/>
          </w:p>
        </w:tc>
        <w:tc>
          <w:tcPr>
            <w:tcW w:w="1700" w:type="dxa"/>
          </w:tcPr>
          <w:p w14:paraId="29D469D6" w14:textId="77777777" w:rsidR="00E82A30" w:rsidRPr="0034354C" w:rsidRDefault="00E82A30" w:rsidP="00E82A30">
            <w:proofErr w:type="spellStart"/>
            <w:r w:rsidRPr="0034354C">
              <w:rPr>
                <w:rFonts w:ascii="宋体" w:eastAsia="宋体" w:hAnsi="宋体" w:cs="宋体" w:hint="eastAsia"/>
              </w:rPr>
              <w:t>报告结构完整度</w:t>
            </w:r>
            <w:proofErr w:type="spellEnd"/>
          </w:p>
          <w:p w14:paraId="40110F6A" w14:textId="1BABD343" w:rsidR="00E82A30" w:rsidRDefault="00E82A30" w:rsidP="00E82A30"/>
        </w:tc>
        <w:tc>
          <w:tcPr>
            <w:tcW w:w="1700" w:type="dxa"/>
          </w:tcPr>
          <w:p w14:paraId="69893AF5" w14:textId="77777777" w:rsidR="00E82A30" w:rsidRPr="0034354C" w:rsidRDefault="00E82A30" w:rsidP="00E82A30">
            <w:pPr>
              <w:rPr>
                <w:rFonts w:eastAsia="宋体" w:hint="eastAsia"/>
                <w:lang w:eastAsia="zh-CN"/>
              </w:rPr>
            </w:pPr>
            <w:proofErr w:type="spellStart"/>
            <w:r>
              <w:rPr>
                <w:rFonts w:ascii="宋体" w:eastAsia="宋体" w:hAnsi="宋体" w:cs="宋体" w:hint="eastAsia"/>
              </w:rPr>
              <w:t>归因合理性（人工</w:t>
            </w:r>
            <w:proofErr w:type="spellEnd"/>
            <w:r>
              <w:rPr>
                <w:rFonts w:ascii="宋体" w:eastAsia="宋体" w:hAnsi="宋体" w:cs="宋体" w:hint="eastAsia"/>
              </w:rPr>
              <w:t>）</w:t>
            </w:r>
          </w:p>
        </w:tc>
        <w:tc>
          <w:tcPr>
            <w:tcW w:w="1700" w:type="dxa"/>
          </w:tcPr>
          <w:p w14:paraId="50A7C6F5" w14:textId="11DD2093" w:rsidR="00E82A30" w:rsidRDefault="00E82A30" w:rsidP="00E82A30">
            <w:pPr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本地模拟</w:t>
            </w:r>
            <w:r>
              <w:rPr>
                <w:lang w:eastAsia="zh-CN"/>
              </w:rPr>
              <w:t>RPA</w:t>
            </w:r>
            <w:r>
              <w:rPr>
                <w:rFonts w:ascii="宋体" w:eastAsia="宋体" w:hAnsi="宋体" w:cs="宋体" w:hint="eastAsia"/>
                <w:lang w:eastAsia="zh-CN"/>
              </w:rPr>
              <w:t>触发成功率</w:t>
            </w:r>
          </w:p>
        </w:tc>
        <w:tc>
          <w:tcPr>
            <w:tcW w:w="1700" w:type="dxa"/>
          </w:tcPr>
          <w:p w14:paraId="4F888BCE" w14:textId="6A215451" w:rsidR="00E82A30" w:rsidRPr="00E82A30" w:rsidRDefault="00E82A30" w:rsidP="00E82A30">
            <w:pPr>
              <w:rPr>
                <w:rFonts w:ascii="宋体" w:eastAsia="宋体" w:hAnsi="宋体" w:cs="宋体" w:hint="eastAsia"/>
                <w:lang w:eastAsia="zh-CN"/>
              </w:rPr>
            </w:pPr>
            <w:r w:rsidRPr="00E82A30">
              <w:rPr>
                <w:rFonts w:ascii="宋体" w:eastAsia="宋体" w:hAnsi="宋体" w:cs="宋体"/>
                <w:lang w:eastAsia="zh-CN"/>
              </w:rPr>
              <w:t>对标分析</w:t>
            </w:r>
            <w:r w:rsidRPr="0034354C">
              <w:rPr>
                <w:rFonts w:ascii="宋体" w:eastAsia="宋体" w:hAnsi="宋体" w:cs="宋体" w:hint="eastAsia"/>
                <w:lang w:eastAsia="zh-CN"/>
              </w:rPr>
              <w:t>三步法输出格式正确率</w:t>
            </w:r>
          </w:p>
        </w:tc>
      </w:tr>
      <w:tr w:rsidR="00E82A30" w14:paraId="4DFBA6C1" w14:textId="77777777">
        <w:trPr>
          <w:cantSplit/>
        </w:trPr>
        <w:tc>
          <w:tcPr>
            <w:tcW w:w="1700" w:type="dxa"/>
          </w:tcPr>
          <w:p w14:paraId="6E632B8D" w14:textId="77777777" w:rsidR="00E82A30" w:rsidRDefault="00E82A30" w:rsidP="00E82A30">
            <w:r>
              <w:t>S1</w:t>
            </w:r>
          </w:p>
        </w:tc>
        <w:tc>
          <w:tcPr>
            <w:tcW w:w="1700" w:type="dxa"/>
          </w:tcPr>
          <w:p w14:paraId="6D8AA8E5" w14:textId="77777777" w:rsidR="00E82A30" w:rsidRDefault="00E82A30" w:rsidP="00E82A30">
            <w:r>
              <w:rPr>
                <w:rFonts w:ascii="宋体" w:eastAsia="宋体" w:hAnsi="宋体" w:cs="宋体" w:hint="eastAsia"/>
              </w:rPr>
              <w:t>银黄口服液，</w:t>
            </w:r>
            <w:r>
              <w:t>2026-05</w:t>
            </w:r>
            <w:r>
              <w:rPr>
                <w:rFonts w:ascii="宋体" w:eastAsia="宋体" w:hAnsi="宋体" w:cs="宋体" w:hint="eastAsia"/>
              </w:rPr>
              <w:t>，月度</w:t>
            </w:r>
          </w:p>
        </w:tc>
        <w:tc>
          <w:tcPr>
            <w:tcW w:w="1700" w:type="dxa"/>
          </w:tcPr>
          <w:p>
            <w:r>
              <w:t>100%</w:t>
            </w:r>
          </w:p>
        </w:tc>
        <w:tc>
          <w:tcPr>
            <w:tcW w:w="1700" w:type="dxa"/>
          </w:tcPr>
          <w:p>
            <w:r>
              <w:t>4</w:t>
            </w:r>
          </w:p>
        </w:tc>
        <w:tc>
          <w:tcPr>
            <w:tcW w:w="1700" w:type="dxa"/>
          </w:tcPr>
          <w:p>
            <w:r>
              <w:t>100%</w:t>
            </w:r>
          </w:p>
        </w:tc>
        <w:tc>
          <w:tcPr>
            <w:tcW w:w="1700" w:type="dxa"/>
          </w:tcPr>
          <w:p>
            <w:r>
              <w:t>100%</w:t>
            </w:r>
          </w:p>
        </w:tc>
      </w:tr>
      <w:tr w:rsidR="00E82A30" w14:paraId="50058D74" w14:textId="77777777">
        <w:trPr>
          <w:cantSplit/>
        </w:trPr>
        <w:tc>
          <w:tcPr>
            <w:tcW w:w="1700" w:type="dxa"/>
          </w:tcPr>
          <w:p w14:paraId="4A391CDE" w14:textId="77777777" w:rsidR="00E82A30" w:rsidRDefault="00E82A30" w:rsidP="00E82A30">
            <w:r>
              <w:t>S2</w:t>
            </w:r>
          </w:p>
        </w:tc>
        <w:tc>
          <w:tcPr>
            <w:tcW w:w="1700" w:type="dxa"/>
          </w:tcPr>
          <w:p w14:paraId="0C1559ED" w14:textId="77777777" w:rsidR="00E82A30" w:rsidRDefault="00E82A30" w:rsidP="00E82A30">
            <w:r>
              <w:rPr>
                <w:rFonts w:ascii="宋体" w:eastAsia="宋体" w:hAnsi="宋体" w:cs="宋体" w:hint="eastAsia"/>
              </w:rPr>
              <w:t>板蓝根颗粒，</w:t>
            </w:r>
            <w:r>
              <w:t>2026-05</w:t>
            </w:r>
            <w:r>
              <w:rPr>
                <w:rFonts w:ascii="宋体" w:eastAsia="宋体" w:hAnsi="宋体" w:cs="宋体" w:hint="eastAsia"/>
              </w:rPr>
              <w:t>，专题</w:t>
            </w:r>
          </w:p>
        </w:tc>
        <w:tc>
          <w:tcPr>
            <w:tcW w:w="1700" w:type="dxa"/>
          </w:tcPr>
          <w:p>
            <w:r>
              <w:t>100%</w:t>
            </w:r>
          </w:p>
        </w:tc>
        <w:tc>
          <w:tcPr>
            <w:tcW w:w="1700" w:type="dxa"/>
          </w:tcPr>
          <w:p>
            <w:r>
              <w:t>4</w:t>
            </w:r>
          </w:p>
        </w:tc>
        <w:tc>
          <w:tcPr>
            <w:tcW w:w="1700" w:type="dxa"/>
          </w:tcPr>
          <w:p>
            <w:r>
              <w:t>100%</w:t>
            </w:r>
          </w:p>
        </w:tc>
        <w:tc>
          <w:tcPr>
            <w:tcW w:w="1700" w:type="dxa"/>
          </w:tcPr>
          <w:p>
            <w:r>
              <w:t>100%</w:t>
            </w:r>
          </w:p>
        </w:tc>
      </w:tr>
      <w:tr w:rsidR="00E82A30" w14:paraId="5270F664" w14:textId="77777777">
        <w:trPr>
          <w:cantSplit/>
        </w:trPr>
        <w:tc>
          <w:tcPr>
            <w:tcW w:w="1700" w:type="dxa"/>
          </w:tcPr>
          <w:p w14:paraId="00107E46" w14:textId="77777777" w:rsidR="00E82A30" w:rsidRDefault="00E82A30" w:rsidP="00E82A30">
            <w:r>
              <w:t>S3</w:t>
            </w:r>
          </w:p>
        </w:tc>
        <w:tc>
          <w:tcPr>
            <w:tcW w:w="1700" w:type="dxa"/>
          </w:tcPr>
          <w:p w14:paraId="13C902D2" w14:textId="77777777" w:rsidR="00E82A30" w:rsidRDefault="00E82A30" w:rsidP="00E82A30">
            <w:pPr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六味地黄胶囊，</w:t>
            </w:r>
            <w:r>
              <w:rPr>
                <w:lang w:eastAsia="zh-CN"/>
              </w:rPr>
              <w:t>2026-03</w:t>
            </w:r>
            <w:r>
              <w:rPr>
                <w:rFonts w:ascii="宋体" w:eastAsia="宋体" w:hAnsi="宋体" w:cs="宋体" w:hint="eastAsia"/>
                <w:lang w:eastAsia="zh-CN"/>
              </w:rPr>
              <w:t>，月度</w:t>
            </w:r>
          </w:p>
        </w:tc>
        <w:tc>
          <w:tcPr>
            <w:tcW w:w="1700" w:type="dxa"/>
          </w:tcPr>
          <w:p>
            <w:r>
              <w:t>100%</w:t>
            </w:r>
          </w:p>
        </w:tc>
        <w:tc>
          <w:tcPr>
            <w:tcW w:w="1700" w:type="dxa"/>
          </w:tcPr>
          <w:p>
            <w:r>
              <w:t>4</w:t>
            </w:r>
          </w:p>
        </w:tc>
        <w:tc>
          <w:tcPr>
            <w:tcW w:w="1700" w:type="dxa"/>
          </w:tcPr>
          <w:p>
            <w:r>
              <w:t>100%</w:t>
            </w:r>
          </w:p>
        </w:tc>
        <w:tc>
          <w:tcPr>
            <w:tcW w:w="1700" w:type="dxa"/>
          </w:tcPr>
          <w:p>
            <w:r>
              <w:t>100%</w:t>
            </w:r>
          </w:p>
        </w:tc>
      </w:tr>
    </w:tbl>
    <w:p w14:paraId="52A93C69" w14:textId="77777777" w:rsidR="00E405A3" w:rsidRDefault="00CE3757">
      <w:pPr>
        <w:rPr>
          <w:lang w:eastAsia="zh-CN"/>
        </w:rPr>
      </w:pPr>
      <w:r>
        <w:rPr>
          <w:lang w:eastAsia="zh-CN"/>
        </w:rPr>
        <w:t>结构完整度为</w:t>
      </w:r>
      <w:r>
        <w:rPr>
          <w:lang w:eastAsia="zh-CN"/>
        </w:rPr>
        <w:t>18/18=100%</w:t>
      </w:r>
      <w:r>
        <w:rPr>
          <w:lang w:eastAsia="zh-CN"/>
        </w:rPr>
        <w:t>，按原模板六章核对：封面与基本信息、总成本概览、成本要素明细分析、重点产品专项分析、对标分析、总结与建议。此项统计章节存在，不代表全部内容质量通过。</w:t>
      </w:r>
    </w:p>
    <w:p w14:paraId="417F5911" w14:textId="77777777" w:rsidR="00E405A3" w:rsidRDefault="00CE3757">
      <w:pPr>
        <w:rPr>
          <w:lang w:eastAsia="zh-CN"/>
        </w:rPr>
      </w:pPr>
      <w:r>
        <w:t>RPA触发成功率为3/3=100%，范围为9月24日本机A4三场景已确认草稿到本地模拟服务的HTTP请求及SIMULATED_SENT回执。非真实微信送达；责任人确认和整改完成均未录入，不能记为成功。Q2补充回执1/1，不混入三场景分母。</w:t>
      </w:r>
    </w:p>
    <w:p w14:paraId="4D88C19C" w14:textId="77777777" w:rsidR="00E405A3" w:rsidRDefault="00CE3757">
      <w:pPr>
        <w:rPr>
          <w:lang w:eastAsia="zh-CN"/>
        </w:rPr>
      </w:pPr>
      <w:r>
        <w:t>三步法差异表、结构拆分和原因文本覆盖3/3=100%。差异表包含比较维度、两厂值、差异金额、差异率和方向。结合人工复核，三场景输出格式正确率为3/3=100%；该指标不代表所有归因假设已获业务实证。</w:t>
      </w:r>
    </w:p>
    <w:p w14:paraId="12784EBF" w14:textId="77777777" w:rsidR="00E405A3" w:rsidRDefault="00CE3757">
      <w:pPr>
        <w:rPr>
          <w:lang w:eastAsia="zh-CN"/>
        </w:rPr>
      </w:pPr>
      <w:r>
        <w:rPr>
          <w:lang w:eastAsia="zh-CN"/>
        </w:rPr>
        <w:t>计算误差：原题</w:t>
      </w:r>
      <w:r>
        <w:rPr>
          <w:lang w:eastAsia="zh-CN"/>
        </w:rPr>
        <w:t>CSV</w:t>
      </w:r>
      <w:r>
        <w:rPr>
          <w:lang w:eastAsia="zh-CN"/>
        </w:rPr>
        <w:t>独立</w:t>
      </w:r>
      <w:r>
        <w:rPr>
          <w:lang w:eastAsia="zh-CN"/>
        </w:rPr>
        <w:t>Decimal</w:t>
      </w:r>
      <w:r>
        <w:rPr>
          <w:lang w:eastAsia="zh-CN"/>
        </w:rPr>
        <w:t>复算</w:t>
      </w:r>
      <w:r>
        <w:rPr>
          <w:lang w:eastAsia="zh-CN"/>
        </w:rPr>
        <w:t>2160</w:t>
      </w:r>
      <w:r>
        <w:rPr>
          <w:lang w:eastAsia="zh-CN"/>
        </w:rPr>
        <w:t>项、规格核对</w:t>
      </w:r>
      <w:r>
        <w:rPr>
          <w:lang w:eastAsia="zh-CN"/>
        </w:rPr>
        <w:t>32</w:t>
      </w:r>
      <w:r>
        <w:rPr>
          <w:lang w:eastAsia="zh-CN"/>
        </w:rPr>
        <w:t>项，最大绝对误差</w:t>
      </w:r>
      <w:r>
        <w:rPr>
          <w:lang w:eastAsia="zh-CN"/>
        </w:rPr>
        <w:t>0</w:t>
      </w:r>
      <w:r>
        <w:rPr>
          <w:lang w:eastAsia="zh-CN"/>
        </w:rPr>
        <w:t>、最大相对误差</w:t>
      </w:r>
      <w:r>
        <w:rPr>
          <w:lang w:eastAsia="zh-CN"/>
        </w:rPr>
        <w:t>0</w:t>
      </w:r>
      <w:r>
        <w:rPr>
          <w:lang w:eastAsia="zh-CN"/>
        </w:rPr>
        <w:t>；覆盖</w:t>
      </w:r>
      <w:r>
        <w:rPr>
          <w:lang w:eastAsia="zh-CN"/>
        </w:rPr>
        <w:t>S1/S2/S3/Q2</w:t>
      </w:r>
      <w:r>
        <w:rPr>
          <w:lang w:eastAsia="zh-CN"/>
        </w:rPr>
        <w:t>及单位</w:t>
      </w:r>
      <w:r>
        <w:rPr>
          <w:lang w:eastAsia="zh-CN"/>
        </w:rPr>
        <w:t>/</w:t>
      </w:r>
      <w:r>
        <w:rPr>
          <w:lang w:eastAsia="zh-CN"/>
        </w:rPr>
        <w:t>总额口径。这是内部独立计算校验，不是出题方标准答案认证。原题缺失的二厂明细仍视为不可用，不虚构采购价、单耗或工时。</w:t>
      </w:r>
    </w:p>
    <w:p w14:paraId="2C71BD65" w14:textId="77777777" w:rsidR="00E405A3" w:rsidRDefault="00CE3757">
      <w:pPr>
        <w:pStyle w:val="1"/>
        <w:rPr>
          <w:lang w:eastAsia="zh-CN"/>
        </w:rPr>
      </w:pPr>
      <w:r>
        <w:rPr>
          <w:lang w:eastAsia="zh-CN"/>
        </w:rPr>
        <w:t>3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人工</w:t>
      </w:r>
      <w:proofErr w:type="gramEnd"/>
      <w:r>
        <w:rPr>
          <w:lang w:eastAsia="zh-CN"/>
        </w:rPr>
        <w:t>评审栏</w:t>
      </w:r>
    </w:p>
    <w:p w14:paraId="227B9486" w14:textId="6CC2AD6C" w:rsidR="00E405A3" w:rsidRPr="0034354C" w:rsidRDefault="00CE3757">
      <w:pPr>
        <w:rPr>
          <w:rFonts w:eastAsia="宋体" w:hint="eastAsia"/>
          <w:lang w:eastAsia="zh-CN"/>
        </w:rPr>
      </w:pPr>
      <w:r>
        <w:rPr>
          <w:lang w:eastAsia="zh-CN"/>
        </w:rPr>
        <w:t>评审署名：</w:t>
      </w:r>
      <w:r w:rsidR="0034354C">
        <w:rPr>
          <w:rFonts w:ascii="宋体" w:eastAsia="宋体" w:hAnsi="宋体" w:cs="宋体" w:hint="eastAsia"/>
          <w:lang w:eastAsia="zh-CN"/>
        </w:rPr>
        <w:t>胡珺</w:t>
      </w:r>
      <w:proofErr w:type="gramStart"/>
      <w:r w:rsidR="0034354C">
        <w:rPr>
          <w:rFonts w:ascii="宋体" w:eastAsia="宋体" w:hAnsi="宋体" w:cs="宋体" w:hint="eastAsia"/>
          <w:lang w:eastAsia="zh-CN"/>
        </w:rPr>
        <w:t>杰</w:t>
      </w:r>
      <w:r>
        <w:rPr>
          <w:lang w:eastAsia="zh-CN"/>
        </w:rPr>
        <w:t xml:space="preserve">　评审</w:t>
      </w:r>
      <w:proofErr w:type="gramEnd"/>
      <w:r>
        <w:rPr>
          <w:lang w:eastAsia="zh-CN"/>
        </w:rPr>
        <w:t>日期：</w:t>
      </w:r>
      <w:r w:rsidR="0034354C">
        <w:rPr>
          <w:rFonts w:eastAsia="宋体" w:hint="eastAsia"/>
          <w:lang w:eastAsia="zh-CN"/>
        </w:rPr>
        <w:t>2026</w:t>
      </w:r>
      <w:r w:rsidR="0034354C">
        <w:rPr>
          <w:rFonts w:eastAsia="宋体" w:hint="eastAsia"/>
          <w:lang w:eastAsia="zh-CN"/>
        </w:rPr>
        <w:t>年</w:t>
      </w:r>
      <w:r w:rsidR="0034354C">
        <w:rPr>
          <w:rFonts w:eastAsia="宋体" w:hint="eastAsia"/>
          <w:lang w:eastAsia="zh-CN"/>
        </w:rPr>
        <w:t>9</w:t>
      </w:r>
      <w:r w:rsidR="0034354C">
        <w:rPr>
          <w:rFonts w:eastAsia="宋体" w:hint="eastAsia"/>
          <w:lang w:eastAsia="zh-CN"/>
        </w:rPr>
        <w:t>月</w:t>
      </w:r>
      <w:r w:rsidR="0034354C">
        <w:rPr>
          <w:rFonts w:eastAsia="宋体" w:hint="eastAsia"/>
          <w:lang w:eastAsia="zh-CN"/>
        </w:rPr>
        <w:t>24</w:t>
      </w:r>
      <w:r w:rsidR="0034354C">
        <w:rPr>
          <w:rFonts w:eastAsia="宋体" w:hint="eastAsia"/>
          <w:lang w:eastAsia="zh-CN"/>
        </w:rPr>
        <w:t>日</w:t>
      </w:r>
    </w:p>
    <w:p w14:paraId="79FDA16F" w14:textId="187B0103" w:rsidR="00E405A3" w:rsidRDefault="00CE3757">
      <w:pPr>
        <w:rPr>
          <w:lang w:eastAsia="zh-CN"/>
        </w:rPr>
      </w:pPr>
      <w:r>
        <w:rPr>
          <w:lang w:eastAsia="zh-CN"/>
        </w:rPr>
        <w:t>归因合理性采用</w:t>
      </w:r>
      <w:r>
        <w:rPr>
          <w:lang w:eastAsia="zh-CN"/>
        </w:rPr>
        <w:t>0–5</w:t>
      </w:r>
      <w:r>
        <w:rPr>
          <w:lang w:eastAsia="zh-CN"/>
        </w:rPr>
        <w:t>分整数，</w:t>
      </w:r>
      <w:r w:rsidR="0034354C">
        <w:rPr>
          <w:rFonts w:ascii="宋体" w:eastAsia="宋体" w:hAnsi="宋体" w:cs="宋体" w:hint="eastAsia"/>
          <w:lang w:eastAsia="zh-CN"/>
        </w:rPr>
        <w:t>主要包括</w:t>
      </w:r>
      <w:r>
        <w:rPr>
          <w:lang w:eastAsia="zh-CN"/>
        </w:rPr>
        <w:t>三点：是否定位具体成本要素；是否引用适用的工艺或行业知识；建议是否可执行。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66"/>
        <w:gridCol w:w="1910"/>
        <w:gridCol w:w="2112"/>
        <w:gridCol w:w="2112"/>
        <w:gridCol w:w="2316"/>
      </w:tblGrid>
      <w:tr w:rsidR="00E82A30" w14:paraId="4344AF9D" w14:textId="77777777" w:rsidTr="0034354C">
        <w:trPr>
          <w:cantSplit/>
          <w:tblHeader/>
        </w:trPr>
        <w:tc>
          <w:tcPr>
            <w:tcW w:w="1966" w:type="dxa"/>
          </w:tcPr>
          <w:p w14:paraId="1227077A" w14:textId="77777777" w:rsidR="00E82A30" w:rsidRDefault="00E82A30" w:rsidP="00E82A30">
            <w:proofErr w:type="spellStart"/>
            <w:r>
              <w:rPr>
                <w:rFonts w:ascii="宋体" w:eastAsia="宋体" w:hAnsi="宋体" w:cs="宋体" w:hint="eastAsia"/>
              </w:rPr>
              <w:t>场景</w:t>
            </w:r>
            <w:proofErr w:type="spellEnd"/>
          </w:p>
        </w:tc>
        <w:tc>
          <w:tcPr>
            <w:tcW w:w="1910" w:type="dxa"/>
          </w:tcPr>
          <w:p w14:paraId="213817AA" w14:textId="77777777" w:rsidR="00E82A30" w:rsidRPr="0034354C" w:rsidRDefault="00E82A30" w:rsidP="00E82A30">
            <w:pPr>
              <w:rPr>
                <w:lang w:eastAsia="zh-CN"/>
              </w:rPr>
            </w:pPr>
            <w:r w:rsidRPr="0034354C">
              <w:rPr>
                <w:rFonts w:ascii="宋体" w:eastAsia="宋体" w:hAnsi="宋体" w:cs="宋体" w:hint="eastAsia"/>
                <w:lang w:eastAsia="zh-CN"/>
              </w:rPr>
              <w:t>报告结构完整度</w:t>
            </w:r>
          </w:p>
          <w:p w14:paraId="3A5C6DA9" w14:textId="77777777" w:rsidR="00E82A30" w:rsidRDefault="00E82A30" w:rsidP="00E82A30">
            <w:pPr>
              <w:rPr>
                <w:lang w:eastAsia="zh-CN"/>
              </w:rPr>
            </w:pPr>
          </w:p>
        </w:tc>
        <w:tc>
          <w:tcPr>
            <w:tcW w:w="2112" w:type="dxa"/>
          </w:tcPr>
          <w:p w14:paraId="7E569960" w14:textId="35027557" w:rsidR="00E82A30" w:rsidRDefault="00E82A30" w:rsidP="00E82A30">
            <w:pPr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归因合理性（</w:t>
            </w:r>
            <w:r>
              <w:rPr>
                <w:lang w:eastAsia="zh-CN"/>
              </w:rPr>
              <w:t>0–5</w:t>
            </w:r>
            <w:r>
              <w:rPr>
                <w:rFonts w:ascii="宋体" w:eastAsia="宋体" w:hAnsi="宋体" w:cs="宋体" w:hint="eastAsia"/>
                <w:lang w:eastAsia="zh-CN"/>
              </w:rPr>
              <w:t>整数）</w:t>
            </w:r>
          </w:p>
        </w:tc>
        <w:tc>
          <w:tcPr>
            <w:tcW w:w="2112" w:type="dxa"/>
          </w:tcPr>
          <w:p w14:paraId="5B46F1B5" w14:textId="27EA7A1D" w:rsidR="00E82A30" w:rsidRDefault="00E82A30" w:rsidP="00E82A30">
            <w:pPr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本地模拟</w:t>
            </w:r>
            <w:r>
              <w:rPr>
                <w:lang w:eastAsia="zh-CN"/>
              </w:rPr>
              <w:t>RPA</w:t>
            </w:r>
            <w:r>
              <w:rPr>
                <w:rFonts w:ascii="宋体" w:eastAsia="宋体" w:hAnsi="宋体" w:cs="宋体" w:hint="eastAsia"/>
                <w:lang w:eastAsia="zh-CN"/>
              </w:rPr>
              <w:t>触发成功率</w:t>
            </w:r>
          </w:p>
        </w:tc>
        <w:tc>
          <w:tcPr>
            <w:tcW w:w="2316" w:type="dxa"/>
          </w:tcPr>
          <w:p w14:paraId="4BB39414" w14:textId="3841EB6C" w:rsidR="00E82A30" w:rsidRDefault="00E82A30" w:rsidP="00E82A30">
            <w:pPr>
              <w:rPr>
                <w:lang w:eastAsia="zh-CN"/>
              </w:rPr>
            </w:pPr>
            <w:r w:rsidRPr="00E82A30">
              <w:rPr>
                <w:rFonts w:ascii="宋体" w:eastAsia="宋体" w:hAnsi="宋体" w:cs="宋体"/>
                <w:lang w:eastAsia="zh-CN"/>
              </w:rPr>
              <w:t>对标分析</w:t>
            </w:r>
            <w:r w:rsidRPr="0034354C">
              <w:rPr>
                <w:rFonts w:ascii="宋体" w:eastAsia="宋体" w:hAnsi="宋体" w:cs="宋体" w:hint="eastAsia"/>
                <w:lang w:eastAsia="zh-CN"/>
              </w:rPr>
              <w:t>三步法输出格式正确率</w:t>
            </w:r>
          </w:p>
        </w:tc>
      </w:tr>
      <w:tr w:rsidR="00E82A30" w14:paraId="0548A8C4" w14:textId="77777777" w:rsidTr="0034354C">
        <w:trPr>
          <w:cantSplit/>
        </w:trPr>
        <w:tc>
          <w:tcPr>
            <w:tcW w:w="1966" w:type="dxa"/>
          </w:tcPr>
          <w:p w14:paraId="3D11E68A" w14:textId="77777777" w:rsidR="00E82A30" w:rsidRDefault="00E82A30" w:rsidP="00E82A30">
            <w:r>
              <w:t>S1</w:t>
            </w:r>
          </w:p>
        </w:tc>
        <w:tc>
          <w:tcPr>
            <w:tcW w:w="1910" w:type="dxa"/>
          </w:tcPr>
          <w:p w14:paraId="056A74F0" w14:textId="4896B88E" w:rsidR="00E82A30" w:rsidRPr="0034354C" w:rsidRDefault="00E82A30" w:rsidP="00E82A3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100%</w:t>
            </w:r>
          </w:p>
        </w:tc>
        <w:tc>
          <w:tcPr>
            <w:tcW w:w="2112" w:type="dxa"/>
          </w:tcPr>
          <w:p w14:paraId="72C60110" w14:textId="4084A7EB" w:rsidR="00E82A30" w:rsidRPr="0034354C" w:rsidRDefault="00E82A30" w:rsidP="00E82A3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4</w:t>
            </w:r>
          </w:p>
        </w:tc>
        <w:tc>
          <w:tcPr>
            <w:tcW w:w="2112" w:type="dxa"/>
          </w:tcPr>
          <w:p w14:paraId="3123C736" w14:textId="00C732F5" w:rsidR="00E82A30" w:rsidRPr="00E82A30" w:rsidRDefault="00E82A30" w:rsidP="00E82A3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100%</w:t>
            </w:r>
          </w:p>
        </w:tc>
        <w:tc>
          <w:tcPr>
            <w:tcW w:w="2316" w:type="dxa"/>
          </w:tcPr>
          <w:p w14:paraId="449E3AF5" w14:textId="27BACB2F" w:rsidR="00E82A30" w:rsidRPr="00E82A30" w:rsidRDefault="00E82A30" w:rsidP="00E82A3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100%</w:t>
            </w:r>
          </w:p>
        </w:tc>
      </w:tr>
      <w:tr w:rsidR="00E82A30" w14:paraId="778FFC94" w14:textId="77777777" w:rsidTr="0034354C">
        <w:trPr>
          <w:cantSplit/>
        </w:trPr>
        <w:tc>
          <w:tcPr>
            <w:tcW w:w="1966" w:type="dxa"/>
          </w:tcPr>
          <w:p w14:paraId="4F7F1FEC" w14:textId="77777777" w:rsidR="00E82A30" w:rsidRDefault="00E82A30" w:rsidP="00E82A30">
            <w:r>
              <w:t>S2</w:t>
            </w:r>
          </w:p>
        </w:tc>
        <w:tc>
          <w:tcPr>
            <w:tcW w:w="1910" w:type="dxa"/>
          </w:tcPr>
          <w:p w14:paraId="18B3A828" w14:textId="1730D8BA" w:rsidR="00E82A30" w:rsidRDefault="00E82A30" w:rsidP="00E82A30">
            <w:r>
              <w:rPr>
                <w:rFonts w:eastAsia="宋体" w:hint="eastAsia"/>
                <w:lang w:eastAsia="zh-CN"/>
              </w:rPr>
              <w:t>100%</w:t>
            </w:r>
          </w:p>
        </w:tc>
        <w:tc>
          <w:tcPr>
            <w:tcW w:w="2112" w:type="dxa"/>
          </w:tcPr>
          <w:p w14:paraId="5AF88DD4" w14:textId="3923CBB8" w:rsidR="00E82A30" w:rsidRPr="0034354C" w:rsidRDefault="00E82A30" w:rsidP="00E82A3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4</w:t>
            </w:r>
          </w:p>
        </w:tc>
        <w:tc>
          <w:tcPr>
            <w:tcW w:w="2112" w:type="dxa"/>
          </w:tcPr>
          <w:p w14:paraId="0C65E9D7" w14:textId="4D585642" w:rsidR="00E82A30" w:rsidRDefault="00E82A30" w:rsidP="00E82A30">
            <w:r>
              <w:rPr>
                <w:rFonts w:eastAsia="宋体" w:hint="eastAsia"/>
                <w:lang w:eastAsia="zh-CN"/>
              </w:rPr>
              <w:t>100%</w:t>
            </w:r>
          </w:p>
        </w:tc>
        <w:tc>
          <w:tcPr>
            <w:tcW w:w="2316" w:type="dxa"/>
          </w:tcPr>
          <w:p w14:paraId="3CC89F31" w14:textId="70ADDD80" w:rsidR="00E82A30" w:rsidRDefault="00E82A30" w:rsidP="00E82A30">
            <w:r>
              <w:rPr>
                <w:rFonts w:eastAsia="宋体" w:hint="eastAsia"/>
                <w:lang w:eastAsia="zh-CN"/>
              </w:rPr>
              <w:t>100%</w:t>
            </w:r>
          </w:p>
        </w:tc>
      </w:tr>
      <w:tr w:rsidR="00E82A30" w14:paraId="2B1994EB" w14:textId="77777777" w:rsidTr="0034354C">
        <w:trPr>
          <w:cantSplit/>
        </w:trPr>
        <w:tc>
          <w:tcPr>
            <w:tcW w:w="1966" w:type="dxa"/>
          </w:tcPr>
          <w:p w14:paraId="69D9BB8A" w14:textId="77777777" w:rsidR="00E82A30" w:rsidRDefault="00E82A30" w:rsidP="00E82A30">
            <w:r>
              <w:lastRenderedPageBreak/>
              <w:t>S3</w:t>
            </w:r>
          </w:p>
        </w:tc>
        <w:tc>
          <w:tcPr>
            <w:tcW w:w="1910" w:type="dxa"/>
          </w:tcPr>
          <w:p w14:paraId="1AA7CA61" w14:textId="15B44007" w:rsidR="00E82A30" w:rsidRDefault="00E82A30" w:rsidP="00E82A30">
            <w:r>
              <w:rPr>
                <w:rFonts w:eastAsia="宋体" w:hint="eastAsia"/>
                <w:lang w:eastAsia="zh-CN"/>
              </w:rPr>
              <w:t>100%</w:t>
            </w:r>
          </w:p>
        </w:tc>
        <w:tc>
          <w:tcPr>
            <w:tcW w:w="2112" w:type="dxa"/>
          </w:tcPr>
          <w:p w14:paraId="60FC8E0C" w14:textId="369E5858" w:rsidR="00E82A30" w:rsidRPr="0034354C" w:rsidRDefault="00E82A30" w:rsidP="00E82A30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4</w:t>
            </w:r>
          </w:p>
        </w:tc>
        <w:tc>
          <w:tcPr>
            <w:tcW w:w="2112" w:type="dxa"/>
          </w:tcPr>
          <w:p w14:paraId="53E2584C" w14:textId="71AEEC0E" w:rsidR="00E82A30" w:rsidRDefault="00E82A30" w:rsidP="00E82A30">
            <w:r>
              <w:rPr>
                <w:rFonts w:eastAsia="宋体" w:hint="eastAsia"/>
                <w:lang w:eastAsia="zh-CN"/>
              </w:rPr>
              <w:t>100%</w:t>
            </w:r>
          </w:p>
        </w:tc>
        <w:tc>
          <w:tcPr>
            <w:tcW w:w="2316" w:type="dxa"/>
          </w:tcPr>
          <w:p w14:paraId="2D6231B4" w14:textId="72DF7700" w:rsidR="00E82A30" w:rsidRDefault="00E82A30" w:rsidP="00E82A30">
            <w:r>
              <w:rPr>
                <w:rFonts w:eastAsia="宋体" w:hint="eastAsia"/>
                <w:lang w:eastAsia="zh-CN"/>
              </w:rPr>
              <w:t>100%</w:t>
            </w:r>
          </w:p>
        </w:tc>
      </w:tr>
    </w:tbl>
    <w:p w14:paraId="0F72BCA3" w14:textId="77777777" w:rsidR="00E405A3" w:rsidRDefault="00CE3757">
      <w:pPr>
        <w:rPr>
          <w:lang w:eastAsia="zh-CN"/>
        </w:rPr>
      </w:pPr>
      <w:r>
        <w:t>三场景归因总分12/15，均分4/5；对标分析三步法输出格式正确率3/3=100%。</w:t>
      </w:r>
    </w:p>
    <w:p w14:paraId="3FBB74B5" w14:textId="77777777" w:rsidR="00E405A3" w:rsidRDefault="00CE3757">
      <w:pPr>
        <w:pStyle w:val="21"/>
        <w:rPr>
          <w:lang w:eastAsia="zh-CN"/>
        </w:rPr>
      </w:pPr>
      <w:r>
        <w:rPr>
          <w:lang w:eastAsia="zh-CN"/>
        </w:rPr>
        <w:t>S1</w:t>
      </w:r>
      <w:r>
        <w:rPr>
          <w:lang w:eastAsia="zh-CN"/>
        </w:rPr>
        <w:t>：银黄口服液</w:t>
      </w:r>
    </w:p>
    <w:p w14:paraId="15792623" w14:textId="27A8304E" w:rsidR="00E405A3" w:rsidRDefault="00CE3757">
      <w:pPr>
        <w:rPr>
          <w:lang w:eastAsia="zh-CN"/>
        </w:rPr>
      </w:pPr>
      <w:r>
        <w:rPr>
          <w:lang w:eastAsia="zh-CN"/>
        </w:rPr>
        <w:t>报告定位直接材料增加</w:t>
      </w:r>
      <w:r>
        <w:rPr>
          <w:lang w:eastAsia="zh-CN"/>
        </w:rPr>
        <w:t>0.22</w:t>
      </w:r>
      <w:r>
        <w:rPr>
          <w:lang w:eastAsia="zh-CN"/>
        </w:rPr>
        <w:t>元</w:t>
      </w:r>
      <w:r>
        <w:rPr>
          <w:lang w:eastAsia="zh-CN"/>
        </w:rPr>
        <w:t>/</w:t>
      </w:r>
      <w:r>
        <w:rPr>
          <w:lang w:eastAsia="zh-CN"/>
        </w:rPr>
        <w:t>盒，占单位成本增量</w:t>
      </w:r>
      <w:r>
        <w:rPr>
          <w:lang w:eastAsia="zh-CN"/>
        </w:rPr>
        <w:t>70.97%</w:t>
      </w:r>
      <w:r>
        <w:rPr>
          <w:lang w:eastAsia="zh-CN"/>
        </w:rPr>
        <w:t>；金银花增加</w:t>
      </w:r>
      <w:r>
        <w:rPr>
          <w:lang w:eastAsia="zh-CN"/>
        </w:rPr>
        <w:t>0.15</w:t>
      </w:r>
      <w:r>
        <w:rPr>
          <w:lang w:eastAsia="zh-CN"/>
        </w:rPr>
        <w:t>元</w:t>
      </w:r>
      <w:r>
        <w:rPr>
          <w:lang w:eastAsia="zh-CN"/>
        </w:rPr>
        <w:t>/</w:t>
      </w:r>
      <w:r>
        <w:rPr>
          <w:lang w:eastAsia="zh-CN"/>
        </w:rPr>
        <w:t>盒。引用配方、水提工艺和药材行情，提出核对采购合同、批次投料及合格产出。</w:t>
      </w:r>
      <w:r w:rsidR="00E82A30">
        <w:rPr>
          <w:rFonts w:eastAsia="宋体" w:hint="eastAsia"/>
          <w:lang w:eastAsia="zh-CN"/>
        </w:rPr>
        <w:t>报告指出</w:t>
      </w:r>
      <w:r>
        <w:rPr>
          <w:lang w:eastAsia="zh-CN"/>
        </w:rPr>
        <w:t>市场行情与实际采购价不能等同；收率变化没有批次实绩证明。</w:t>
      </w:r>
      <w:r w:rsidR="00E82A30">
        <w:rPr>
          <w:rFonts w:ascii="宋体" w:eastAsia="宋体" w:hAnsi="宋体" w:cs="宋体" w:hint="eastAsia"/>
          <w:lang w:eastAsia="zh-CN"/>
        </w:rPr>
        <w:t>报告中</w:t>
      </w:r>
      <w:r>
        <w:rPr>
          <w:lang w:eastAsia="zh-CN"/>
        </w:rPr>
        <w:t>跨厂</w:t>
      </w:r>
      <w:r w:rsidR="00E82A30">
        <w:rPr>
          <w:rFonts w:ascii="宋体" w:eastAsia="宋体" w:hAnsi="宋体" w:cs="宋体" w:hint="eastAsia"/>
          <w:lang w:eastAsia="zh-CN"/>
        </w:rPr>
        <w:t>归</w:t>
      </w:r>
      <w:r>
        <w:rPr>
          <w:lang w:eastAsia="zh-CN"/>
        </w:rPr>
        <w:t>因</w:t>
      </w:r>
      <w:r w:rsidR="00E82A30">
        <w:rPr>
          <w:rFonts w:ascii="宋体" w:eastAsia="宋体" w:hAnsi="宋体" w:cs="宋体" w:hint="eastAsia"/>
          <w:lang w:eastAsia="zh-CN"/>
        </w:rPr>
        <w:t>分析由于赛题未给出二厂相关数据，以合理假设代替，补全</w:t>
      </w:r>
      <w:r>
        <w:rPr>
          <w:lang w:eastAsia="zh-CN"/>
        </w:rPr>
        <w:t>二厂采购及工时明细</w:t>
      </w:r>
      <w:r w:rsidR="00E82A30">
        <w:rPr>
          <w:rFonts w:ascii="宋体" w:eastAsia="宋体" w:hAnsi="宋体" w:cs="宋体" w:hint="eastAsia"/>
          <w:lang w:eastAsia="zh-CN"/>
        </w:rPr>
        <w:t>后即可做出可靠跨厂归因分析</w:t>
      </w:r>
      <w:r>
        <w:rPr>
          <w:lang w:eastAsia="zh-CN"/>
        </w:rPr>
        <w:t>。</w:t>
      </w:r>
    </w:p>
    <w:p w14:paraId="63B8D325" w14:textId="77777777" w:rsidR="00E405A3" w:rsidRDefault="00CE3757">
      <w:pPr>
        <w:pStyle w:val="21"/>
        <w:rPr>
          <w:lang w:eastAsia="zh-CN"/>
        </w:rPr>
      </w:pPr>
      <w:r>
        <w:rPr>
          <w:lang w:eastAsia="zh-CN"/>
        </w:rPr>
        <w:t>S2</w:t>
      </w:r>
      <w:r>
        <w:rPr>
          <w:lang w:eastAsia="zh-CN"/>
        </w:rPr>
        <w:t>：板蓝根颗粒</w:t>
      </w:r>
    </w:p>
    <w:p w14:paraId="448928C1" w14:textId="1433453B" w:rsidR="00E405A3" w:rsidRDefault="00CE3757">
      <w:pPr>
        <w:rPr>
          <w:lang w:eastAsia="zh-CN"/>
        </w:rPr>
      </w:pPr>
      <w:r>
        <w:rPr>
          <w:lang w:eastAsia="zh-CN"/>
        </w:rPr>
        <w:t>报告定位直接材料增加</w:t>
      </w:r>
      <w:r>
        <w:rPr>
          <w:lang w:eastAsia="zh-CN"/>
        </w:rPr>
        <w:t>0.18</w:t>
      </w:r>
      <w:r>
        <w:rPr>
          <w:lang w:eastAsia="zh-CN"/>
        </w:rPr>
        <w:t>元</w:t>
      </w:r>
      <w:r>
        <w:rPr>
          <w:lang w:eastAsia="zh-CN"/>
        </w:rPr>
        <w:t>/</w:t>
      </w:r>
      <w:r>
        <w:rPr>
          <w:lang w:eastAsia="zh-CN"/>
        </w:rPr>
        <w:t>盒，板蓝根增加</w:t>
      </w:r>
      <w:r>
        <w:rPr>
          <w:lang w:eastAsia="zh-CN"/>
        </w:rPr>
        <w:t>0.15</w:t>
      </w:r>
      <w:r>
        <w:rPr>
          <w:lang w:eastAsia="zh-CN"/>
        </w:rPr>
        <w:t>元</w:t>
      </w:r>
      <w:r>
        <w:rPr>
          <w:lang w:eastAsia="zh-CN"/>
        </w:rPr>
        <w:t>/</w:t>
      </w:r>
      <w:r>
        <w:rPr>
          <w:lang w:eastAsia="zh-CN"/>
        </w:rPr>
        <w:t>盒，占材料增量</w:t>
      </w:r>
      <w:r>
        <w:rPr>
          <w:lang w:eastAsia="zh-CN"/>
        </w:rPr>
        <w:t>83.33%</w:t>
      </w:r>
      <w:r>
        <w:rPr>
          <w:lang w:eastAsia="zh-CN"/>
        </w:rPr>
        <w:t>。结合配方、提取收率与行情，建议核对采购合同、批生产记录和包装领用。</w:t>
      </w:r>
      <w:r w:rsidR="00E82A30">
        <w:rPr>
          <w:rFonts w:eastAsia="宋体" w:hint="eastAsia"/>
          <w:lang w:eastAsia="zh-CN"/>
        </w:rPr>
        <w:t>报告指出</w:t>
      </w:r>
      <w:r>
        <w:rPr>
          <w:lang w:eastAsia="zh-CN"/>
        </w:rPr>
        <w:t>两厂采购价及单耗并不齐全，左厂明细不能代替右厂</w:t>
      </w:r>
      <w:r w:rsidR="00E82A30">
        <w:rPr>
          <w:rFonts w:ascii="宋体" w:eastAsia="宋体" w:hAnsi="宋体" w:cs="宋体" w:hint="eastAsia"/>
          <w:lang w:eastAsia="zh-CN"/>
        </w:rPr>
        <w:t>。</w:t>
      </w:r>
      <w:r w:rsidR="00E82A30">
        <w:rPr>
          <w:rFonts w:ascii="宋体" w:eastAsia="宋体" w:hAnsi="宋体" w:cs="宋体" w:hint="eastAsia"/>
          <w:lang w:eastAsia="zh-CN"/>
        </w:rPr>
        <w:t>报告中跨厂归因分析由于赛题未给出二厂相关数据，以合理假设代替，补全二厂采购及工时明细后即可做出可靠跨厂归因分析</w:t>
      </w:r>
      <w:r w:rsidR="00E82A30">
        <w:rPr>
          <w:rFonts w:ascii="宋体" w:eastAsia="宋体" w:hAnsi="宋体" w:cs="宋体" w:hint="eastAsia"/>
          <w:lang w:eastAsia="zh-CN"/>
        </w:rPr>
        <w:t>。</w:t>
      </w:r>
    </w:p>
    <w:p w14:paraId="5CED46AF" w14:textId="77777777" w:rsidR="00E405A3" w:rsidRDefault="00CE3757">
      <w:pPr>
        <w:pStyle w:val="21"/>
        <w:rPr>
          <w:lang w:eastAsia="zh-CN"/>
        </w:rPr>
      </w:pPr>
      <w:r>
        <w:rPr>
          <w:lang w:eastAsia="zh-CN"/>
        </w:rPr>
        <w:t>S3</w:t>
      </w:r>
      <w:r>
        <w:rPr>
          <w:lang w:eastAsia="zh-CN"/>
        </w:rPr>
        <w:t>：六味地黄胶囊</w:t>
      </w:r>
    </w:p>
    <w:p w14:paraId="15BD87DC" w14:textId="60DF1CF8" w:rsidR="00E405A3" w:rsidRDefault="00CE3757">
      <w:pPr>
        <w:rPr>
          <w:lang w:eastAsia="zh-CN"/>
        </w:rPr>
      </w:pPr>
      <w:r>
        <w:rPr>
          <w:lang w:eastAsia="zh-CN"/>
        </w:rPr>
        <w:t>报告区分材料单位成本下降</w:t>
      </w:r>
      <w:r>
        <w:rPr>
          <w:lang w:eastAsia="zh-CN"/>
        </w:rPr>
        <w:t>0.36</w:t>
      </w:r>
      <w:r>
        <w:rPr>
          <w:lang w:eastAsia="zh-CN"/>
        </w:rPr>
        <w:t>元</w:t>
      </w:r>
      <w:r>
        <w:rPr>
          <w:lang w:eastAsia="zh-CN"/>
        </w:rPr>
        <w:t>/</w:t>
      </w:r>
      <w:r>
        <w:rPr>
          <w:lang w:eastAsia="zh-CN"/>
        </w:rPr>
        <w:t>盒与材料总额上升</w:t>
      </w:r>
      <w:r>
        <w:rPr>
          <w:lang w:eastAsia="zh-CN"/>
        </w:rPr>
        <w:t>21.36%</w:t>
      </w:r>
      <w:r>
        <w:rPr>
          <w:lang w:eastAsia="zh-CN"/>
        </w:rPr>
        <w:t>，列出山茱萸、熟地黄及计量盘维修事件，并建议核对工时、维修归集和批次记录。</w:t>
      </w:r>
      <w:r w:rsidR="00E82A30">
        <w:rPr>
          <w:rFonts w:ascii="宋体" w:eastAsia="宋体" w:hAnsi="宋体" w:cs="宋体" w:hint="eastAsia"/>
          <w:lang w:eastAsia="zh-CN"/>
        </w:rPr>
        <w:t>报告</w:t>
      </w:r>
      <w:proofErr w:type="gramStart"/>
      <w:r w:rsidR="00E82A30">
        <w:rPr>
          <w:rFonts w:ascii="宋体" w:eastAsia="宋体" w:hAnsi="宋体" w:cs="宋体" w:hint="eastAsia"/>
          <w:lang w:eastAsia="zh-CN"/>
        </w:rPr>
        <w:t>中</w:t>
      </w:r>
      <w:r w:rsidR="00E82A30">
        <w:rPr>
          <w:lang w:eastAsia="zh-CN"/>
        </w:rPr>
        <w:t xml:space="preserve"> </w:t>
      </w:r>
      <w:r>
        <w:rPr>
          <w:lang w:eastAsia="zh-CN"/>
        </w:rPr>
        <w:t>“</w:t>
      </w:r>
      <w:proofErr w:type="gramEnd"/>
      <w:r>
        <w:rPr>
          <w:lang w:eastAsia="zh-CN"/>
        </w:rPr>
        <w:t>制造费用与直接人工单位口径同步走低，可能摊薄材料在单位成本中的占比</w:t>
      </w:r>
      <w:r>
        <w:rPr>
          <w:lang w:eastAsia="zh-CN"/>
        </w:rPr>
        <w:t>”</w:t>
      </w:r>
      <w:r w:rsidR="00E82A30">
        <w:rPr>
          <w:rFonts w:ascii="宋体" w:eastAsia="宋体" w:hAnsi="宋体" w:cs="宋体" w:hint="eastAsia"/>
          <w:lang w:eastAsia="zh-CN"/>
        </w:rPr>
        <w:t>不由自动化脚本根据相关数学模型生成，而是大模型的推测分析</w:t>
      </w:r>
      <w:r>
        <w:rPr>
          <w:lang w:eastAsia="zh-CN"/>
        </w:rPr>
        <w:t>；</w:t>
      </w:r>
      <w:r w:rsidR="00E82A30">
        <w:rPr>
          <w:rFonts w:ascii="宋体" w:eastAsia="宋体" w:hAnsi="宋体" w:cs="宋体" w:hint="eastAsia"/>
          <w:lang w:eastAsia="zh-CN"/>
        </w:rPr>
        <w:t>报告中也指出了</w:t>
      </w:r>
      <w:r>
        <w:rPr>
          <w:lang w:eastAsia="zh-CN"/>
        </w:rPr>
        <w:t>局部停工事件也不能当作月度净减产。</w:t>
      </w:r>
    </w:p>
    <w:p w14:paraId="2311C60F" w14:textId="77777777" w:rsidR="00E405A3" w:rsidRDefault="00CE3757">
      <w:pPr>
        <w:pStyle w:val="1"/>
        <w:rPr>
          <w:lang w:eastAsia="zh-CN"/>
        </w:rPr>
      </w:pPr>
      <w:r>
        <w:rPr>
          <w:lang w:eastAsia="zh-CN"/>
        </w:rPr>
        <w:t>4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季度</w:t>
      </w:r>
      <w:proofErr w:type="gramEnd"/>
      <w:r>
        <w:rPr>
          <w:lang w:eastAsia="zh-CN"/>
        </w:rPr>
        <w:t>补充样本</w:t>
      </w:r>
    </w:p>
    <w:p w14:paraId="7BE7FDB2" w14:textId="3F67582C" w:rsidR="00E405A3" w:rsidRDefault="00CE3757">
      <w:pPr>
        <w:rPr>
          <w:lang w:eastAsia="zh-CN"/>
        </w:rPr>
      </w:pPr>
      <w:r>
        <w:t>Q2为银黄口服液2026年第二季度补充报告，模板结构6/6，本地模拟RPA回执1/1。季度样本不属于赛题要求的三个分析场景，因此不纳入三场景均分及成功率分母。</w:t>
      </w:r>
    </w:p>
    <w:p w14:paraId="54E532F8" w14:textId="4C0DAC4B" w:rsidR="00E405A3" w:rsidRDefault="00E405A3">
      <w:pPr>
        <w:rPr>
          <w:lang w:eastAsia="zh-CN"/>
        </w:rPr>
      </w:pPr>
    </w:p>
    <w:sectPr w:rsidR="00E405A3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13DB8" w14:textId="77777777" w:rsidR="00CE3757" w:rsidRDefault="00CE3757">
      <w:pPr>
        <w:spacing w:after="0" w:line="240" w:lineRule="auto"/>
      </w:pPr>
      <w:r>
        <w:separator/>
      </w:r>
    </w:p>
  </w:endnote>
  <w:endnote w:type="continuationSeparator" w:id="0">
    <w:p w14:paraId="69F02618" w14:textId="77777777" w:rsidR="00CE3757" w:rsidRDefault="00CE37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CF64C" w14:textId="77777777" w:rsidR="00E112F1" w:rsidRDefault="00E112F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667E1" w14:textId="21114C12" w:rsidR="00E405A3" w:rsidRDefault="00CE3757">
    <w:pPr>
      <w:pStyle w:val="a7"/>
      <w:jc w:val="right"/>
      <w:rPr>
        <w:lang w:eastAsia="zh-CN"/>
      </w:rPr>
    </w:pPr>
    <w:r>
      <w:rPr>
        <w:lang w:eastAsia="zh-CN"/>
      </w:rPr>
      <w:t>药衡智</w:t>
    </w:r>
    <w:proofErr w:type="gramStart"/>
    <w:r>
      <w:rPr>
        <w:lang w:eastAsia="zh-CN"/>
      </w:rPr>
      <w:t>析</w:t>
    </w:r>
    <w:r>
      <w:rPr>
        <w:lang w:eastAsia="zh-CN"/>
      </w:rPr>
      <w:t xml:space="preserve"> · </w:t>
    </w:r>
    <w:proofErr w:type="gramEnd"/>
    <w:r>
      <w:rPr>
        <w:lang w:eastAsia="zh-CN"/>
      </w:rPr>
      <w:t>评测</w:t>
    </w:r>
    <w:r w:rsidR="00E112F1">
      <w:rPr>
        <w:rFonts w:ascii="宋体" w:eastAsia="宋体" w:hAnsi="宋体" w:cs="宋体" w:hint="eastAsia"/>
        <w:lang w:eastAsia="zh-CN"/>
      </w:rPr>
      <w:t>报告</w:t>
    </w:r>
    <w:r>
      <w:rPr>
        <w:lang w:eastAsia="zh-CN"/>
      </w:rPr>
      <w:t xml:space="preserve">　</w:t>
    </w:r>
    <w:r/>
    <w:r>
      <w:rPr>
        <w:lang w:eastAsia="zh-CN"/>
      </w:rPr>
    </w:r>
    <w:r/>
    <w:r w:rsidR="0034354C">
      <w:rPr>
        <w:noProof/>
        <w:lang w:eastAsia="zh-CN"/>
      </w:rPr>
      <w:t>1</w:t>
    </w:r>
    <w:r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8B6B1" w14:textId="77777777" w:rsidR="00E112F1" w:rsidRDefault="00E112F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E5030" w14:textId="77777777" w:rsidR="00CE3757" w:rsidRDefault="00CE3757">
      <w:pPr>
        <w:spacing w:after="0" w:line="240" w:lineRule="auto"/>
      </w:pPr>
      <w:r>
        <w:separator/>
      </w:r>
    </w:p>
  </w:footnote>
  <w:footnote w:type="continuationSeparator" w:id="0">
    <w:p w14:paraId="6FAB6EFE" w14:textId="77777777" w:rsidR="00CE3757" w:rsidRDefault="00CE37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8E625" w14:textId="77777777" w:rsidR="00E112F1" w:rsidRDefault="00E112F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83AE2" w14:textId="77777777" w:rsidR="00E112F1" w:rsidRDefault="00E112F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6720F" w14:textId="77777777" w:rsidR="00E112F1" w:rsidRDefault="00E112F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2878950">
    <w:abstractNumId w:val="8"/>
  </w:num>
  <w:num w:numId="2" w16cid:durableId="1198738481">
    <w:abstractNumId w:val="6"/>
  </w:num>
  <w:num w:numId="3" w16cid:durableId="701786785">
    <w:abstractNumId w:val="5"/>
  </w:num>
  <w:num w:numId="4" w16cid:durableId="1514613000">
    <w:abstractNumId w:val="4"/>
  </w:num>
  <w:num w:numId="5" w16cid:durableId="1003899563">
    <w:abstractNumId w:val="7"/>
  </w:num>
  <w:num w:numId="6" w16cid:durableId="1784685832">
    <w:abstractNumId w:val="3"/>
  </w:num>
  <w:num w:numId="7" w16cid:durableId="132914228">
    <w:abstractNumId w:val="2"/>
  </w:num>
  <w:num w:numId="8" w16cid:durableId="1456094525">
    <w:abstractNumId w:val="1"/>
  </w:num>
  <w:num w:numId="9" w16cid:durableId="168561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354C"/>
    <w:rsid w:val="00A12E58"/>
    <w:rsid w:val="00AA1D8D"/>
    <w:rsid w:val="00B47730"/>
    <w:rsid w:val="00CB0664"/>
    <w:rsid w:val="00CE3757"/>
    <w:rsid w:val="00E112F1"/>
    <w:rsid w:val="00E405A3"/>
    <w:rsid w:val="00E82A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F89B91"/>
  <w14:defaultImageDpi w14:val="300"/>
  <w15:docId w15:val="{EDEA7F85-5451-4587-AA65-58A13234B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Noto Sans CJK SC" w:eastAsia="Noto Sans CJK SC" w:hAnsi="Noto Sans CJK SC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729</Words>
  <Characters>977</Characters>
  <Application>Microsoft Office Word</Application>
  <DocSecurity>0</DocSecurity>
  <Lines>36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珺杰 胡</cp:lastModifiedBy>
  <cp:revision>2</cp:revision>
  <dcterms:created xsi:type="dcterms:W3CDTF">2013-12-23T23:15:00Z</dcterms:created>
  <dcterms:modified xsi:type="dcterms:W3CDTF">2026-09-28T06:05:00Z</dcterms:modified>
  <cp:category/>
</cp:coreProperties>
</file>