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58F5A">
      <w:pPr>
        <w:pStyle w:val="15"/>
        <w:tabs>
          <w:tab w:val="left" w:pos="3960"/>
        </w:tabs>
        <w:spacing w:line="360" w:lineRule="auto"/>
        <w:ind w:left="0" w:right="26"/>
        <w:rPr>
          <w:rStyle w:val="16"/>
        </w:rPr>
        <w:snapToGrid w:val="0"/>
      </w:pPr>
    </w:p>
    <w:p w14:paraId="26A4B60E">
      <w:pPr>
        <w:spacing w:line="360" w:lineRule="auto"/>
        <w:snapToGrid w:val="0"/>
      </w:pPr>
    </w:p>
    <w:p w14:paraId="6E951B70">
      <w:bookmarkStart w:id="10002" w:name="YH_c282ade0_2"/>
      <w:pPr>
        <w:spacing w:line="360" w:lineRule="auto"/>
        <w:jc w:val="center"/>
        <w:rPr>
          <w:rStyle w:val="16"/>
          <w:rFonts w:hint="default"/>
          <w:b/>
          <w:bCs/>
          <w:sz w:val="48"/>
          <w:szCs w:val="48"/>
          <w:lang w:val="en-US" w:eastAsia="zh-CN"/>
        </w:rPr>
        <w:snapToGrid w:val="0"/>
      </w:pPr>
      <w:r>
        <w:rPr>
          <w:rStyle w:val="16"/>
          <w:rFonts w:hint="eastAsia" w:ascii="Times New Roman" w:hAnsi="Times New Roman" w:eastAsia="宋体" w:cs="Times New Roman"/>
          <w:b/>
          <w:bCs/>
          <w:sz w:val="48"/>
          <w:szCs w:val="48"/>
          <w:lang w:val="en-US" w:eastAsia="zh-CN"/>
        </w:rPr>
        <w:t xml:space="preserve">银黄口服液 月度成本分析报告</w:t>
      </w:r>
      <w:bookmarkStart w:id="13" w:name="_GoBack"/>
      <w:bookmarkEnd w:id="13"/>
      <w:bookmarkEnd w:id="10002"/>
    </w:p>
    <w:p w14:paraId="0D02DA27">
      <w:pPr>
        <w:spacing w:line="360" w:lineRule="auto"/>
        <w:jc w:val="center"/>
        <w:rPr>
          <w:rStyle w:val="16"/>
          <w:rFonts w:hint="eastAsia"/>
          <w:b/>
          <w:bCs/>
          <w:sz w:val="48"/>
          <w:szCs w:val="48"/>
          <w:lang w:val="en-US" w:eastAsia="zh-CN"/>
        </w:rPr>
        <w:snapToGrid w:val="0"/>
      </w:pPr>
    </w:p>
    <w:p w14:paraId="1F23610A">
      <w:pPr>
        <w:spacing w:line="360" w:lineRule="auto"/>
        <w:jc w:val="center"/>
        <w:rPr>
          <w:rStyle w:val="16"/>
          <w:rFonts w:hint="eastAsia"/>
          <w:b/>
          <w:bCs/>
          <w:sz w:val="48"/>
          <w:szCs w:val="48"/>
        </w:rPr>
        <w:snapToGrid w:val="0"/>
      </w:pPr>
    </w:p>
    <w:p w14:paraId="67464046">
      <w:pPr>
        <w:spacing w:line="360" w:lineRule="auto"/>
        <w:jc w:val="center"/>
        <w:rPr>
          <w:b/>
          <w:bCs/>
          <w:color w:val="0000FF"/>
          <w:sz w:val="48"/>
          <w:szCs w:val="48"/>
        </w:rPr>
        <w:snapToGrid w:val="0"/>
      </w:pPr>
      <w:r>
        <w:rPr>
          <w:rStyle w:val="16"/>
          <w:rFonts w:hint="eastAsia" w:ascii="Times New Roman" w:hAnsi="Times New Roman" w:eastAsia="宋体" w:cs="Times New Roman"/>
          <w:b/>
          <w:bCs/>
          <w:sz w:val="48"/>
          <w:szCs w:val="48"/>
        </w:rPr>
        <w:t xml:space="preserve">产品成本智能分析报告</w:t>
      </w:r>
    </w:p>
    <w:p w14:paraId="70D2CFA8">
      <w:pPr>
        <w:pStyle w:val="4"/>
        <w:spacing w:line="360" w:lineRule="auto"/>
        <w:ind w:left="0"/>
        <w:rPr>
          <w:rFonts w:hint="eastAsia" w:hAnsi="宋体"/>
        </w:rPr>
        <w:snapToGrid w:val="0"/>
      </w:pPr>
      <w:r>
        <w:rPr>
          <w:rFonts w:hint="eastAsia" w:hAnsi="Times New Roman" w:ascii="Times New Roman" w:eastAsia="宋体" w:cs="Times New Roman"/>
        </w:rPr>
        <w:t xml:space="preserve"> </w:t>
      </w:r>
    </w:p>
    <w:p w14:paraId="090B5046">
      <w:pPr>
        <w:pStyle w:val="4"/>
        <w:spacing w:line="360" w:lineRule="auto"/>
        <w:ind w:left="0"/>
        <w:rPr>
          <w:rFonts w:hint="eastAsia" w:hAnsi="宋体"/>
        </w:rPr>
        <w:snapToGrid w:val="0"/>
      </w:pPr>
    </w:p>
    <w:p w14:paraId="53C64F63">
      <w:pPr>
        <w:pStyle w:val="4"/>
        <w:spacing w:line="360" w:lineRule="auto"/>
        <w:ind w:left="0"/>
        <w:rPr>
          <w:rFonts w:hint="eastAsia" w:hAnsi="宋体"/>
        </w:rPr>
        <w:snapToGrid w:val="0"/>
      </w:pPr>
    </w:p>
    <w:p w14:paraId="551A03F5">
      <w:pPr>
        <w:pStyle w:val="4"/>
        <w:spacing w:line="360" w:lineRule="auto"/>
        <w:ind w:left="0"/>
        <w:rPr>
          <w:rFonts w:hint="eastAsia" w:hAnsi="宋体"/>
        </w:rPr>
        <w:snapToGrid w:val="0"/>
      </w:pPr>
    </w:p>
    <w:p w14:paraId="77347557">
      <w:pPr>
        <w:spacing w:before="120" w:after="120" w:line="288" w:lineRule="auto"/>
        <w:ind w:left="0"/>
        <w:jc w:val="left"/>
        <w:rPr>
          <w:rFonts w:hint="eastAsia" w:ascii="微软雅黑" w:hAnsi="微软雅黑" w:eastAsia="微软雅黑" w:cs="微软雅黑"/>
          <w:b/>
          <w:sz w:val="22"/>
        </w:rPr>
        <w:snapToGrid w:val="0"/>
      </w:pPr>
      <w:bookmarkStart w:id="0" w:name="_Toc415912152"/>
      <w:bookmarkStart w:id="1" w:name="_Toc7317897"/>
      <w:bookmarkStart w:id="2" w:name="_Toc7318567"/>
      <w:bookmarkStart w:id="3" w:name="_Toc509606282"/>
      <w:bookmarkStart w:id="4" w:name="_Toc449934797"/>
    </w:p>
    <w:p w14:paraId="354F5CD2">
      <w:pPr>
        <w:spacing w:before="120" w:after="120" w:line="288" w:lineRule="auto"/>
        <w:ind w:left="0"/>
        <w:jc w:val="left"/>
        <w:rPr>
          <w:rFonts w:hint="eastAsia" w:ascii="微软雅黑" w:hAnsi="微软雅黑" w:eastAsia="微软雅黑" w:cs="微软雅黑"/>
          <w:b/>
          <w:sz w:val="22"/>
        </w:rPr>
        <w:snapToGrid w:val="0"/>
      </w:pPr>
    </w:p>
    <w:p w14:paraId="485F19FB">
      <w:pPr>
        <w:spacing w:before="120" w:after="120" w:line="288" w:lineRule="auto"/>
        <w:ind w:left="0"/>
        <w:jc w:val="left"/>
        <w:rPr>
          <w:rFonts w:hint="eastAsia" w:ascii="微软雅黑" w:hAnsi="微软雅黑" w:eastAsia="微软雅黑" w:cs="微软雅黑"/>
          <w:b/>
          <w:sz w:val="22"/>
        </w:rPr>
        <w:snapToGrid w:val="0"/>
      </w:pPr>
    </w:p>
    <w:p w14:paraId="43612FAD">
      <w:pPr>
        <w:spacing w:before="800" w:after="120" w:line="360" w:lineRule="auto"/>
        <w:ind w:left="0"/>
        <w:jc w:val="left"/>
        <w:rPr>
          <w:rFonts w:hint="eastAsia" w:ascii="微软雅黑" w:hAnsi="微软雅黑" w:eastAsia="微软雅黑" w:cs="微软雅黑"/>
        </w:rPr>
        <w:snapToGrid w:val="0"/>
      </w:pPr>
      <w:r>
        <w:rPr>
          <w:rFonts w:hint="eastAsia" w:ascii="Times New Roman" w:hAnsi="Times New Roman" w:eastAsia="宋体" w:cs="Times New Roman"/>
          <w:b/>
          <w:sz w:val="22"/>
        </w:rPr>
        <w:t>文件版本： V3.0</w:t>
      </w:r>
    </w:p>
    <w:p w14:paraId="22868FAB">
      <w:bookmarkStart w:id="10015" w:name="YH_c282ade0_15"/>
      <w:pPr>
        <w:spacing w:before="120" w:after="120" w:line="360" w:lineRule="auto"/>
        <w:ind w:left="0" w:firstLine="420"/>
        <w:jc w:val="left"/>
        <w:rPr>
          <w:rFonts w:hint="eastAsia" w:ascii="微软雅黑" w:hAnsi="微软雅黑" w:eastAsia="微软雅黑" w:cs="微软雅黑"/>
        </w:rPr>
        <w:snapToGrid w:val="0"/>
      </w:pPr>
      <w:r>
        <w:rPr>
          <w:rFonts w:hint="eastAsia" w:ascii="Times New Roman" w:hAnsi="Times New Roman" w:eastAsia="宋体" w:cs="Times New Roman"/>
          <w:b/>
          <w:sz w:val="22"/>
        </w:rPr>
        <w:t xml:space="preserve">编制日期： 2026-09-24</w:t>
      </w:r>
      <w:r>
        <w:rPr>
          <w:rFonts w:hint="eastAsia" w:ascii="Times New Roman" w:hAnsi="Times New Roman" w:eastAsia="宋体" w:cs="Times New Roman"/>
          <w:sz w:val="22"/>
        </w:rPr>
      </w:r>
      <w:bookmarkEnd w:id="10015"/>
    </w:p>
    <w:p w14:paraId="6A3D3DEC">
      <w:pPr>
        <w:spacing w:before="120" w:after="120" w:line="360" w:lineRule="auto"/>
        <w:ind w:left="0" w:firstLine="420"/>
        <w:jc w:val="left"/>
        <w:rPr>
          <w:rFonts w:hint="eastAsia" w:ascii="微软雅黑" w:hAnsi="微软雅黑" w:eastAsia="微软雅黑" w:cs="微软雅黑"/>
        </w:rPr>
        <w:snapToGrid w:val="0"/>
      </w:pPr>
      <w:r>
        <w:rPr>
          <w:rFonts w:hint="eastAsia" w:ascii="Times New Roman" w:hAnsi="Times New Roman" w:eastAsia="宋体" w:cs="Times New Roman"/>
          <w:b/>
          <w:sz w:val="22"/>
        </w:rPr>
        <w:t>编制单位：</w:t>
      </w:r>
      <w:r>
        <w:rPr>
          <w:rFonts w:hint="eastAsia" w:ascii="Times New Roman" w:hAnsi="Times New Roman" w:eastAsia="宋体" w:cs="Times New Roman"/>
          <w:sz w:val="22"/>
        </w:rPr>
        <w:t xml:space="preserve"> 重庆创灵境数字技术有限公司</w:t>
      </w:r>
    </w:p>
    <w:p w14:paraId="5C4525E1">
      <w:pPr>
        <w:pageBreakBefore/>
        <w:spacing w:line="360" w:lineRule="auto"/>
        <w:rPr>
          <w:rFonts w:hint="eastAsia" w:ascii="宋体" w:hAnsi="宋体"/>
          <w:b/>
          <w:bCs/>
        </w:rPr>
        <w:snapToGrid w:val="0"/>
      </w:pPr>
      <w:r>
        <w:rPr>
          <w:rFonts w:hint="eastAsia" w:ascii="Times New Roman" w:hAnsi="Times New Roman" w:eastAsia="宋体" w:cs="Times New Roman"/>
          <w:b/>
          <w:bCs/>
          <w:sz w:val="30"/>
          <w:szCs w:val="30"/>
        </w:rPr>
        <w:t>文档控制</w:t>
      </w:r>
      <w:bookmarkEnd w:id="0"/>
      <w:bookmarkEnd w:id="1"/>
      <w:bookmarkEnd w:id="2"/>
      <w:bookmarkEnd w:id="3"/>
      <w:bookmarkEnd w:id="4"/>
      <w:bookmarkStart w:id="5" w:name="_Toc449934798"/>
      <w:bookmarkStart w:id="6" w:name="_Toc7317898"/>
      <w:bookmarkStart w:id="7" w:name="_Toc415912153"/>
      <w:bookmarkStart w:id="8" w:name="_Toc7318568"/>
    </w:p>
    <w:p w14:paraId="3686E4F6">
      <w:pPr>
        <w:spacing w:line="360" w:lineRule="auto"/>
        <w:rPr>
          <w:rFonts w:hint="eastAsia" w:ascii="宋体" w:hAnsi="宋体"/>
          <w:b/>
          <w:bCs/>
        </w:rPr>
        <w:snapToGrid w:val="0"/>
      </w:pPr>
      <w:r>
        <w:rPr>
          <w:rFonts w:hint="eastAsia" w:ascii="Times New Roman" w:hAnsi="Times New Roman" w:eastAsia="宋体" w:cs="Times New Roman"/>
          <w:b/>
          <w:bCs/>
        </w:rPr>
        <w:t>版本记录</w:t>
      </w:r>
      <w:bookmarkEnd w:id="5"/>
      <w:bookmarkEnd w:id="6"/>
      <w:bookmarkEnd w:id="7"/>
      <w:bookmarkEnd w:id="8"/>
    </w:p>
    <w:tbl>
      <w:tblPr>
        <w:tblStyle w:val="11"/>
        <w:tblInd w:w="45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196"/>
        <w:gridCol w:w="1414"/>
        <w:gridCol w:w="1923"/>
        <w:gridCol w:w="2432"/>
      </w:tblGrid>
      <w:tr w14:paraId="56EB3084">
        <w:trPr>
          <w:cantSplit/>
          <w:tblHeader/>
        </w:trPr>
        <w:tc>
          <w:tcPr>
            <w:tcBorders>
              <w:top w:val="single" w:color="auto" w:sz="12" w:space="0"/>
              <w:bottom w:val="single" w:color="auto" w:sz="2" w:space="0"/>
              <w:right w:val="single" w:color="auto" w:sz="2" w:space="0"/>
            </w:tcBorders>
            <w:shd w:val="clear" w:color="auto" w:fill="CCCCCC"/>
            <w:noWrap w:val="0"/>
            <w:vAlign w:val="top"/>
            <w:tcW w:w="3196" w:type="dxa"/>
          </w:tcPr>
          <w:p w14:paraId="69AD8A79">
            <w:pPr>
              <w:spacing w:line="360" w:lineRule="auto"/>
              <w:jc w:val="center"/>
              <w:rPr>
                <w:rFonts w:hint="eastAsia" w:hAnsi="宋体"/>
              </w:rPr>
            </w:pPr>
            <w:r>
              <w:rPr>
                <w:rFonts w:hint="eastAsia" w:hAnsi="Times New Roman" w:ascii="Times New Roman" w:eastAsia="宋体" w:cs="Times New Roman"/>
                <w:b/>
                <w:sz w:val="18"/>
              </w:rPr>
              <w:t xml:space="preserve"> 日期</w:t>
            </w:r>
          </w:p>
        </w:tc>
        <w:tc>
          <w:tcPr>
            <w:tcBorders>
              <w:top w:val="single" w:color="auto" w:sz="12" w:space="0"/>
              <w:left w:val="single" w:color="auto" w:sz="2" w:space="0"/>
              <w:bottom w:val="single" w:color="auto" w:sz="2" w:space="0"/>
              <w:right w:val="single" w:color="auto" w:sz="2" w:space="0"/>
            </w:tcBorders>
            <w:shd w:val="clear" w:color="auto" w:fill="CCCCCC"/>
            <w:noWrap w:val="0"/>
            <w:vAlign w:val="top"/>
            <w:tcW w:w="1414" w:type="dxa"/>
          </w:tcPr>
          <w:p w14:paraId="44193883">
            <w:pPr>
              <w:pStyle w:val="17"/>
              <w:spacing w:line="360" w:lineRule="auto"/>
              <w:jc w:val="center"/>
              <w:rPr>
                <w:rFonts w:hint="eastAsia" w:hAnsi="宋体"/>
                <w:sz w:val="21"/>
              </w:rPr>
            </w:pPr>
            <w:r>
              <w:rPr>
                <w:rFonts w:hint="eastAsia" w:hAnsi="Times New Roman" w:ascii="Times New Roman" w:eastAsia="宋体" w:cs="Times New Roman"/>
                <w:b/>
                <w:sz w:val="18"/>
              </w:rPr>
              <w:t>作者</w:t>
            </w:r>
          </w:p>
        </w:tc>
        <w:tc>
          <w:tcPr>
            <w:tcBorders>
              <w:top w:val="single" w:color="auto" w:sz="12" w:space="0"/>
              <w:left w:val="single" w:color="auto" w:sz="2" w:space="0"/>
              <w:bottom w:val="single" w:color="auto" w:sz="2" w:space="0"/>
              <w:right w:val="single" w:color="auto" w:sz="2" w:space="0"/>
            </w:tcBorders>
            <w:shd w:val="clear" w:color="auto" w:fill="CCCCCC"/>
            <w:noWrap w:val="0"/>
            <w:vAlign w:val="top"/>
            <w:tcW w:w="1923" w:type="dxa"/>
          </w:tcPr>
          <w:p w14:paraId="38CAF851">
            <w:pPr>
              <w:pStyle w:val="17"/>
              <w:spacing w:line="360" w:lineRule="auto"/>
              <w:jc w:val="center"/>
              <w:rPr>
                <w:rFonts w:hint="eastAsia" w:hAnsi="宋体"/>
                <w:sz w:val="21"/>
              </w:rPr>
            </w:pPr>
            <w:r>
              <w:rPr>
                <w:rFonts w:hint="eastAsia" w:hAnsi="Times New Roman" w:ascii="Times New Roman" w:eastAsia="宋体" w:cs="Times New Roman"/>
                <w:b/>
                <w:sz w:val="18"/>
              </w:rPr>
              <w:t>版本号</w:t>
            </w:r>
          </w:p>
        </w:tc>
        <w:tc>
          <w:tcPr>
            <w:tcBorders>
              <w:top w:val="single" w:color="auto" w:sz="12" w:space="0"/>
              <w:left w:val="single" w:color="auto" w:sz="2" w:space="0"/>
              <w:bottom w:val="single" w:color="auto" w:sz="2" w:space="0"/>
            </w:tcBorders>
            <w:shd w:val="clear" w:color="auto" w:fill="CCCCCC"/>
            <w:noWrap w:val="0"/>
            <w:vAlign w:val="top"/>
            <w:tcW w:w="2432" w:type="dxa"/>
          </w:tcPr>
          <w:p w14:paraId="16720776">
            <w:pPr>
              <w:pStyle w:val="17"/>
              <w:spacing w:line="360" w:lineRule="auto"/>
              <w:jc w:val="center"/>
              <w:rPr>
                <w:rFonts w:hint="eastAsia" w:hAnsi="宋体"/>
                <w:sz w:val="21"/>
              </w:rPr>
            </w:pPr>
            <w:r>
              <w:rPr>
                <w:rFonts w:hint="eastAsia" w:hAnsi="Times New Roman" w:ascii="Times New Roman" w:eastAsia="宋体" w:cs="Times New Roman"/>
                <w:b/>
                <w:sz w:val="18"/>
              </w:rPr>
              <w:t>版本记录</w:t>
            </w:r>
          </w:p>
        </w:tc>
      </w:tr>
      <w:tr w14:paraId="743A86CA">
        <w:trPr>
          <w:cantSplit/>
          <w:tblHeader/>
        </w:trPr>
        <w:tc>
          <w:tcPr>
            <w:tcBorders>
              <w:top w:val="single" w:color="auto" w:sz="2" w:space="0"/>
            </w:tcBorders>
            <w:noWrap w:val="0"/>
            <w:vAlign w:val="top"/>
            <w:tcW w:w="3196" w:type="dxa"/>
          </w:tcPr>
          <w:p>
            <w:bookmarkStart w:id="10025" w:name="YH_c282ade0_25"/>
            <w:r>
              <w:rPr>
                <w:rFonts w:ascii="Times New Roman" w:hAnsi="Times New Roman" w:eastAsia="宋体" w:cs="Times New Roman"/>
                <w:sz w:val="18"/>
              </w:rPr>
            </w:r>
            <w:r>
              <w:rPr>
                <w:rFonts w:ascii="Times New Roman" w:hAnsi="Times New Roman" w:eastAsia="宋体" w:cs="Times New Roman"/>
                <w:sz w:val="18"/>
              </w:rPr>
              <w:t xml:space="preserve">2026-09-24</w:t>
            </w:r>
            <w:bookmarkEnd w:id="10025"/>
          </w:p>
        </w:tc>
        <w:tc>
          <w:tcPr>
            <w:tcBorders>
              <w:top w:val="single" w:color="auto" w:sz="2" w:space="0"/>
            </w:tcBorders>
            <w:noWrap w:val="0"/>
            <w:vAlign w:val="top"/>
            <w:tcW w:w="1414" w:type="dxa"/>
          </w:tcPr>
          <w:p>
            <w:r>
              <w:rPr>
                <w:rFonts w:ascii="Times New Roman" w:hAnsi="Times New Roman" w:eastAsia="宋体" w:cs="Times New Roman"/>
                <w:sz w:val="18"/>
              </w:rPr>
            </w:r>
            <w:r>
              <w:rPr>
                <w:rFonts w:ascii="Times New Roman" w:hAnsi="Times New Roman" w:eastAsia="宋体" w:cs="Times New Roman"/>
                <w:sz w:val="18"/>
              </w:rPr>
              <w:t>龚云</w:t>
            </w:r>
          </w:p>
        </w:tc>
        <w:tc>
          <w:tcPr>
            <w:tcBorders>
              <w:top w:val="single" w:color="auto" w:sz="2" w:space="0"/>
            </w:tcBorders>
            <w:noWrap w:val="0"/>
            <w:vAlign w:val="top"/>
            <w:tcW w:w="1923" w:type="dxa"/>
          </w:tcPr>
          <w:p>
            <w:r>
              <w:rPr>
                <w:rFonts w:ascii="Times New Roman" w:hAnsi="Times New Roman" w:eastAsia="宋体" w:cs="Times New Roman"/>
                <w:sz w:val="18"/>
              </w:rPr>
            </w:r>
            <w:r>
              <w:rPr>
                <w:rFonts w:ascii="Times New Roman" w:hAnsi="Times New Roman" w:eastAsia="宋体" w:cs="Times New Roman"/>
                <w:sz w:val="18"/>
              </w:rPr>
              <w:t>V3.0</w:t>
            </w:r>
          </w:p>
        </w:tc>
        <w:tc>
          <w:tcPr>
            <w:tcBorders>
              <w:top w:val="single" w:color="auto" w:sz="2" w:space="0"/>
            </w:tcBorders>
            <w:noWrap w:val="0"/>
            <w:vAlign w:val="top"/>
            <w:tcW w:w="2432" w:type="dxa"/>
          </w:tcPr>
          <w:p>
            <w:r>
              <w:rPr>
                <w:rFonts w:ascii="Times New Roman" w:hAnsi="Times New Roman" w:eastAsia="宋体" w:cs="Times New Roman"/>
                <w:sz w:val="18"/>
              </w:rPr>
            </w:r>
            <w:r>
              <w:rPr>
                <w:rFonts w:ascii="Times New Roman" w:hAnsi="Times New Roman" w:eastAsia="宋体" w:cs="Times New Roman"/>
                <w:sz w:val="18"/>
              </w:rPr>
              <w:t>初版</w:t>
            </w:r>
          </w:p>
        </w:tc>
      </w:tr>
      <w:tr w14:paraId="2005E24F">
        <w:trPr>
          <w:cantSplit/>
          <w:tblHeader/>
        </w:trPr>
        <w:tc>
          <w:tcPr>
            <w:shd w:val="clear" w:color="auto" w:fill="auto"/>
            <w:noWrap w:val="0"/>
            <w:vAlign w:val="top"/>
            <w:tcW w:w="3196" w:type="dxa"/>
          </w:tcPr>
          <w:p w14:paraId="70ECA7FA">
            <w:pPr>
              <w:pStyle w:val="18"/>
              <w:spacing w:line="360" w:lineRule="auto"/>
              <w:jc w:val="left"/>
              <w:rPr>
                <w:rFonts w:hint="default" w:ascii="宋体" w:hAnsi="宋体" w:eastAsia="宋体" w:cstheme="minorBidi"/>
                <w:kern w:val="0"/>
                <w:sz w:val="16"/>
                <w:szCs w:val="22"/>
                <w:lang w:val="en-US" w:eastAsia="zh-CN"/>
              </w:rPr>
            </w:pPr>
          </w:p>
        </w:tc>
        <w:tc>
          <w:tcPr>
            <w:shd w:val="clear" w:color="auto" w:fill="auto"/>
            <w:noWrap w:val="0"/>
            <w:vAlign w:val="top"/>
            <w:tcW w:w="1414" w:type="dxa"/>
          </w:tcPr>
          <w:p w14:paraId="36A1C0A0">
            <w:pPr>
              <w:pStyle w:val="18"/>
              <w:spacing w:line="360" w:lineRule="auto"/>
              <w:jc w:val="left"/>
              <w:rPr>
                <w:rFonts w:hint="eastAsia" w:ascii="宋体" w:hAnsi="宋体" w:eastAsia="宋体" w:cstheme="minorBidi"/>
                <w:kern w:val="0"/>
                <w:sz w:val="16"/>
                <w:szCs w:val="22"/>
                <w:lang w:val="en-US" w:eastAsia="zh-CN"/>
              </w:rPr>
            </w:pPr>
          </w:p>
        </w:tc>
        <w:tc>
          <w:tcPr>
            <w:shd w:val="clear" w:color="auto" w:fill="auto"/>
            <w:noWrap w:val="0"/>
            <w:vAlign w:val="top"/>
            <w:tcW w:w="1923" w:type="dxa"/>
          </w:tcPr>
          <w:p w14:paraId="1D8485AB">
            <w:pPr>
              <w:pStyle w:val="18"/>
              <w:spacing w:line="360" w:lineRule="auto"/>
              <w:jc w:val="left"/>
              <w:rPr>
                <w:rFonts w:hint="default" w:ascii="宋体" w:hAnsi="宋体" w:eastAsia="宋体" w:cstheme="minorBidi"/>
                <w:kern w:val="0"/>
                <w:sz w:val="16"/>
                <w:szCs w:val="22"/>
                <w:lang w:val="en-US" w:eastAsia="zh-CN"/>
              </w:rPr>
            </w:pPr>
          </w:p>
        </w:tc>
        <w:tc>
          <w:tcPr>
            <w:shd w:val="clear" w:color="auto" w:fill="auto"/>
            <w:noWrap w:val="0"/>
            <w:vAlign w:val="top"/>
            <w:tcW w:w="2432" w:type="dxa"/>
          </w:tcPr>
          <w:p w14:paraId="7D01996A">
            <w:pPr>
              <w:pStyle w:val="18"/>
              <w:spacing w:line="360" w:lineRule="auto"/>
              <w:jc w:val="left"/>
              <w:rPr>
                <w:rFonts w:hint="default" w:ascii="宋体" w:hAnsi="宋体" w:eastAsia="宋体" w:cstheme="minorBidi"/>
                <w:kern w:val="0"/>
                <w:sz w:val="16"/>
                <w:szCs w:val="22"/>
                <w:lang w:val="en-US" w:eastAsia="zh-CN"/>
              </w:rPr>
            </w:pPr>
          </w:p>
        </w:tc>
      </w:tr>
      <w:tr w14:paraId="3A5D17AC">
        <w:trPr>
          <w:cantSplit/>
          <w:tblHeader/>
        </w:trPr>
        <w:tc>
          <w:tcPr>
            <w:noWrap w:val="0"/>
            <w:vAlign w:val="top"/>
            <w:tcW w:w="3196" w:type="dxa"/>
          </w:tcPr>
          <w:p w14:paraId="2212FCF9">
            <w:pPr>
              <w:pStyle w:val="18"/>
              <w:spacing w:line="360" w:lineRule="auto"/>
              <w:jc w:val="left"/>
              <w:rPr>
                <w:rFonts w:hAnsi="宋体"/>
              </w:rPr>
            </w:pPr>
          </w:p>
        </w:tc>
        <w:tc>
          <w:tcPr>
            <w:noWrap w:val="0"/>
            <w:vAlign w:val="top"/>
            <w:tcW w:w="1414" w:type="dxa"/>
          </w:tcPr>
          <w:p w14:paraId="640C4DAF">
            <w:pPr>
              <w:pStyle w:val="18"/>
              <w:spacing w:line="360" w:lineRule="auto"/>
              <w:jc w:val="left"/>
              <w:rPr>
                <w:rFonts w:hAnsi="宋体"/>
              </w:rPr>
            </w:pPr>
          </w:p>
        </w:tc>
        <w:tc>
          <w:tcPr>
            <w:noWrap w:val="0"/>
            <w:vAlign w:val="top"/>
            <w:tcW w:w="1923" w:type="dxa"/>
          </w:tcPr>
          <w:p w14:paraId="13B9F1D6">
            <w:pPr>
              <w:pStyle w:val="18"/>
              <w:spacing w:line="360" w:lineRule="auto"/>
              <w:jc w:val="left"/>
              <w:rPr>
                <w:rFonts w:hAnsi="宋体"/>
              </w:rPr>
            </w:pPr>
          </w:p>
        </w:tc>
        <w:tc>
          <w:tcPr>
            <w:noWrap w:val="0"/>
            <w:vAlign w:val="top"/>
            <w:tcW w:w="2432" w:type="dxa"/>
          </w:tcPr>
          <w:p w14:paraId="47D65283">
            <w:pPr>
              <w:pStyle w:val="18"/>
              <w:spacing w:line="360" w:lineRule="auto"/>
              <w:jc w:val="left"/>
              <w:rPr>
                <w:rFonts w:hAnsi="宋体"/>
              </w:rPr>
            </w:pPr>
          </w:p>
        </w:tc>
      </w:tr>
      <w:tr w14:paraId="201518EC">
        <w:trPr>
          <w:cantSplit/>
          <w:tblHeader/>
        </w:trPr>
        <w:tc>
          <w:tcPr>
            <w:noWrap w:val="0"/>
            <w:vAlign w:val="top"/>
            <w:shd w:fill="F7F7F7"/>
            <w:tcW w:w="3196" w:type="dxa"/>
          </w:tcPr>
          <w:p w14:paraId="318F629B">
            <w:pPr>
              <w:pStyle w:val="18"/>
              <w:spacing w:line="360" w:lineRule="auto"/>
              <w:jc w:val="left"/>
              <w:rPr>
                <w:rFonts w:hAnsi="宋体"/>
              </w:rPr>
            </w:pPr>
          </w:p>
        </w:tc>
        <w:tc>
          <w:tcPr>
            <w:noWrap w:val="0"/>
            <w:vAlign w:val="top"/>
            <w:shd w:fill="F7F7F7"/>
            <w:tcW w:w="1414" w:type="dxa"/>
          </w:tcPr>
          <w:p w14:paraId="320D3FDB">
            <w:pPr>
              <w:pStyle w:val="18"/>
              <w:spacing w:line="360" w:lineRule="auto"/>
              <w:jc w:val="left"/>
              <w:rPr>
                <w:rFonts w:hAnsi="宋体"/>
              </w:rPr>
            </w:pPr>
          </w:p>
        </w:tc>
        <w:tc>
          <w:tcPr>
            <w:noWrap w:val="0"/>
            <w:vAlign w:val="top"/>
            <w:shd w:fill="F7F7F7"/>
            <w:tcW w:w="1923" w:type="dxa"/>
          </w:tcPr>
          <w:p w14:paraId="1C2F60C9">
            <w:pPr>
              <w:pStyle w:val="18"/>
              <w:spacing w:line="360" w:lineRule="auto"/>
              <w:jc w:val="left"/>
              <w:rPr>
                <w:rFonts w:hAnsi="宋体"/>
              </w:rPr>
            </w:pPr>
          </w:p>
        </w:tc>
        <w:tc>
          <w:tcPr>
            <w:noWrap w:val="0"/>
            <w:vAlign w:val="top"/>
            <w:shd w:fill="F7F7F7"/>
            <w:tcW w:w="2432" w:type="dxa"/>
          </w:tcPr>
          <w:p w14:paraId="5A8BD8C2">
            <w:pPr>
              <w:pStyle w:val="18"/>
              <w:spacing w:line="360" w:lineRule="auto"/>
              <w:jc w:val="left"/>
              <w:rPr>
                <w:rFonts w:hAnsi="宋体"/>
              </w:rPr>
            </w:pPr>
          </w:p>
        </w:tc>
      </w:tr>
      <w:tr w14:paraId="22ADF9FE">
        <w:trPr>
          <w:cantSplit/>
          <w:tblHeader/>
        </w:trPr>
        <w:tc>
          <w:tcPr>
            <w:noWrap w:val="0"/>
            <w:vAlign w:val="top"/>
            <w:tcW w:w="3196" w:type="dxa"/>
          </w:tcPr>
          <w:p w14:paraId="01DC88BB">
            <w:pPr>
              <w:pStyle w:val="18"/>
              <w:spacing w:line="360" w:lineRule="auto"/>
              <w:jc w:val="left"/>
              <w:rPr>
                <w:rFonts w:hAnsi="宋体"/>
              </w:rPr>
            </w:pPr>
          </w:p>
        </w:tc>
        <w:tc>
          <w:tcPr>
            <w:noWrap w:val="0"/>
            <w:vAlign w:val="top"/>
            <w:tcW w:w="1414" w:type="dxa"/>
          </w:tcPr>
          <w:p w14:paraId="43B8E507">
            <w:pPr>
              <w:pStyle w:val="18"/>
              <w:spacing w:line="360" w:lineRule="auto"/>
              <w:jc w:val="left"/>
              <w:rPr>
                <w:rFonts w:hAnsi="宋体"/>
              </w:rPr>
            </w:pPr>
          </w:p>
        </w:tc>
        <w:tc>
          <w:tcPr>
            <w:noWrap w:val="0"/>
            <w:vAlign w:val="top"/>
            <w:tcW w:w="1923" w:type="dxa"/>
          </w:tcPr>
          <w:p w14:paraId="3DCCDA11">
            <w:pPr>
              <w:pStyle w:val="18"/>
              <w:spacing w:line="360" w:lineRule="auto"/>
              <w:jc w:val="left"/>
              <w:rPr>
                <w:rFonts w:hAnsi="宋体"/>
              </w:rPr>
            </w:pPr>
          </w:p>
        </w:tc>
        <w:tc>
          <w:tcPr>
            <w:noWrap w:val="0"/>
            <w:vAlign w:val="top"/>
            <w:tcW w:w="2432" w:type="dxa"/>
          </w:tcPr>
          <w:p w14:paraId="60ED05B9">
            <w:pPr>
              <w:pStyle w:val="18"/>
              <w:spacing w:line="360" w:lineRule="auto"/>
              <w:jc w:val="left"/>
              <w:rPr>
                <w:rFonts w:hAnsi="宋体"/>
              </w:rPr>
            </w:pPr>
          </w:p>
        </w:tc>
      </w:tr>
      <w:tr w14:paraId="61800C29">
        <w:trPr>
          <w:cantSplit/>
          <w:tblHeader/>
        </w:trPr>
        <w:tc>
          <w:tcPr>
            <w:noWrap w:val="0"/>
            <w:vAlign w:val="top"/>
            <w:shd w:fill="F7F7F7"/>
            <w:tcW w:w="3196" w:type="dxa"/>
          </w:tcPr>
          <w:p w14:paraId="3FD6324B">
            <w:pPr>
              <w:pStyle w:val="18"/>
              <w:spacing w:line="360" w:lineRule="auto"/>
              <w:jc w:val="left"/>
              <w:rPr>
                <w:rFonts w:hAnsi="宋体"/>
              </w:rPr>
            </w:pPr>
          </w:p>
        </w:tc>
        <w:tc>
          <w:tcPr>
            <w:noWrap w:val="0"/>
            <w:vAlign w:val="top"/>
            <w:shd w:fill="F7F7F7"/>
            <w:tcW w:w="1414" w:type="dxa"/>
          </w:tcPr>
          <w:p w14:paraId="0EC9459C">
            <w:pPr>
              <w:pStyle w:val="18"/>
              <w:spacing w:line="360" w:lineRule="auto"/>
              <w:jc w:val="left"/>
              <w:rPr>
                <w:rFonts w:hAnsi="宋体"/>
              </w:rPr>
            </w:pPr>
          </w:p>
        </w:tc>
        <w:tc>
          <w:tcPr>
            <w:noWrap w:val="0"/>
            <w:vAlign w:val="top"/>
            <w:shd w:fill="F7F7F7"/>
            <w:tcW w:w="1923" w:type="dxa"/>
          </w:tcPr>
          <w:p w14:paraId="4C4AB1B4">
            <w:pPr>
              <w:pStyle w:val="18"/>
              <w:spacing w:line="360" w:lineRule="auto"/>
              <w:jc w:val="left"/>
              <w:rPr>
                <w:rFonts w:hAnsi="宋体"/>
              </w:rPr>
            </w:pPr>
          </w:p>
        </w:tc>
        <w:tc>
          <w:tcPr>
            <w:noWrap w:val="0"/>
            <w:vAlign w:val="top"/>
            <w:shd w:fill="F7F7F7"/>
            <w:tcW w:w="2432" w:type="dxa"/>
          </w:tcPr>
          <w:p w14:paraId="7AAD76F2">
            <w:pPr>
              <w:pStyle w:val="18"/>
              <w:spacing w:line="360" w:lineRule="auto"/>
              <w:jc w:val="left"/>
              <w:rPr>
                <w:rFonts w:hAnsi="宋体"/>
              </w:rPr>
            </w:pPr>
          </w:p>
        </w:tc>
      </w:tr>
      <w:tr w14:paraId="7CA34497">
        <w:trPr>
          <w:cantSplit/>
          <w:tblHeader/>
        </w:trPr>
        <w:tc>
          <w:tcPr>
            <w:noWrap w:val="0"/>
            <w:vAlign w:val="top"/>
            <w:tcW w:w="3196" w:type="dxa"/>
          </w:tcPr>
          <w:p w14:paraId="228427E0">
            <w:pPr>
              <w:pStyle w:val="18"/>
              <w:spacing w:line="360" w:lineRule="auto"/>
              <w:jc w:val="left"/>
              <w:rPr>
                <w:rFonts w:hAnsi="宋体"/>
              </w:rPr>
            </w:pPr>
          </w:p>
        </w:tc>
        <w:tc>
          <w:tcPr>
            <w:noWrap w:val="0"/>
            <w:vAlign w:val="top"/>
            <w:tcW w:w="1414" w:type="dxa"/>
          </w:tcPr>
          <w:p w14:paraId="6B8DF032">
            <w:pPr>
              <w:pStyle w:val="18"/>
              <w:spacing w:line="360" w:lineRule="auto"/>
              <w:jc w:val="left"/>
              <w:rPr>
                <w:rFonts w:hAnsi="宋体"/>
              </w:rPr>
            </w:pPr>
          </w:p>
        </w:tc>
        <w:tc>
          <w:tcPr>
            <w:noWrap w:val="0"/>
            <w:vAlign w:val="top"/>
            <w:tcW w:w="1923" w:type="dxa"/>
          </w:tcPr>
          <w:p w14:paraId="68746AAC">
            <w:pPr>
              <w:pStyle w:val="18"/>
              <w:spacing w:line="360" w:lineRule="auto"/>
              <w:jc w:val="left"/>
              <w:rPr>
                <w:rFonts w:hAnsi="宋体"/>
              </w:rPr>
            </w:pPr>
          </w:p>
        </w:tc>
        <w:tc>
          <w:tcPr>
            <w:noWrap w:val="0"/>
            <w:vAlign w:val="top"/>
            <w:tcW w:w="2432" w:type="dxa"/>
          </w:tcPr>
          <w:p w14:paraId="72A3BF59">
            <w:pPr>
              <w:pStyle w:val="18"/>
              <w:spacing w:line="360" w:lineRule="auto"/>
              <w:jc w:val="left"/>
              <w:rPr>
                <w:rFonts w:hAnsi="宋体"/>
              </w:rPr>
            </w:pPr>
          </w:p>
        </w:tc>
      </w:tr>
      <w:tr w14:paraId="1EEDE0F5">
        <w:trPr>
          <w:cantSplit/>
          <w:tblHeader/>
        </w:trPr>
        <w:tc>
          <w:tcPr>
            <w:noWrap w:val="0"/>
            <w:vAlign w:val="top"/>
            <w:shd w:fill="F7F7F7"/>
            <w:tcW w:w="3196" w:type="dxa"/>
          </w:tcPr>
          <w:p w14:paraId="342DE313">
            <w:pPr>
              <w:pStyle w:val="18"/>
              <w:spacing w:line="360" w:lineRule="auto"/>
              <w:jc w:val="left"/>
              <w:rPr>
                <w:rFonts w:hAnsi="宋体"/>
              </w:rPr>
            </w:pPr>
          </w:p>
        </w:tc>
        <w:tc>
          <w:tcPr>
            <w:noWrap w:val="0"/>
            <w:vAlign w:val="top"/>
            <w:shd w:fill="F7F7F7"/>
            <w:tcW w:w="1414" w:type="dxa"/>
          </w:tcPr>
          <w:p w14:paraId="3FDAA6E2">
            <w:pPr>
              <w:pStyle w:val="18"/>
              <w:spacing w:line="360" w:lineRule="auto"/>
              <w:jc w:val="left"/>
              <w:rPr>
                <w:rFonts w:hAnsi="宋体"/>
              </w:rPr>
            </w:pPr>
          </w:p>
        </w:tc>
        <w:tc>
          <w:tcPr>
            <w:noWrap w:val="0"/>
            <w:vAlign w:val="top"/>
            <w:shd w:fill="F7F7F7"/>
            <w:tcW w:w="1923" w:type="dxa"/>
          </w:tcPr>
          <w:p w14:paraId="3F5539F9">
            <w:pPr>
              <w:pStyle w:val="18"/>
              <w:spacing w:line="360" w:lineRule="auto"/>
              <w:jc w:val="left"/>
              <w:rPr>
                <w:rFonts w:hAnsi="宋体"/>
              </w:rPr>
            </w:pPr>
          </w:p>
        </w:tc>
        <w:tc>
          <w:tcPr>
            <w:noWrap w:val="0"/>
            <w:vAlign w:val="top"/>
            <w:shd w:fill="F7F7F7"/>
            <w:tcW w:w="2432" w:type="dxa"/>
          </w:tcPr>
          <w:p w14:paraId="3D34456B">
            <w:pPr>
              <w:pStyle w:val="18"/>
              <w:spacing w:line="360" w:lineRule="auto"/>
              <w:jc w:val="left"/>
              <w:rPr>
                <w:rFonts w:hAnsi="宋体"/>
              </w:rPr>
            </w:pPr>
          </w:p>
        </w:tc>
      </w:tr>
      <w:tr w14:paraId="64559AE2">
        <w:trPr>
          <w:cantSplit/>
          <w:tblHeader/>
        </w:trPr>
        <w:tc>
          <w:tcPr>
            <w:noWrap w:val="0"/>
            <w:vAlign w:val="top"/>
            <w:tcW w:w="3196" w:type="dxa"/>
          </w:tcPr>
          <w:p w14:paraId="1F8720D8">
            <w:pPr>
              <w:pStyle w:val="18"/>
              <w:spacing w:line="360" w:lineRule="auto"/>
              <w:jc w:val="left"/>
              <w:rPr>
                <w:rFonts w:hAnsi="宋体"/>
              </w:rPr>
            </w:pPr>
          </w:p>
        </w:tc>
        <w:tc>
          <w:tcPr>
            <w:noWrap w:val="0"/>
            <w:vAlign w:val="top"/>
            <w:tcW w:w="1414" w:type="dxa"/>
          </w:tcPr>
          <w:p w14:paraId="345A15E2">
            <w:pPr>
              <w:pStyle w:val="18"/>
              <w:spacing w:line="360" w:lineRule="auto"/>
              <w:jc w:val="left"/>
              <w:rPr>
                <w:rFonts w:hAnsi="宋体"/>
              </w:rPr>
            </w:pPr>
          </w:p>
        </w:tc>
        <w:tc>
          <w:tcPr>
            <w:noWrap w:val="0"/>
            <w:vAlign w:val="top"/>
            <w:tcW w:w="1923" w:type="dxa"/>
          </w:tcPr>
          <w:p w14:paraId="3C17F69F">
            <w:pPr>
              <w:pStyle w:val="18"/>
              <w:spacing w:line="360" w:lineRule="auto"/>
              <w:jc w:val="left"/>
              <w:rPr>
                <w:rFonts w:hAnsi="宋体"/>
              </w:rPr>
            </w:pPr>
          </w:p>
        </w:tc>
        <w:tc>
          <w:tcPr>
            <w:noWrap w:val="0"/>
            <w:vAlign w:val="top"/>
            <w:tcW w:w="2432" w:type="dxa"/>
          </w:tcPr>
          <w:p w14:paraId="0A5FD95F">
            <w:pPr>
              <w:pStyle w:val="18"/>
              <w:spacing w:line="360" w:lineRule="auto"/>
              <w:jc w:val="left"/>
              <w:rPr>
                <w:rFonts w:hAnsi="宋体"/>
              </w:rPr>
            </w:pPr>
          </w:p>
        </w:tc>
      </w:tr>
    </w:tbl>
    <w:p w14:paraId="231C34DB">
      <w:pPr>
        <w:spacing w:before="120" w:after="120" w:line="360" w:lineRule="auto"/>
        <w:rPr>
          <w:rFonts w:hint="eastAsia" w:ascii="宋体" w:hAnsi="宋体"/>
          <w:b/>
        </w:rPr>
        <w:snapToGrid w:val="0"/>
      </w:pPr>
      <w:r>
        <w:rPr>
          <w:rFonts w:hint="eastAsia" w:ascii="Times New Roman" w:hAnsi="Times New Roman" w:eastAsia="宋体" w:cs="Times New Roman"/>
          <w:b/>
        </w:rPr>
        <w:t>查阅</w:t>
      </w:r>
    </w:p>
    <w:tbl>
      <w:tblPr>
        <w:tblStyle w:val="11"/>
        <w:tblInd w:w="46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483"/>
        <w:gridCol w:w="4482"/>
      </w:tblGrid>
      <w:tr w14:paraId="0F6BE266">
        <w:trPr>
          <w:cantSplit/>
          <w:tblHeader/>
        </w:trPr>
        <w:tc>
          <w:tcPr>
            <w:tcBorders>
              <w:top w:val="single" w:color="auto" w:sz="12" w:space="0"/>
              <w:bottom w:val="single" w:color="auto" w:sz="6" w:space="0"/>
              <w:right w:val="nil"/>
            </w:tcBorders>
            <w:shd w:val="clear" w:color="auto" w:fill="CCCCCC"/>
            <w:noWrap w:val="0"/>
            <w:vAlign w:val="top"/>
            <w:tcW w:w="4483" w:type="dxa"/>
          </w:tcPr>
          <w:p w14:paraId="7C8011D1">
            <w:pPr>
              <w:pStyle w:val="17"/>
              <w:spacing w:line="360" w:lineRule="auto"/>
              <w:jc w:val="center"/>
              <w:rPr>
                <w:rFonts w:hint="eastAsia" w:hAnsi="宋体"/>
                <w:sz w:val="21"/>
              </w:rPr>
            </w:pPr>
            <w:r>
              <w:rPr>
                <w:rFonts w:hint="eastAsia" w:hAnsi="Times New Roman" w:ascii="Times New Roman" w:eastAsia="宋体" w:cs="Times New Roman"/>
                <w:b/>
                <w:sz w:val="18"/>
              </w:rPr>
              <w:t>名字</w:t>
            </w:r>
          </w:p>
        </w:tc>
        <w:tc>
          <w:tcPr>
            <w:tcBorders>
              <w:top w:val="single" w:color="auto" w:sz="12" w:space="0"/>
              <w:left w:val="nil"/>
              <w:bottom w:val="single" w:color="auto" w:sz="6" w:space="0"/>
            </w:tcBorders>
            <w:shd w:val="clear" w:color="auto" w:fill="CCCCCC"/>
            <w:noWrap w:val="0"/>
            <w:vAlign w:val="top"/>
            <w:tcW w:w="4482" w:type="dxa"/>
          </w:tcPr>
          <w:p w14:paraId="6AA9785E">
            <w:pPr>
              <w:pStyle w:val="17"/>
              <w:spacing w:line="360" w:lineRule="auto"/>
              <w:jc w:val="center"/>
              <w:rPr>
                <w:rFonts w:hint="eastAsia" w:hAnsi="宋体"/>
                <w:sz w:val="21"/>
              </w:rPr>
            </w:pPr>
            <w:r>
              <w:rPr>
                <w:rFonts w:hint="eastAsia" w:hAnsi="Times New Roman" w:ascii="Times New Roman" w:eastAsia="宋体" w:cs="Times New Roman"/>
                <w:b/>
                <w:sz w:val="18"/>
              </w:rPr>
              <w:t>备注</w:t>
            </w:r>
          </w:p>
        </w:tc>
      </w:tr>
      <w:tr w14:paraId="180E69F8">
        <w:trPr>
          <w:cantSplit/>
          <w:tblHeader/>
        </w:trPr>
        <w:tc>
          <w:tcPr>
            <w:tcBorders>
              <w:top w:val="nil"/>
            </w:tcBorders>
            <w:noWrap w:val="0"/>
            <w:vAlign w:val="top"/>
            <w:tcW w:w="4483" w:type="dxa"/>
          </w:tcPr>
          <w:p w14:paraId="365DF85F">
            <w:pPr>
              <w:pStyle w:val="18"/>
              <w:spacing w:line="360" w:lineRule="auto"/>
              <w:rPr>
                <w:rFonts w:hint="eastAsia" w:hAnsi="宋体"/>
              </w:rPr>
            </w:pPr>
          </w:p>
        </w:tc>
        <w:tc>
          <w:tcPr>
            <w:tcBorders>
              <w:top w:val="nil"/>
            </w:tcBorders>
            <w:noWrap w:val="0"/>
            <w:vAlign w:val="top"/>
            <w:tcW w:w="4482" w:type="dxa"/>
          </w:tcPr>
          <w:p w14:paraId="5AFA9847">
            <w:pPr>
              <w:pStyle w:val="18"/>
              <w:spacing w:line="360" w:lineRule="auto"/>
              <w:rPr>
                <w:rFonts w:hAnsi="宋体"/>
              </w:rPr>
            </w:pPr>
          </w:p>
        </w:tc>
      </w:tr>
      <w:tr w14:paraId="625566EF">
        <w:trPr>
          <w:cantSplit/>
          <w:tblHeader/>
        </w:trPr>
        <w:tc>
          <w:tcPr>
            <w:noWrap w:val="0"/>
            <w:vAlign w:val="top"/>
            <w:shd w:fill="F7F7F7"/>
            <w:tcW w:w="4483" w:type="dxa"/>
          </w:tcPr>
          <w:p w14:paraId="665B14E0">
            <w:pPr>
              <w:pStyle w:val="18"/>
              <w:spacing w:line="360" w:lineRule="auto"/>
              <w:rPr>
                <w:rFonts w:hint="eastAsia" w:hAnsi="宋体"/>
              </w:rPr>
            </w:pPr>
          </w:p>
        </w:tc>
        <w:tc>
          <w:tcPr>
            <w:noWrap w:val="0"/>
            <w:vAlign w:val="top"/>
            <w:shd w:fill="F7F7F7"/>
            <w:tcW w:w="4482" w:type="dxa"/>
          </w:tcPr>
          <w:p w14:paraId="56923780">
            <w:pPr>
              <w:pStyle w:val="18"/>
              <w:spacing w:line="360" w:lineRule="auto"/>
              <w:rPr>
                <w:rFonts w:hAnsi="宋体"/>
              </w:rPr>
            </w:pPr>
          </w:p>
        </w:tc>
      </w:tr>
      <w:tr w14:paraId="45B8A40B">
        <w:trPr>
          <w:cantSplit/>
          <w:tblHeader/>
        </w:trPr>
        <w:tc>
          <w:tcPr>
            <w:noWrap w:val="0"/>
            <w:vAlign w:val="top"/>
            <w:tcW w:w="4483" w:type="dxa"/>
          </w:tcPr>
          <w:p w14:paraId="01AFE105">
            <w:pPr>
              <w:pStyle w:val="18"/>
              <w:spacing w:line="360" w:lineRule="auto"/>
              <w:rPr>
                <w:rFonts w:hint="eastAsia" w:hAnsi="宋体"/>
              </w:rPr>
            </w:pPr>
          </w:p>
        </w:tc>
        <w:tc>
          <w:tcPr>
            <w:noWrap w:val="0"/>
            <w:vAlign w:val="top"/>
            <w:tcW w:w="4482" w:type="dxa"/>
          </w:tcPr>
          <w:p w14:paraId="5C1DB3D7">
            <w:pPr>
              <w:pStyle w:val="18"/>
              <w:spacing w:line="360" w:lineRule="auto"/>
              <w:rPr>
                <w:rFonts w:hAnsi="宋体"/>
              </w:rPr>
            </w:pPr>
          </w:p>
        </w:tc>
      </w:tr>
      <w:tr w14:paraId="2C7CC3E5">
        <w:trPr>
          <w:cantSplit/>
          <w:tblHeader/>
        </w:trPr>
        <w:tc>
          <w:tcPr>
            <w:noWrap w:val="0"/>
            <w:vAlign w:val="top"/>
            <w:shd w:fill="F7F7F7"/>
            <w:tcW w:w="4483" w:type="dxa"/>
          </w:tcPr>
          <w:p w14:paraId="21C55DBD">
            <w:pPr>
              <w:pStyle w:val="18"/>
              <w:spacing w:line="360" w:lineRule="auto"/>
              <w:rPr>
                <w:rFonts w:hAnsi="宋体"/>
              </w:rPr>
            </w:pPr>
          </w:p>
        </w:tc>
        <w:tc>
          <w:tcPr>
            <w:noWrap w:val="0"/>
            <w:vAlign w:val="top"/>
            <w:shd w:fill="F7F7F7"/>
            <w:tcW w:w="4482" w:type="dxa"/>
          </w:tcPr>
          <w:p w14:paraId="2311B1BD">
            <w:pPr>
              <w:pStyle w:val="18"/>
              <w:spacing w:line="360" w:lineRule="auto"/>
              <w:rPr>
                <w:rFonts w:hAnsi="宋体"/>
              </w:rPr>
            </w:pPr>
          </w:p>
        </w:tc>
      </w:tr>
    </w:tbl>
    <w:p w14:paraId="25509D95">
      <w:pPr>
        <w:spacing w:before="120" w:after="120" w:line="360" w:lineRule="auto"/>
        <w:rPr>
          <w:rFonts w:hint="eastAsia" w:hAnsi="宋体"/>
        </w:rPr>
        <w:snapToGrid w:val="0"/>
      </w:pPr>
      <w:r>
        <w:rPr>
          <w:rFonts w:hint="eastAsia" w:ascii="Times New Roman" w:hAnsi="Times New Roman" w:eastAsia="宋体" w:cs="Times New Roman"/>
          <w:b/>
        </w:rPr>
        <w:t>分发</w:t>
      </w:r>
    </w:p>
    <w:tbl>
      <w:tblPr>
        <w:tblStyle w:val="11"/>
        <w:tblInd w:w="44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359"/>
        <w:gridCol w:w="2803"/>
        <w:gridCol w:w="2803"/>
      </w:tblGrid>
      <w:tr w14:paraId="1C3BF9B9">
        <w:trPr>
          <w:cantSplit/>
          <w:tblHeader/>
        </w:trPr>
        <w:tc>
          <w:tcPr>
            <w:tcBorders>
              <w:top w:val="single" w:color="auto" w:sz="12" w:space="0"/>
              <w:bottom w:val="single" w:color="auto" w:sz="6" w:space="0"/>
              <w:right w:val="nil"/>
            </w:tcBorders>
            <w:shd w:val="clear" w:color="auto" w:fill="CCCCCC"/>
            <w:noWrap w:val="0"/>
            <w:vAlign w:val="top"/>
            <w:tcW w:w="3359" w:type="dxa"/>
          </w:tcPr>
          <w:p w14:paraId="54D512DD">
            <w:pPr>
              <w:pStyle w:val="17"/>
              <w:spacing w:line="360" w:lineRule="auto"/>
              <w:jc w:val="center"/>
              <w:rPr>
                <w:rFonts w:hAnsi="宋体"/>
                <w:sz w:val="21"/>
              </w:rPr>
            </w:pPr>
            <w:r>
              <w:rPr>
                <w:rFonts w:hint="eastAsia" w:hAnsi="Times New Roman" w:ascii="Times New Roman" w:eastAsia="宋体" w:cs="Times New Roman"/>
                <w:b/>
                <w:sz w:val="18"/>
              </w:rPr>
              <w:t>抄送</w:t>
            </w:r>
            <w:r>
              <w:rPr>
                <w:rFonts w:hAnsi="Times New Roman" w:ascii="Times New Roman" w:eastAsia="宋体" w:cs="Times New Roman"/>
                <w:b/>
                <w:sz w:val="18"/>
              </w:rPr>
              <w:t>.</w:t>
            </w:r>
          </w:p>
        </w:tc>
        <w:tc>
          <w:tcPr>
            <w:tcBorders>
              <w:top w:val="single" w:color="auto" w:sz="12" w:space="0"/>
              <w:left w:val="nil"/>
              <w:bottom w:val="single" w:color="auto" w:sz="6" w:space="0"/>
              <w:right w:val="nil"/>
            </w:tcBorders>
            <w:shd w:val="clear" w:color="auto" w:fill="CCCCCC"/>
            <w:noWrap w:val="0"/>
            <w:vAlign w:val="top"/>
            <w:tcW w:w="2803" w:type="dxa"/>
          </w:tcPr>
          <w:p w14:paraId="29B807E6">
            <w:pPr>
              <w:pStyle w:val="17"/>
              <w:spacing w:line="360" w:lineRule="auto"/>
              <w:jc w:val="center"/>
              <w:rPr>
                <w:rFonts w:hint="eastAsia" w:hAnsi="宋体"/>
                <w:sz w:val="21"/>
              </w:rPr>
            </w:pPr>
            <w:r>
              <w:rPr>
                <w:rFonts w:hint="eastAsia" w:hAnsi="Times New Roman" w:ascii="Times New Roman" w:eastAsia="宋体" w:cs="Times New Roman"/>
                <w:b/>
                <w:sz w:val="18"/>
              </w:rPr>
              <w:t>名字</w:t>
            </w:r>
          </w:p>
        </w:tc>
        <w:tc>
          <w:tcPr>
            <w:tcBorders>
              <w:top w:val="single" w:color="auto" w:sz="12" w:space="0"/>
              <w:left w:val="nil"/>
              <w:bottom w:val="single" w:color="auto" w:sz="6" w:space="0"/>
            </w:tcBorders>
            <w:shd w:val="clear" w:color="auto" w:fill="CCCCCC"/>
            <w:noWrap w:val="0"/>
            <w:vAlign w:val="top"/>
            <w:tcW w:w="2803" w:type="dxa"/>
          </w:tcPr>
          <w:p w14:paraId="0CD354C9">
            <w:pPr>
              <w:pStyle w:val="17"/>
              <w:spacing w:line="360" w:lineRule="auto"/>
              <w:jc w:val="center"/>
              <w:rPr>
                <w:rFonts w:hint="eastAsia" w:hAnsi="宋体"/>
                <w:sz w:val="21"/>
              </w:rPr>
            </w:pPr>
            <w:r>
              <w:rPr>
                <w:rFonts w:hint="eastAsia" w:hAnsi="Times New Roman" w:ascii="Times New Roman" w:eastAsia="宋体" w:cs="Times New Roman"/>
                <w:b/>
                <w:sz w:val="18"/>
              </w:rPr>
              <w:t>意见</w:t>
            </w:r>
          </w:p>
        </w:tc>
      </w:tr>
      <w:tr w14:paraId="6AA0833E">
        <w:trPr>
          <w:cantSplit/>
          <w:tblHeader/>
        </w:trPr>
        <w:tc>
          <w:tcPr>
            <w:tcBorders>
              <w:top w:val="nil"/>
            </w:tcBorders>
            <w:noWrap w:val="0"/>
            <w:vAlign w:val="top"/>
            <w:tcW w:w="3359" w:type="dxa"/>
          </w:tcPr>
          <w:p w14:paraId="6A61276D">
            <w:pPr>
              <w:pStyle w:val="18"/>
              <w:numPr>
                <w:ilvl w:val="0"/>
                <w:numId w:val="1"/>
              </w:numPr>
              <w:spacing w:line="360" w:lineRule="auto"/>
              <w:rPr>
                <w:rFonts w:hAnsi="宋体"/>
              </w:rPr>
            </w:pPr>
          </w:p>
        </w:tc>
        <w:tc>
          <w:tcPr>
            <w:tcBorders>
              <w:top w:val="nil"/>
            </w:tcBorders>
            <w:noWrap w:val="0"/>
            <w:vAlign w:val="top"/>
            <w:tcW w:w="2803" w:type="dxa"/>
          </w:tcPr>
          <w:p w14:paraId="49ECFE7D">
            <w:pPr>
              <w:pStyle w:val="18"/>
              <w:spacing w:line="360" w:lineRule="auto"/>
              <w:rPr>
                <w:rFonts w:hint="eastAsia" w:hAnsi="宋体"/>
              </w:rPr>
            </w:pPr>
          </w:p>
        </w:tc>
        <w:tc>
          <w:tcPr>
            <w:tcBorders>
              <w:top w:val="nil"/>
            </w:tcBorders>
            <w:noWrap w:val="0"/>
            <w:vAlign w:val="top"/>
            <w:tcW w:w="2803" w:type="dxa"/>
          </w:tcPr>
          <w:p w14:paraId="7541E47C">
            <w:pPr>
              <w:pStyle w:val="18"/>
              <w:spacing w:line="360" w:lineRule="auto"/>
              <w:rPr>
                <w:rFonts w:hint="eastAsia" w:hAnsi="宋体"/>
              </w:rPr>
            </w:pPr>
          </w:p>
        </w:tc>
      </w:tr>
      <w:tr w14:paraId="684AAA82">
        <w:trPr>
          <w:cantSplit/>
          <w:tblHeader/>
        </w:trPr>
        <w:tc>
          <w:tcPr>
            <w:noWrap w:val="0"/>
            <w:vAlign w:val="top"/>
            <w:shd w:fill="F7F7F7"/>
            <w:tcW w:w="3359" w:type="dxa"/>
          </w:tcPr>
          <w:p w14:paraId="529D1FBF">
            <w:pPr>
              <w:pStyle w:val="18"/>
              <w:numPr>
                <w:ilvl w:val="0"/>
                <w:numId w:val="1"/>
              </w:numPr>
              <w:spacing w:line="360" w:lineRule="auto"/>
              <w:rPr>
                <w:rFonts w:hAnsi="宋体"/>
              </w:rPr>
            </w:pPr>
          </w:p>
        </w:tc>
        <w:tc>
          <w:tcPr>
            <w:noWrap w:val="0"/>
            <w:vAlign w:val="top"/>
            <w:shd w:fill="F7F7F7"/>
            <w:tcW w:w="2803" w:type="dxa"/>
          </w:tcPr>
          <w:p w14:paraId="5B4631C5">
            <w:pPr>
              <w:pStyle w:val="18"/>
              <w:spacing w:line="360" w:lineRule="auto"/>
              <w:rPr>
                <w:rFonts w:hint="eastAsia" w:hAnsi="宋体"/>
              </w:rPr>
            </w:pPr>
          </w:p>
        </w:tc>
        <w:tc>
          <w:tcPr>
            <w:noWrap w:val="0"/>
            <w:vAlign w:val="top"/>
            <w:shd w:fill="F7F7F7"/>
            <w:tcW w:w="2803" w:type="dxa"/>
          </w:tcPr>
          <w:p w14:paraId="295FF64E">
            <w:pPr>
              <w:pStyle w:val="18"/>
              <w:spacing w:line="360" w:lineRule="auto"/>
              <w:rPr>
                <w:rFonts w:hint="eastAsia" w:hAnsi="宋体"/>
              </w:rPr>
            </w:pPr>
          </w:p>
        </w:tc>
      </w:tr>
      <w:tr w14:paraId="0E6AE6B4">
        <w:trPr>
          <w:cantSplit/>
          <w:tblHeader/>
        </w:trPr>
        <w:tc>
          <w:tcPr>
            <w:noWrap w:val="0"/>
            <w:vAlign w:val="top"/>
            <w:tcW w:w="3359" w:type="dxa"/>
          </w:tcPr>
          <w:p w14:paraId="2F2B7A8C">
            <w:pPr>
              <w:pStyle w:val="18"/>
              <w:numPr>
                <w:ilvl w:val="0"/>
                <w:numId w:val="1"/>
              </w:numPr>
              <w:spacing w:line="360" w:lineRule="auto"/>
              <w:rPr>
                <w:rFonts w:hAnsi="宋体"/>
              </w:rPr>
            </w:pPr>
          </w:p>
        </w:tc>
        <w:tc>
          <w:tcPr>
            <w:noWrap w:val="0"/>
            <w:vAlign w:val="top"/>
            <w:tcW w:w="2803" w:type="dxa"/>
          </w:tcPr>
          <w:p w14:paraId="178A8516">
            <w:pPr>
              <w:pStyle w:val="18"/>
              <w:spacing w:line="360" w:lineRule="auto"/>
              <w:rPr>
                <w:rFonts w:hAnsi="宋体"/>
              </w:rPr>
            </w:pPr>
          </w:p>
        </w:tc>
        <w:tc>
          <w:tcPr>
            <w:noWrap w:val="0"/>
            <w:vAlign w:val="top"/>
            <w:tcW w:w="2803" w:type="dxa"/>
          </w:tcPr>
          <w:p w14:paraId="5DD6E0B9">
            <w:pPr>
              <w:pStyle w:val="18"/>
              <w:spacing w:line="360" w:lineRule="auto"/>
              <w:rPr>
                <w:rFonts w:hAnsi="宋体"/>
              </w:rPr>
            </w:pPr>
          </w:p>
        </w:tc>
      </w:tr>
      <w:tr w14:paraId="562FEB5E">
        <w:trPr>
          <w:cantSplit/>
          <w:tblHeader/>
        </w:trPr>
        <w:tc>
          <w:tcPr>
            <w:noWrap w:val="0"/>
            <w:vAlign w:val="top"/>
            <w:shd w:fill="F7F7F7"/>
            <w:tcW w:w="3359" w:type="dxa"/>
          </w:tcPr>
          <w:p w14:paraId="2D033772">
            <w:pPr>
              <w:pStyle w:val="18"/>
              <w:numPr>
                <w:ilvl w:val="0"/>
                <w:numId w:val="1"/>
              </w:numPr>
              <w:spacing w:line="360" w:lineRule="auto"/>
              <w:rPr>
                <w:rFonts w:hAnsi="宋体"/>
              </w:rPr>
            </w:pPr>
          </w:p>
        </w:tc>
        <w:tc>
          <w:tcPr>
            <w:noWrap w:val="0"/>
            <w:vAlign w:val="top"/>
            <w:shd w:fill="F7F7F7"/>
            <w:tcW w:w="2803" w:type="dxa"/>
          </w:tcPr>
          <w:p w14:paraId="551D9B8D">
            <w:pPr>
              <w:pStyle w:val="18"/>
              <w:spacing w:line="360" w:lineRule="auto"/>
              <w:rPr>
                <w:rFonts w:hAnsi="宋体"/>
              </w:rPr>
            </w:pPr>
          </w:p>
        </w:tc>
        <w:tc>
          <w:tcPr>
            <w:noWrap w:val="0"/>
            <w:vAlign w:val="top"/>
            <w:shd w:fill="F7F7F7"/>
            <w:tcW w:w="2803" w:type="dxa"/>
          </w:tcPr>
          <w:p w14:paraId="43416F87">
            <w:pPr>
              <w:pStyle w:val="18"/>
              <w:spacing w:line="360" w:lineRule="auto"/>
              <w:rPr>
                <w:rFonts w:hAnsi="宋体"/>
              </w:rPr>
            </w:pPr>
          </w:p>
        </w:tc>
      </w:tr>
      <w:tr w14:paraId="5321FE2F">
        <w:trPr>
          <w:cantSplit/>
          <w:tblHeader/>
        </w:trPr>
        <w:tc>
          <w:tcPr>
            <w:noWrap w:val="0"/>
            <w:vAlign w:val="top"/>
            <w:tcW w:w="3359" w:type="dxa"/>
          </w:tcPr>
          <w:p w14:paraId="219A0FD9">
            <w:pPr>
              <w:pStyle w:val="18"/>
              <w:numPr>
                <w:ilvl w:val="0"/>
                <w:numId w:val="1"/>
              </w:numPr>
              <w:spacing w:line="360" w:lineRule="auto"/>
              <w:rPr>
                <w:rFonts w:hAnsi="宋体"/>
              </w:rPr>
            </w:pPr>
          </w:p>
        </w:tc>
        <w:tc>
          <w:tcPr>
            <w:noWrap w:val="0"/>
            <w:vAlign w:val="top"/>
            <w:tcW w:w="2803" w:type="dxa"/>
          </w:tcPr>
          <w:p w14:paraId="405598D9">
            <w:pPr>
              <w:pStyle w:val="18"/>
              <w:spacing w:line="360" w:lineRule="auto"/>
              <w:rPr>
                <w:rFonts w:hAnsi="宋体"/>
              </w:rPr>
            </w:pPr>
          </w:p>
        </w:tc>
        <w:tc>
          <w:tcPr>
            <w:noWrap w:val="0"/>
            <w:vAlign w:val="top"/>
            <w:tcW w:w="2803" w:type="dxa"/>
          </w:tcPr>
          <w:p w14:paraId="1BA91B40">
            <w:pPr>
              <w:pStyle w:val="18"/>
              <w:spacing w:line="360" w:lineRule="auto"/>
              <w:rPr>
                <w:rFonts w:hint="eastAsia" w:hAnsi="宋体"/>
              </w:rPr>
            </w:pPr>
          </w:p>
        </w:tc>
      </w:tr>
      <w:tr w14:paraId="0584DCCE">
        <w:trPr>
          <w:cantSplit/>
          <w:tblHeader/>
        </w:trPr>
        <w:tc>
          <w:tcPr>
            <w:noWrap w:val="0"/>
            <w:vAlign w:val="top"/>
            <w:shd w:fill="F7F7F7"/>
            <w:tcW w:w="3359" w:type="dxa"/>
          </w:tcPr>
          <w:p w14:paraId="661A0373">
            <w:pPr>
              <w:pStyle w:val="18"/>
              <w:numPr>
                <w:ilvl w:val="0"/>
                <w:numId w:val="1"/>
              </w:numPr>
              <w:spacing w:line="360" w:lineRule="auto"/>
              <w:rPr>
                <w:rFonts w:hAnsi="宋体"/>
              </w:rPr>
            </w:pPr>
          </w:p>
        </w:tc>
        <w:tc>
          <w:tcPr>
            <w:noWrap w:val="0"/>
            <w:vAlign w:val="top"/>
            <w:shd w:fill="F7F7F7"/>
            <w:tcW w:w="2803" w:type="dxa"/>
          </w:tcPr>
          <w:p w14:paraId="73C24080">
            <w:pPr>
              <w:pStyle w:val="18"/>
              <w:spacing w:line="360" w:lineRule="auto"/>
              <w:rPr>
                <w:rFonts w:hAnsi="宋体"/>
              </w:rPr>
            </w:pPr>
          </w:p>
        </w:tc>
        <w:tc>
          <w:tcPr>
            <w:noWrap w:val="0"/>
            <w:vAlign w:val="top"/>
            <w:shd w:fill="F7F7F7"/>
            <w:tcW w:w="2803" w:type="dxa"/>
          </w:tcPr>
          <w:p w14:paraId="12FAF7B7">
            <w:pPr>
              <w:pStyle w:val="18"/>
              <w:spacing w:line="360" w:lineRule="auto"/>
              <w:rPr>
                <w:rFonts w:hAnsi="宋体"/>
              </w:rPr>
            </w:pPr>
          </w:p>
        </w:tc>
      </w:tr>
    </w:tbl>
    <w:p w14:paraId="1668B7F8">
      <w:pPr>
        <w:spacing w:line="360" w:lineRule="auto"/>
        <w:jc w:val="center"/>
        <w:rPr>
          <w:rFonts w:hint="eastAsia" w:ascii="宋体" w:hAnsi="宋体"/>
          <w:b/>
          <w:bCs/>
          <w:sz w:val="30"/>
        </w:rPr>
        <w:snapToGrid w:val="0"/>
      </w:pPr>
    </w:p>
    <w:p w14:paraId="12075237">
      <w:pPr>
        <w:pageBreakBefore/>
        <w:spacing w:before="120" w:after="120" w:line="360" w:lineRule="auto"/>
        <w:rPr>
          <w:rFonts w:ascii="宋体" w:hAnsi="宋体"/>
        </w:rPr>
        <w:snapToGrid w:val="0"/>
      </w:pPr>
      <w:r>
        <w:rPr>
          <w:rFonts w:hint="eastAsia" w:ascii="Times New Roman" w:hAnsi="Times New Roman" w:eastAsia="宋体" w:cs="Times New Roman"/>
          <w:b/>
          <w:lang w:val="en-US" w:eastAsia="zh-CN"/>
        </w:rPr>
        <w:t>阅读指南</w:t>
      </w:r>
    </w:p>
    <w:p w14:paraId="7377E6A9">
      <w:pPr>
        <w:widowControl/>
        <w:suppressLineNumbers w:val="0"/>
        <w:spacing w:line="360" w:lineRule="auto"/>
        <w:ind w:firstLine="420"/>
        <w:jc w:val="left"/>
        <w:rPr>
          <w:rFonts w:hint="eastAsia" w:ascii="等线" w:hAnsi="等线" w:eastAsia="等线" w:cs="等线"/>
          <w:kern w:val="0"/>
          <w:sz w:val="21"/>
          <w:szCs w:val="21"/>
          <w:lang w:val="en-US" w:eastAsia="zh-CN" w:bidi="ar"/>
        </w:rPr>
        <w:snapToGrid w:val="0"/>
      </w:pPr>
      <w:r>
        <w:rPr>
          <w:rFonts w:hint="eastAsia" w:ascii="Times New Roman" w:hAnsi="Times New Roman" w:eastAsia="宋体" w:cs="Times New Roman"/>
          <w:kern w:val="0"/>
          <w:sz w:val="21"/>
          <w:szCs w:val="21"/>
          <w:lang w:val="en-US" w:eastAsia="zh-CN" w:bidi="ar"/>
        </w:rPr>
        <w:t>为了让不同角色的读者快速抓住重点，建议按以下路径阅读：</w:t>
      </w:r>
    </w:p>
    <w:p w14:paraId="706A3E79">
      <w:pPr>
        <w:widowControl/>
        <w:suppressLineNumbers w:val="0"/>
        <w:spacing w:line="360" w:lineRule="auto"/>
        <w:jc w:val="left"/>
        <w:rPr>
          <w:rFonts w:hint="eastAsia" w:ascii="等线" w:hAnsi="等线" w:eastAsia="等线" w:cs="等线"/>
          <w:kern w:val="0"/>
          <w:sz w:val="21"/>
          <w:szCs w:val="21"/>
          <w:lang w:val="en-US" w:eastAsia="zh-CN" w:bidi="ar"/>
        </w:rPr>
        <w:snapToGrid w:val="0"/>
      </w:pPr>
    </w:p>
    <w:tbl>
      <w:tblPr>
        <w:tblStyle w:val="11"/>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989"/>
        <w:gridCol w:w="2988"/>
        <w:gridCol w:w="2988"/>
      </w:tblGrid>
      <w:tr w14:paraId="23EB7635">
        <w:trPr>
          <w:trHeight w:val="580" w:hRule="atLeast"/>
          <w:tblHeader/>
          <w:cantSplit/>
        </w:trPr>
        <w:tc>
          <w:tcPr>
            <w:tcBorders>
              <w:top w:val="single" w:color="DEE0E3" w:sz="8" w:space="0"/>
              <w:left w:val="single" w:color="DEE0E3" w:sz="8" w:space="0"/>
              <w:bottom w:val="single" w:color="DEE0E3" w:sz="8" w:space="0"/>
              <w:right w:val="single" w:color="DEE0E3" w:sz="8" w:space="0"/>
            </w:tcBorders>
            <w:shd w:val="clear" w:color="auto" w:fill="F2F2F2"/>
            <w:vAlign w:val="center"/>
            <w:tcW w:w="2989" w:type="dxa"/>
          </w:tcPr>
          <w:p>
            <w:pPr>
              <w:jc w:val="center"/>
            </w:pPr>
            <w:r>
              <w:rPr>
                <w:rFonts w:ascii="Times New Roman" w:hAnsi="Times New Roman" w:eastAsia="宋体" w:cs="Times New Roman"/>
                <w:b/>
                <w:sz w:val="18"/>
              </w:rPr>
            </w:r>
            <w:r>
              <w:rPr>
                <w:rFonts w:ascii="Times New Roman" w:hAnsi="Times New Roman" w:eastAsia="宋体" w:cs="Times New Roman"/>
                <w:b/>
                <w:sz w:val="18"/>
              </w:rPr>
              <w:t>读者角色</w:t>
            </w:r>
          </w:p>
        </w:tc>
        <w:tc>
          <w:tcPr>
            <w:tcBorders>
              <w:top w:val="single" w:color="DEE0E3" w:sz="8" w:space="0"/>
              <w:left w:val="nil"/>
              <w:bottom w:val="single" w:color="DEE0E3" w:sz="8" w:space="0"/>
              <w:right w:val="single" w:color="DEE0E3" w:sz="8" w:space="0"/>
            </w:tcBorders>
            <w:shd w:val="clear" w:color="auto" w:fill="F2F2F2"/>
            <w:vAlign w:val="center"/>
            <w:tcW w:w="2988" w:type="dxa"/>
          </w:tcPr>
          <w:p>
            <w:pPr>
              <w:jc w:val="center"/>
            </w:pPr>
            <w:r>
              <w:rPr>
                <w:rFonts w:ascii="Times New Roman" w:hAnsi="Times New Roman" w:eastAsia="宋体" w:cs="Times New Roman"/>
                <w:b/>
                <w:sz w:val="18"/>
              </w:rPr>
            </w:r>
            <w:r>
              <w:rPr>
                <w:rFonts w:ascii="Times New Roman" w:hAnsi="Times New Roman" w:eastAsia="宋体" w:cs="Times New Roman"/>
                <w:b/>
                <w:sz w:val="18"/>
              </w:rPr>
              <w:t>阅读重点</w:t>
            </w:r>
          </w:p>
        </w:tc>
        <w:tc>
          <w:tcPr>
            <w:tcBorders>
              <w:top w:val="single" w:color="DEE0E3" w:sz="8" w:space="0"/>
              <w:left w:val="nil"/>
              <w:bottom w:val="single" w:color="DEE0E3" w:sz="8" w:space="0"/>
              <w:right w:val="single" w:color="DEE0E3" w:sz="8" w:space="0"/>
            </w:tcBorders>
            <w:shd w:val="clear" w:color="auto" w:fill="F2F2F2"/>
            <w:vAlign w:val="center"/>
            <w:tcW w:w="2988" w:type="dxa"/>
          </w:tcPr>
          <w:p>
            <w:pPr>
              <w:jc w:val="center"/>
            </w:pPr>
            <w:r>
              <w:rPr>
                <w:rFonts w:ascii="Times New Roman" w:hAnsi="Times New Roman" w:eastAsia="宋体" w:cs="Times New Roman"/>
                <w:b/>
                <w:sz w:val="18"/>
              </w:rPr>
            </w:r>
            <w:r>
              <w:rPr>
                <w:rFonts w:ascii="Times New Roman" w:hAnsi="Times New Roman" w:eastAsia="宋体" w:cs="Times New Roman"/>
                <w:b/>
                <w:sz w:val="18"/>
              </w:rPr>
              <w:t>目的</w:t>
            </w:r>
          </w:p>
        </w:tc>
      </w:tr>
      <w:tr w14:paraId="649EAFD5">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管理层/总经理</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 xml:space="preserve">三、成本要素明细分析、四、重点产品专项分析、五、对标分析、六、总结与建议</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了解现状痛点、方案核心价值、路线建议</w:t>
            </w:r>
          </w:p>
        </w:tc>
      </w:tr>
      <w:tr w14:paraId="5B759299">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采购总监/业务负责人</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全文通读</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了解具体业务方案、自动化场景、实施效果</w:t>
            </w:r>
          </w:p>
        </w:tc>
      </w:tr>
      <w:tr w14:paraId="19E38308">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IT/实施团队</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全文通读</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 xml:space="preserve">维护系统配置与账号权限</w:t>
            </w:r>
          </w:p>
        </w:tc>
      </w:tr>
      <w:tr w14:paraId="5D9B84E5">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财务/采购决策者</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六、总结与建议</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评估实施周期与预算，决策推进</w:t>
            </w:r>
          </w:p>
        </w:tc>
      </w:tr>
    </w:tbl>
    <w:p w14:paraId="1EE548AA">
      <w:pPr>
        <w:widowControl/>
        <w:suppressLineNumbers w:val="0"/>
        <w:spacing w:line="360" w:lineRule="auto"/>
        <w:ind w:firstLine="420"/>
        <w:jc w:val="left"/>
        <w:rPr>
          <w:rFonts w:hint="eastAsia" w:ascii="等线" w:hAnsi="等线" w:eastAsia="等线" w:cs="等线"/>
          <w:sz w:val="21"/>
          <w:szCs w:val="21"/>
        </w:rPr>
        <w:snapToGrid w:val="0"/>
      </w:pPr>
      <w:r>
        <w:rPr>
          <w:rFonts w:hint="eastAsia" w:ascii="Times New Roman" w:hAnsi="Times New Roman" w:eastAsia="宋体" w:cs="Times New Roman"/>
          <w:b/>
          <w:bCs/>
          <w:kern w:val="0"/>
          <w:sz w:val="21"/>
          <w:szCs w:val="21"/>
          <w:lang w:val="en-US" w:eastAsia="zh-CN" w:bidi="ar"/>
        </w:rPr>
        <w:t>关键提示：</w:t>
      </w:r>
      <w:r>
        <w:rPr>
          <w:rFonts w:hint="eastAsia" w:ascii="Times New Roman" w:hAnsi="Times New Roman" w:eastAsia="宋体" w:cs="Times New Roman"/>
          <w:kern w:val="0"/>
          <w:sz w:val="21"/>
          <w:szCs w:val="21"/>
          <w:lang w:val="en-US" w:eastAsia="zh-CN" w:bidi="ar"/>
        </w:rPr>
        <w:t>方案中所有功能模块、看板、分析模型均为“可选组件”，并非一次性全部实施。方案在于整体设计，根据情况按需选择、最后分步实施切实可行。</w:t>
      </w:r>
    </w:p>
    <w:p w14:paraId="15E5B084">
      <w:bookmarkStart w:id="30000" w:name="YH_TOC"/>
      <w:pPr>
        <w:pStyle w:val="19"/>
        <w:pageBreakBefore/>
        <w:spacing w:before="360" w:after="120" w:line="360" w:lineRule="auto"/>
        <w:jc w:val="center"/>
        <w:snapToGrid w:val="0"/>
      </w:pPr>
      <w:r>
        <w:rPr>
          <w:rFonts w:ascii="Times New Roman" w:hAnsi="Times New Roman" w:eastAsia="宋体" w:cs="Times New Roman"/>
          <w:lang w:val="zh-CN"/>
        </w:rPr>
        <w:t>目</w:t>
      </w:r>
      <w:r>
        <w:rPr>
          <w:rFonts w:hint="eastAsia" w:ascii="Times New Roman" w:hAnsi="Times New Roman" w:eastAsia="宋体" w:cs="Times New Roman"/>
        </w:rPr>
        <w:t xml:space="preserve">     </w:t>
      </w:r>
      <w:r>
        <w:rPr>
          <w:rFonts w:ascii="Times New Roman" w:hAnsi="Times New Roman" w:eastAsia="宋体" w:cs="Times New Roman"/>
          <w:lang w:val="zh-CN"/>
        </w:rPr>
        <w:t>录</w:t>
      </w:r>
    </w:p>
    <w:p>
      <w:pPr>
        <w:pStyle w:val="TOC1"/>
        <w:tabs>
          <w:tab w:val="right" w:leader="dot" w:pos="22923"/>
        </w:tabs>
      </w:pPr>
      <w:r>
        <w:rPr>
          <w:rFonts w:ascii="Times New Roman" w:hAnsi="Times New Roman" w:eastAsia="宋体" w:cs="Times New Roman"/>
        </w:rPr>
        <w:fldChar w:fldCharType="begin"/>
      </w:r>
      <w:r>
        <w:rPr>
          <w:rFonts w:ascii="Times New Roman" w:hAnsi="Times New Roman" w:eastAsia="宋体" w:cs="Times New Roman"/>
        </w:rPr>
        <w:instrText xml:space="preserve"> TOC \o "1-4" \h \z \u </w:instrText>
      </w:r>
      <w:r>
        <w:rPr>
          <w:rFonts w:ascii="Times New Roman" w:hAnsi="Times New Roman" w:eastAsia="宋体" w:cs="Times New Roman"/>
        </w:rPr>
        <w:fldChar w:fldCharType="separate"/>
      </w:r>
      <w:hyperlink w:anchor="YH_SEC_T0" w:history="1">
        <w:r>
          <w:t xml:space="preserve">一、封面与基本信息</w:t>
        </w:r>
        <w:r>
          <w:tab/>
        </w:r>
        <w:r>
          <w:t xml:space="preserve">第6页</w:t>
        </w:r>
      </w:hyperlink>
    </w:p>
    <w:p>
      <w:pPr>
        <w:pStyle w:val="TOC1"/>
        <w:tabs>
          <w:tab w:val="right" w:leader="dot" w:pos="22923"/>
        </w:tabs>
      </w:pPr>
      <w:hyperlink w:anchor="YH_SEC_T1" w:history="1">
        <w:r>
          <w:t xml:space="preserve">二、总成本概览</w:t>
        </w:r>
        <w:r>
          <w:tab/>
        </w:r>
        <w:r>
          <w:t xml:space="preserve">第6页</w:t>
        </w:r>
      </w:hyperlink>
    </w:p>
    <w:p>
      <w:pPr>
        <w:pStyle w:val="TOC2"/>
        <w:tabs>
          <w:tab w:val="right" w:leader="dot" w:pos="22923"/>
        </w:tabs>
      </w:pPr>
      <w:hyperlink w:anchor="YH_SEC_T2" w:history="1">
        <w:r>
          <w:t xml:space="preserve">2.1 核心指标一览</w:t>
        </w:r>
        <w:r>
          <w:tab/>
        </w:r>
        <w:r>
          <w:t xml:space="preserve">第6页</w:t>
        </w:r>
      </w:hyperlink>
    </w:p>
    <w:p>
      <w:pPr>
        <w:pStyle w:val="TOC2"/>
        <w:tabs>
          <w:tab w:val="right" w:leader="dot" w:pos="22923"/>
        </w:tabs>
      </w:pPr>
      <w:hyperlink w:anchor="YH_SEC_T3" w:history="1">
        <w:r>
          <w:t xml:space="preserve">2.2 成本结构</w:t>
        </w:r>
        <w:r>
          <w:tab/>
        </w:r>
        <w:r>
          <w:t xml:space="preserve">第6页</w:t>
        </w:r>
      </w:hyperlink>
    </w:p>
    <w:p>
      <w:pPr>
        <w:pStyle w:val="TOC1"/>
        <w:tabs>
          <w:tab w:val="right" w:leader="dot" w:pos="22923"/>
        </w:tabs>
      </w:pPr>
      <w:hyperlink w:anchor="YH_SEC_T4" w:history="1">
        <w:r>
          <w:t xml:space="preserve">三、成本要素明细分析</w:t>
        </w:r>
        <w:r>
          <w:tab/>
        </w:r>
        <w:r>
          <w:t xml:space="preserve">第8页</w:t>
        </w:r>
      </w:hyperlink>
    </w:p>
    <w:p>
      <w:pPr>
        <w:pStyle w:val="TOC2"/>
        <w:tabs>
          <w:tab w:val="right" w:leader="dot" w:pos="22923"/>
        </w:tabs>
      </w:pPr>
      <w:hyperlink w:anchor="YH_SEC_T5" w:history="1">
        <w:r>
          <w:t xml:space="preserve">3.1 直接材料分析</w:t>
        </w:r>
        <w:r>
          <w:tab/>
        </w:r>
        <w:r>
          <w:t xml:space="preserve">第8页</w:t>
        </w:r>
      </w:hyperlink>
    </w:p>
    <w:p>
      <w:pPr>
        <w:pStyle w:val="TOC2"/>
        <w:tabs>
          <w:tab w:val="right" w:leader="dot" w:pos="22923"/>
        </w:tabs>
      </w:pPr>
      <w:hyperlink w:anchor="YH_SEC_T6" w:history="1">
        <w:r>
          <w:t xml:space="preserve">3.2 直接人工分析</w:t>
        </w:r>
        <w:r>
          <w:tab/>
        </w:r>
        <w:r>
          <w:t xml:space="preserve">第9页</w:t>
        </w:r>
      </w:hyperlink>
    </w:p>
    <w:p>
      <w:pPr>
        <w:pStyle w:val="TOC2"/>
        <w:tabs>
          <w:tab w:val="right" w:leader="dot" w:pos="22923"/>
        </w:tabs>
      </w:pPr>
      <w:hyperlink w:anchor="YH_SEC_T7" w:history="1">
        <w:r>
          <w:t xml:space="preserve">3.3 制造费用分析</w:t>
        </w:r>
        <w:r>
          <w:tab/>
        </w:r>
        <w:r>
          <w:t xml:space="preserve">第9页</w:t>
        </w:r>
      </w:hyperlink>
    </w:p>
    <w:p>
      <w:pPr>
        <w:pStyle w:val="TOC1"/>
        <w:tabs>
          <w:tab w:val="right" w:leader="dot" w:pos="22923"/>
        </w:tabs>
      </w:pPr>
      <w:hyperlink w:anchor="YH_SEC_T8" w:history="1">
        <w:r>
          <w:t xml:space="preserve">四、重点产品专项分析 — 银黄口服液</w:t>
        </w:r>
        <w:r>
          <w:tab/>
        </w:r>
        <w:r>
          <w:t xml:space="preserve">第10页</w:t>
        </w:r>
      </w:hyperlink>
    </w:p>
    <w:p>
      <w:pPr>
        <w:pStyle w:val="TOC2"/>
        <w:tabs>
          <w:tab w:val="right" w:leader="dot" w:pos="22923"/>
        </w:tabs>
      </w:pPr>
      <w:hyperlink w:anchor="YH_SEC_T9" w:history="1">
        <w:r>
          <w:t xml:space="preserve">4.1 近6个月单位成本趋势</w:t>
        </w:r>
        <w:r>
          <w:tab/>
        </w:r>
        <w:r>
          <w:t xml:space="preserve">第10页</w:t>
        </w:r>
      </w:hyperlink>
    </w:p>
    <w:p>
      <w:pPr>
        <w:pStyle w:val="TOC2"/>
        <w:tabs>
          <w:tab w:val="right" w:leader="dot" w:pos="22923"/>
        </w:tabs>
      </w:pPr>
      <w:hyperlink w:anchor="YH_SEC_T10" w:history="1">
        <w:r>
          <w:t xml:space="preserve">4.2 成本异常点排查</w:t>
        </w:r>
        <w:r>
          <w:tab/>
        </w:r>
        <w:r>
          <w:t xml:space="preserve">第10页</w:t>
        </w:r>
      </w:hyperlink>
    </w:p>
    <w:p>
      <w:pPr>
        <w:pStyle w:val="TOC2"/>
        <w:tabs>
          <w:tab w:val="right" w:leader="dot" w:pos="22923"/>
        </w:tabs>
      </w:pPr>
      <w:hyperlink w:anchor="YH_SEC_T11" w:history="1">
        <w:r>
          <w:t xml:space="preserve">4.3 关键原材料市场价格跟踪</w:t>
        </w:r>
        <w:r>
          <w:tab/>
        </w:r>
        <w:r>
          <w:t xml:space="preserve">第11页</w:t>
        </w:r>
      </w:hyperlink>
    </w:p>
    <w:p>
      <w:pPr>
        <w:pStyle w:val="TOC1"/>
        <w:tabs>
          <w:tab w:val="right" w:leader="dot" w:pos="22923"/>
        </w:tabs>
      </w:pPr>
      <w:hyperlink w:anchor="YH_SEC_T12" w:history="1">
        <w:r>
          <w:t xml:space="preserve">五、对标分析（与中药二厂）</w:t>
        </w:r>
        <w:r>
          <w:tab/>
        </w:r>
        <w:r>
          <w:t xml:space="preserve">第12页</w:t>
        </w:r>
      </w:hyperlink>
    </w:p>
    <w:p>
      <w:pPr>
        <w:pStyle w:val="TOC2"/>
        <w:tabs>
          <w:tab w:val="right" w:leader="dot" w:pos="22923"/>
        </w:tabs>
      </w:pPr>
      <w:hyperlink w:anchor="YH_SEC_T13" w:history="1">
        <w:r>
          <w:t xml:space="preserve">5.1 差异总览</w:t>
        </w:r>
        <w:r>
          <w:tab/>
        </w:r>
        <w:r>
          <w:t xml:space="preserve">第12页</w:t>
        </w:r>
      </w:hyperlink>
    </w:p>
    <w:p>
      <w:pPr>
        <w:pStyle w:val="TOC2"/>
        <w:tabs>
          <w:tab w:val="right" w:leader="dot" w:pos="22923"/>
        </w:tabs>
      </w:pPr>
      <w:hyperlink w:anchor="YH_SEC_T14" w:history="1">
        <w:r>
          <w:t xml:space="preserve">5.2 差异结构拆解</w:t>
        </w:r>
        <w:r>
          <w:tab/>
        </w:r>
        <w:r>
          <w:t xml:space="preserve">第12页</w:t>
        </w:r>
      </w:hyperlink>
    </w:p>
    <w:p>
      <w:pPr>
        <w:pStyle w:val="TOC2"/>
        <w:tabs>
          <w:tab w:val="right" w:leader="dot" w:pos="22923"/>
        </w:tabs>
      </w:pPr>
      <w:hyperlink w:anchor="YH_SEC_T15" w:history="1">
        <w:r>
          <w:t xml:space="preserve">5.3 差异归因分析</w:t>
        </w:r>
        <w:r>
          <w:tab/>
        </w:r>
        <w:r>
          <w:t xml:space="preserve">第13页</w:t>
        </w:r>
      </w:hyperlink>
    </w:p>
    <w:p>
      <w:pPr>
        <w:pStyle w:val="TOC1"/>
        <w:tabs>
          <w:tab w:val="right" w:leader="dot" w:pos="22923"/>
        </w:tabs>
      </w:pPr>
      <w:hyperlink w:anchor="YH_SEC_T16" w:history="1">
        <w:r>
          <w:t xml:space="preserve">六、总结与建议</w:t>
        </w:r>
        <w:r>
          <w:tab/>
        </w:r>
        <w:r>
          <w:t xml:space="preserve">第13页</w:t>
        </w:r>
      </w:hyperlink>
    </w:p>
    <w:p>
      <w:pPr>
        <w:pStyle w:val="TOC2"/>
        <w:tabs>
          <w:tab w:val="right" w:leader="dot" w:pos="22923"/>
        </w:tabs>
      </w:pPr>
      <w:hyperlink w:anchor="YH_SEC_T17" w:history="1">
        <w:r>
          <w:t xml:space="preserve">6.1 本月成本管理亮点</w:t>
        </w:r>
        <w:r>
          <w:tab/>
        </w:r>
        <w:r>
          <w:t xml:space="preserve">第13页</w:t>
        </w:r>
      </w:hyperlink>
    </w:p>
    <w:p>
      <w:pPr>
        <w:pStyle w:val="TOC2"/>
        <w:tabs>
          <w:tab w:val="right" w:leader="dot" w:pos="22923"/>
        </w:tabs>
      </w:pPr>
      <w:hyperlink w:anchor="YH_SEC_T18" w:history="1">
        <w:r>
          <w:t xml:space="preserve">6.2 需关注的问题</w:t>
        </w:r>
        <w:r>
          <w:tab/>
        </w:r>
        <w:r>
          <w:t xml:space="preserve">第13页</w:t>
        </w:r>
      </w:hyperlink>
    </w:p>
    <w:p>
      <w:pPr>
        <w:pStyle w:val="TOC2"/>
        <w:tabs>
          <w:tab w:val="right" w:leader="dot" w:pos="22923"/>
        </w:tabs>
      </w:pPr>
      <w:hyperlink w:anchor="YH_SEC_T19" w:history="1">
        <w:r>
          <w:t xml:space="preserve">6.3 改进建议</w:t>
        </w:r>
        <w:r>
          <w:tab/>
        </w:r>
        <w:r>
          <w:t xml:space="preserve">第13页</w:t>
        </w:r>
      </w:hyperlink>
    </w:p>
    <w:p>
      <w:pPr>
        <w:pStyle w:val="TOC2"/>
        <w:tabs>
          <w:tab w:val="right" w:leader="dot" w:pos="22923"/>
        </w:tabs>
      </w:pPr>
      <w:hyperlink w:anchor="YH_SEC_T20" w:history="1">
        <w:r>
          <w:t xml:space="preserve">6.4 整改任务清单（自动生成）</w:t>
        </w:r>
        <w:r>
          <w:tab/>
        </w:r>
        <w:r>
          <w:t xml:space="preserve">第14页</w:t>
        </w:r>
      </w:hyperlink>
      <w:r>
        <w:rPr>
          <w:rFonts w:ascii="Times New Roman" w:hAnsi="Times New Roman" w:eastAsia="宋体" w:cs="Times New Roman"/>
        </w:rPr>
        <w:fldChar w:fldCharType="end"/>
      </w:r>
    </w:p>
    <w:p>
      <w:pPr>
        <w:spacing w:before="120" w:line="360" w:lineRule="auto"/>
        <w:spacing w:after="0"/>
        <w:snapToGrid w:val="0"/>
      </w:pPr>
      <w:r>
        <w:rPr>
          <w:sz w:val="18"/>
          <w:color w:val="808080"/>
          <w:rFonts w:ascii="Times New Roman" w:hAnsi="Times New Roman" w:eastAsia="宋体" w:cs="Times New Roman"/>
        </w:rPr>
        <w:t xml:space="preserve">（若目录页码与实际分页有出入，可右键点击目录 → 更新域 → 更新整个目录。）</w:t>
      </w:r>
    </w:p>
    <w:p>
      <w:bookmarkStart w:id="10130" w:name="YH_c282ade0_130"/>
      <w:pPr>
        <w:pageBreakBefore/>
        <w:spacing w:line="360" w:lineRule="auto"/>
        <w:outlineLvl w:val="0"/>
        <w:snapToGrid w:val="0"/>
      </w:pPr>
      <w:r>
        <w:rPr>
          <w:rFonts w:ascii="Times New Roman" w:hAnsi="Times New Roman" w:eastAsia="宋体" w:cs="Times New Roman"/>
          <w:b/>
          <w:sz w:val="32"/>
        </w:rPr>
        <w:t xml:space="preserve">银黄口服液 月度成本分析报告</w:t>
      </w:r>
      <w:bookmarkEnd w:id="10130"/>
    </w:p>
    <w:p>
      <w:pPr>
        <w:spacing w:line="360" w:lineRule="auto"/>
        <w:snapToGrid w:val="0"/>
      </w:pPr>
      <w:r>
        <w:rPr>
          <w:rFonts w:ascii="Times New Roman" w:hAnsi="Times New Roman" w:eastAsia="宋体" w:cs="Times New Roman"/>
        </w:rPr>
        <w:t>报告编号：YH-F7A556BA（分析周期 2026-05）</w:t>
      </w:r>
    </w:p>
    <w:p>
      <w:pPr>
        <w:spacing w:line="360" w:lineRule="auto"/>
        <w:snapToGrid w:val="0"/>
      </w:pPr>
      <w:r>
        <w:rPr>
          <w:rFonts w:ascii="Times New Roman" w:hAnsi="Times New Roman" w:eastAsia="宋体" w:cs="Times New Roman"/>
        </w:rPr>
        <w:t>人工审核：待审核。本次复用相同输入的既有模型解释（生成于2026-09-24 22:34，未发起新模型调用）；因果归因仍待人工复核。</w:t>
      </w:r>
    </w:p>
    <w:p>
      <w:pPr>
        <w:spacing w:line="360" w:lineRule="auto"/>
        <w:snapToGrid w:val="0"/>
      </w:pPr>
      <w:r>
        <w:rPr>
          <w:rFonts w:ascii="Times New Roman" w:hAnsi="Times New Roman" w:eastAsia="宋体" w:cs="Times New Roman"/>
          <w:b/>
          <w:sz w:val="24"/>
        </w:rPr>
        <w:t>核心结论（5 项）</w:t>
      </w:r>
    </w:p>
    <w:p>
      <w:pPr>
        <w:spacing w:line="360" w:lineRule="auto"/>
        <w:snapToGrid w:val="0"/>
      </w:pPr>
      <w:r>
        <w:rPr>
          <w:rFonts w:ascii="Times New Roman" w:hAnsi="Times New Roman" w:eastAsia="宋体" w:cs="Times New Roman"/>
          <w:sz w:val="21"/>
        </w:rPr>
        <w:t>1. 总量：本期总成本 650180.00 元（产量 58000 盒），单位成本 11.21 元/盒，环比上升2.84%，同比上升4.67%。</w:t>
      </w:r>
    </w:p>
    <w:p>
      <w:pPr>
        <w:spacing w:line="360" w:lineRule="auto"/>
        <w:snapToGrid w:val="0"/>
      </w:pPr>
      <w:r>
        <w:rPr>
          <w:rFonts w:ascii="Times New Roman" w:hAnsi="Times New Roman" w:eastAsia="宋体" w:cs="Times New Roman"/>
          <w:sz w:val="21"/>
        </w:rPr>
        <w:t>2. 要素：三要素单位成本环比 直接材料 +0.22 元/盒、制造费用 +0.06 元/盒、直接人工 +0.03 元/盒；影响最大的是直接材料（每盒增加 0.22 元）。</w:t>
      </w:r>
    </w:p>
    <w:p>
      <w:pPr>
        <w:spacing w:line="360" w:lineRule="auto"/>
        <w:snapToGrid w:val="0"/>
      </w:pPr>
      <w:r>
        <w:rPr>
          <w:rFonts w:ascii="Times New Roman" w:hAnsi="Times New Roman" w:eastAsia="宋体" w:cs="Times New Roman"/>
          <w:sz w:val="21"/>
        </w:rPr>
        <w:t>3. 根因：多维归因首位“原料：金银花”上升（解释力 48.4%，可能性高）；对照厂 DiD 检验结论见 4.2 节。</w:t>
      </w:r>
    </w:p>
    <w:p>
      <w:pPr>
        <w:spacing w:line="360" w:lineRule="auto"/>
        <w:snapToGrid w:val="0"/>
      </w:pPr>
      <w:r>
        <w:rPr>
          <w:rFonts w:ascii="Times New Roman" w:hAnsi="Times New Roman" w:eastAsia="宋体" w:cs="Times New Roman"/>
          <w:sz w:val="21"/>
        </w:rPr>
        <w:t>4. 对标：对比 中药二厂，单位成本差异 ‑0.39 元/盒（对标厂较高），差异结构与拆解见第五章。</w:t>
      </w:r>
    </w:p>
    <w:p>
      <w:pPr>
        <w:spacing w:line="360" w:lineRule="auto"/>
        <w:snapToGrid w:val="0"/>
      </w:pPr>
      <w:r>
        <w:rPr>
          <w:rFonts w:ascii="Times New Roman" w:hAnsi="Times New Roman" w:eastAsia="宋体" w:cs="Times New Roman"/>
          <w:sz w:val="21"/>
        </w:rPr>
        <w:t>5. 行动：共 6 条整改/核查建议（第六章）；优先项——按同批次核对采购价、投料与合格产出，分别检查采购变化和生产损耗。</w:t>
      </w:r>
    </w:p>
    <w:p>
      <w:bookmarkStart w:id="31000" w:name="YH_SEC_T0"/>
      <w:pPr>
        <w:pStyle w:val="2"/>
        <w:pageBreakBefore/>
        <w:spacing w:line="360" w:lineRule="auto"/>
        <w:outlineLvl w:val="1"/>
      </w:pPr>
      <w:r>
        <w:rPr>
          <w:rFonts w:ascii="Times New Roman" w:hAnsi="Times New Roman" w:eastAsia="黑体" w:cs="Times New Roman"/>
          <w:b/>
          <w:color w:val="000000"/>
          <w:sz w:val="30"/>
        </w:rPr>
        <w:t>一、封面与基本信息</w:t>
      </w:r>
      <w:bookmarkEnd w:id="31000"/>
    </w:p>
    <w:p>
      <w:pPr>
        <w:spacing w:before="80" w:after="200"/>
        <w:jc w:val="center"/>
      </w:pPr>
      <w:r>
        <w:rPr>
          <w:rFonts w:ascii="Times New Roman" w:hAnsi="Times New Roman" w:eastAsia="宋体" w:cs="Times New Roman"/>
          <w:b/>
          <w:sz w:val="17"/>
        </w:rPr>
        <w:t>表1-1 封面与基本信息</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243"/>
        <w:gridCol w:w="5722"/>
      </w:tblGrid>
      <w:tr>
        <w:trPr>
          <w:tblHeader/>
          <w:cantSplit/>
        </w:trPr>
        <w:tc>
          <w:tcPr>
            <w:shd w:fill="D9D9D9"/>
            <w:tcW w:w="3243" w:type="dxa"/>
          </w:tcPr>
          <w:p>
            <w:pPr>
              <w:jc w:val="center"/>
            </w:pPr>
            <w:r>
              <w:rPr>
                <w:rFonts w:ascii="Times New Roman" w:hAnsi="Times New Roman" w:eastAsia="宋体" w:cs="Times New Roman"/>
                <w:b/>
                <w:sz w:val="18"/>
              </w:rPr>
              <w:t>项目</w:t>
            </w:r>
          </w:p>
        </w:tc>
        <w:tc>
          <w:tcPr>
            <w:shd w:fill="D9D9D9"/>
            <w:tcW w:w="5722" w:type="dxa"/>
          </w:tcPr>
          <w:p>
            <w:pPr>
              <w:jc w:val="center"/>
            </w:pPr>
            <w:r>
              <w:rPr>
                <w:rFonts w:ascii="Times New Roman" w:hAnsi="Times New Roman" w:eastAsia="宋体" w:cs="Times New Roman"/>
                <w:b/>
                <w:sz w:val="18"/>
              </w:rPr>
              <w:t>内容</w:t>
            </w:r>
          </w:p>
        </w:tc>
      </w:tr>
      <w:tr>
        <w:trPr>
          <w:cantSplit/>
        </w:trPr>
        <w:tc>
          <w:tcPr>
            <w:tcW w:w="3243" w:type="dxa"/>
          </w:tcPr>
          <w:p>
            <w:r>
              <w:rPr>
                <w:rFonts w:ascii="Times New Roman" w:hAnsi="Times New Roman" w:eastAsia="宋体" w:cs="Times New Roman"/>
                <w:sz w:val="18"/>
              </w:rPr>
              <w:t>报告类型</w:t>
            </w:r>
          </w:p>
        </w:tc>
        <w:tc>
          <w:tcPr>
            <w:tcW w:w="5722" w:type="dxa"/>
          </w:tcPr>
          <w:p>
            <w:bookmarkStart w:id="10135" w:name="YH_c282ade0_135"/>
            <w:r>
              <w:rPr>
                <w:rFonts w:ascii="Times New Roman" w:hAnsi="Times New Roman" w:eastAsia="宋体" w:cs="Times New Roman"/>
                <w:sz w:val="18"/>
              </w:rPr>
              <w:t xml:space="preserve">月度成本分析</w:t>
            </w:r>
            <w:bookmarkEnd w:id="10135"/>
          </w:p>
        </w:tc>
      </w:tr>
      <w:tr>
        <w:trPr>
          <w:cantSplit/>
        </w:trPr>
        <w:tc>
          <w:tcPr>
            <w:shd w:fill="F7F7F7"/>
            <w:tcW w:w="3243" w:type="dxa"/>
          </w:tcPr>
          <w:p>
            <w:r>
              <w:rPr>
                <w:rFonts w:ascii="Times New Roman" w:hAnsi="Times New Roman" w:eastAsia="宋体" w:cs="Times New Roman"/>
                <w:sz w:val="18"/>
              </w:rPr>
              <w:t>分析月份</w:t>
            </w:r>
          </w:p>
        </w:tc>
        <w:tc>
          <w:tcPr>
            <w:shd w:fill="F7F7F7"/>
            <w:tcW w:w="5722" w:type="dxa"/>
          </w:tcPr>
          <w:p>
            <w:bookmarkStart w:id="10137" w:name="YH_c282ade0_137"/>
            <w:r>
              <w:rPr>
                <w:rFonts w:ascii="Times New Roman" w:hAnsi="Times New Roman" w:eastAsia="宋体" w:cs="Times New Roman"/>
                <w:sz w:val="18"/>
              </w:rPr>
              <w:t xml:space="preserve">2026-05</w:t>
            </w:r>
            <w:bookmarkEnd w:id="10137"/>
          </w:p>
        </w:tc>
      </w:tr>
      <w:tr>
        <w:trPr>
          <w:cantSplit/>
        </w:trPr>
        <w:tc>
          <w:tcPr>
            <w:tcW w:w="3243" w:type="dxa"/>
          </w:tcPr>
          <w:p>
            <w:r>
              <w:rPr>
                <w:rFonts w:ascii="Times New Roman" w:hAnsi="Times New Roman" w:eastAsia="宋体" w:cs="Times New Roman"/>
                <w:sz w:val="18"/>
              </w:rPr>
              <w:t>分析产品</w:t>
            </w:r>
          </w:p>
        </w:tc>
        <w:tc>
          <w:tcPr>
            <w:tcW w:w="5722" w:type="dxa"/>
          </w:tcPr>
          <w:p>
            <w:bookmarkStart w:id="10139" w:name="YH_c282ade0_139"/>
            <w:r>
              <w:rPr>
                <w:rFonts w:ascii="Times New Roman" w:hAnsi="Times New Roman" w:eastAsia="宋体" w:cs="Times New Roman"/>
                <w:sz w:val="18"/>
              </w:rPr>
              <w:t xml:space="preserve">银黄口服液</w:t>
            </w:r>
            <w:bookmarkEnd w:id="10139"/>
          </w:p>
        </w:tc>
      </w:tr>
      <w:tr>
        <w:trPr>
          <w:cantSplit/>
        </w:trPr>
        <w:tc>
          <w:tcPr>
            <w:shd w:fill="F7F7F7"/>
            <w:tcW w:w="3243" w:type="dxa"/>
          </w:tcPr>
          <w:p>
            <w:r>
              <w:rPr>
                <w:rFonts w:ascii="Times New Roman" w:hAnsi="Times New Roman" w:eastAsia="宋体" w:cs="Times New Roman"/>
                <w:sz w:val="18"/>
              </w:rPr>
              <w:t>产品规格</w:t>
            </w:r>
          </w:p>
        </w:tc>
        <w:tc>
          <w:tcPr>
            <w:shd w:fill="F7F7F7"/>
            <w:tcW w:w="5722" w:type="dxa"/>
          </w:tcPr>
          <w:p>
            <w:bookmarkStart w:id="10141" w:name="YH_c282ade0_141"/>
            <w:r>
              <w:rPr>
                <w:rFonts w:ascii="Times New Roman" w:hAnsi="Times New Roman" w:eastAsia="宋体" w:cs="Times New Roman"/>
                <w:sz w:val="18"/>
              </w:rPr>
              <w:t xml:space="preserve">10ml×10支/盒</w:t>
            </w:r>
            <w:bookmarkEnd w:id="10141"/>
          </w:p>
        </w:tc>
      </w:tr>
      <w:tr>
        <w:trPr>
          <w:cantSplit/>
        </w:trPr>
        <w:tc>
          <w:tcPr>
            <w:tcW w:w="3243" w:type="dxa"/>
          </w:tcPr>
          <w:p>
            <w:r>
              <w:rPr>
                <w:rFonts w:ascii="Times New Roman" w:hAnsi="Times New Roman" w:eastAsia="宋体" w:cs="Times New Roman"/>
                <w:sz w:val="18"/>
              </w:rPr>
              <w:t>本月产量</w:t>
            </w:r>
          </w:p>
        </w:tc>
        <w:tc>
          <w:tcPr>
            <w:noWrap/>
            <w:tcW w:w="5722" w:type="dxa"/>
          </w:tcPr>
          <w:p>
            <w:bookmarkStart w:id="10143" w:name="YH_c282ade0_143"/>
            <w:r>
              <w:rPr>
                <w:rFonts w:ascii="Times New Roman" w:hAnsi="Times New Roman" w:eastAsia="宋体" w:cs="Times New Roman"/>
                <w:sz w:val="18"/>
              </w:rPr>
              <w:t xml:space="preserve">58000 盒</w:t>
            </w:r>
            <w:bookmarkEnd w:id="10143"/>
          </w:p>
        </w:tc>
      </w:tr>
      <w:tr>
        <w:trPr>
          <w:cantSplit/>
        </w:trPr>
        <w:tc>
          <w:tcPr>
            <w:shd w:fill="F7F7F7"/>
            <w:tcW w:w="3243" w:type="dxa"/>
          </w:tcPr>
          <w:p>
            <w:r>
              <w:rPr>
                <w:rFonts w:ascii="Times New Roman" w:hAnsi="Times New Roman" w:eastAsia="宋体" w:cs="Times New Roman"/>
                <w:sz w:val="18"/>
              </w:rPr>
              <w:t>编制人</w:t>
            </w:r>
          </w:p>
        </w:tc>
        <w:tc>
          <w:tcPr>
            <w:shd w:fill="F7F7F7"/>
            <w:tcW w:w="5722" w:type="dxa"/>
          </w:tcPr>
          <w:p>
            <w:r>
              <w:rPr>
                <w:rFonts w:ascii="Times New Roman" w:hAnsi="Times New Roman" w:eastAsia="宋体" w:cs="Times New Roman"/>
                <w:sz w:val="18"/>
              </w:rPr>
              <w:t>财务部成本会计</w:t>
            </w:r>
          </w:p>
        </w:tc>
      </w:tr>
      <w:tr>
        <w:trPr>
          <w:cantSplit/>
        </w:trPr>
        <w:tc>
          <w:tcPr>
            <w:tcW w:w="3243" w:type="dxa"/>
          </w:tcPr>
          <w:p>
            <w:r>
              <w:rPr>
                <w:rFonts w:ascii="Times New Roman" w:hAnsi="Times New Roman" w:eastAsia="宋体" w:cs="Times New Roman"/>
                <w:sz w:val="18"/>
              </w:rPr>
              <w:t>审核人</w:t>
            </w:r>
          </w:p>
        </w:tc>
        <w:tc>
          <w:tcPr>
            <w:tcW w:w="5722" w:type="dxa"/>
          </w:tcPr>
          <w:p>
            <w:r>
              <w:rPr>
                <w:rFonts w:ascii="Times New Roman" w:hAnsi="Times New Roman" w:eastAsia="宋体" w:cs="Times New Roman"/>
                <w:sz w:val="18"/>
              </w:rPr>
              <w:t>财务总监</w:t>
            </w:r>
          </w:p>
        </w:tc>
      </w:tr>
      <w:tr>
        <w:trPr>
          <w:cantSplit/>
        </w:trPr>
        <w:tc>
          <w:tcPr>
            <w:shd w:fill="F7F7F7"/>
            <w:tcW w:w="3243" w:type="dxa"/>
          </w:tcPr>
          <w:p>
            <w:r>
              <w:rPr>
                <w:rFonts w:ascii="Times New Roman" w:hAnsi="Times New Roman" w:eastAsia="宋体" w:cs="Times New Roman"/>
                <w:sz w:val="18"/>
              </w:rPr>
              <w:t>数据来源</w:t>
            </w:r>
          </w:p>
        </w:tc>
        <w:tc>
          <w:tcPr>
            <w:shd w:fill="F7F7F7"/>
            <w:tcW w:w="5722" w:type="dxa"/>
          </w:tcPr>
          <w:p>
            <w:r>
              <w:rPr>
                <w:rFonts w:ascii="Times New Roman" w:hAnsi="Times New Roman" w:eastAsia="宋体" w:cs="Times New Roman"/>
                <w:sz w:val="18"/>
              </w:rPr>
              <w:t>ERP系统成本模块</w:t>
            </w:r>
          </w:p>
        </w:tc>
      </w:tr>
    </w:tbl>
    <w:p>
      <w:pPr>
        <w:snapToGrid w:val="0"/>
      </w:pPr>
    </w:p>
    <w:p>
      <w:bookmarkStart w:id="31001" w:name="YH_SEC_T1"/>
      <w:pPr>
        <w:pStyle w:val="2"/>
        <w:spacing w:line="360" w:lineRule="auto"/>
        <w:outlineLvl w:val="1"/>
      </w:pPr>
      <w:r>
        <w:rPr>
          <w:rFonts w:ascii="Times New Roman" w:hAnsi="Times New Roman" w:eastAsia="黑体" w:cs="Times New Roman"/>
          <w:b/>
          <w:color w:val="000000"/>
          <w:sz w:val="30"/>
        </w:rPr>
        <w:t>二、总成本概览</w:t>
      </w:r>
      <w:bookmarkEnd w:id="31001"/>
    </w:p>
    <w:p>
      <w:bookmarkStart w:id="31002" w:name="YH_SEC_T2"/>
      <w:pPr>
        <w:pStyle w:val="3"/>
        <w:spacing w:line="360" w:lineRule="auto"/>
        <w:outlineLvl w:val="2"/>
      </w:pPr>
      <w:r>
        <w:rPr>
          <w:rFonts w:ascii="Times New Roman" w:hAnsi="Times New Roman" w:eastAsia="黑体" w:cs="Times New Roman"/>
          <w:b/>
          <w:color w:val="000000"/>
          <w:sz w:val="28"/>
        </w:rPr>
        <w:t>2.1 核心指标一览</w:t>
      </w:r>
      <w:bookmarkEnd w:id="31002"/>
    </w:p>
    <w:p>
      <w:pPr>
        <w:spacing w:before="80" w:after="200"/>
        <w:jc w:val="center"/>
      </w:pPr>
      <w:r>
        <w:rPr>
          <w:rFonts w:ascii="Times New Roman" w:hAnsi="Times New Roman" w:eastAsia="宋体" w:cs="Times New Roman"/>
          <w:b/>
          <w:sz w:val="17"/>
        </w:rPr>
        <w:t>表2-1 核心指标一览</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261"/>
        <w:gridCol w:w="1031"/>
        <w:gridCol w:w="1031"/>
        <w:gridCol w:w="860"/>
        <w:gridCol w:w="1031"/>
        <w:gridCol w:w="860"/>
        <w:gridCol w:w="1031"/>
        <w:gridCol w:w="860"/>
      </w:tblGrid>
      <w:tr>
        <w:trPr>
          <w:tblHeader/>
          <w:cantSplit/>
        </w:trPr>
        <w:tc>
          <w:tcPr>
            <w:shd w:fill="D9D9D9"/>
            <w:tcW w:w="2261" w:type="dxa"/>
          </w:tcPr>
          <w:p>
            <w:pPr>
              <w:jc w:val="center"/>
            </w:pPr>
            <w:r>
              <w:rPr>
                <w:rFonts w:ascii="Times New Roman" w:hAnsi="Times New Roman" w:eastAsia="宋体" w:cs="Times New Roman"/>
                <w:b/>
                <w:sz w:val="18"/>
              </w:rPr>
              <w:t>指标</w:t>
            </w:r>
          </w:p>
        </w:tc>
        <w:tc>
          <w:tcPr>
            <w:shd w:fill="D9D9D9"/>
            <w:tcW w:w="1031" w:type="dxa"/>
          </w:tcPr>
          <w:p>
            <w:pPr>
              <w:jc w:val="center"/>
            </w:pPr>
            <w:r>
              <w:rPr>
                <w:rFonts w:ascii="Times New Roman" w:hAnsi="Times New Roman" w:eastAsia="宋体" w:cs="Times New Roman"/>
                <w:b/>
                <w:sz w:val="18"/>
              </w:rPr>
              <w:t>本月实际</w:t>
            </w:r>
          </w:p>
        </w:tc>
        <w:tc>
          <w:tcPr>
            <w:shd w:fill="D9D9D9"/>
            <w:tcW w:w="1031" w:type="dxa"/>
          </w:tcPr>
          <w:p>
            <w:pPr>
              <w:jc w:val="center"/>
            </w:pPr>
            <w:r>
              <w:rPr>
                <w:rFonts w:ascii="Times New Roman" w:hAnsi="Times New Roman" w:eastAsia="宋体" w:cs="Times New Roman"/>
                <w:b/>
                <w:sz w:val="18"/>
              </w:rPr>
              <w:t>上月实际</w:t>
            </w:r>
          </w:p>
        </w:tc>
        <w:tc>
          <w:tcPr>
            <w:shd w:fill="D9D9D9"/>
            <w:tcW w:w="860" w:type="dxa"/>
          </w:tcPr>
          <w:p>
            <w:pPr>
              <w:jc w:val="center"/>
            </w:pPr>
            <w:r>
              <w:rPr>
                <w:rFonts w:ascii="Times New Roman" w:hAnsi="Times New Roman" w:eastAsia="宋体" w:cs="Times New Roman"/>
                <w:b/>
                <w:sz w:val="18"/>
              </w:rPr>
              <w:t>环比变动</w:t>
            </w:r>
          </w:p>
        </w:tc>
        <w:tc>
          <w:tcPr>
            <w:shd w:fill="D9D9D9"/>
            <w:tcW w:w="1031" w:type="dxa"/>
          </w:tcPr>
          <w:p>
            <w:pPr>
              <w:jc w:val="center"/>
            </w:pPr>
            <w:r>
              <w:rPr>
                <w:rFonts w:ascii="Times New Roman" w:hAnsi="Times New Roman" w:eastAsia="宋体" w:cs="Times New Roman"/>
                <w:b/>
                <w:sz w:val="18"/>
              </w:rPr>
              <w:t>去年同月</w:t>
            </w:r>
          </w:p>
        </w:tc>
        <w:tc>
          <w:tcPr>
            <w:shd w:fill="D9D9D9"/>
            <w:tcW w:w="860" w:type="dxa"/>
          </w:tcPr>
          <w:p>
            <w:pPr>
              <w:jc w:val="center"/>
            </w:pPr>
            <w:r>
              <w:rPr>
                <w:rFonts w:ascii="Times New Roman" w:hAnsi="Times New Roman" w:eastAsia="宋体" w:cs="Times New Roman"/>
                <w:b/>
                <w:sz w:val="18"/>
              </w:rPr>
              <w:t>同比变动</w:t>
            </w:r>
          </w:p>
        </w:tc>
        <w:tc>
          <w:tcPr>
            <w:shd w:fill="D9D9D9"/>
            <w:tcW w:w="1031" w:type="dxa"/>
          </w:tcPr>
          <w:p>
            <w:pPr>
              <w:jc w:val="center"/>
            </w:pPr>
            <w:r>
              <w:rPr>
                <w:rFonts w:ascii="Times New Roman" w:hAnsi="Times New Roman" w:eastAsia="宋体" w:cs="Times New Roman"/>
                <w:b/>
                <w:sz w:val="18"/>
              </w:rPr>
              <w:t>预算值</w:t>
            </w:r>
          </w:p>
        </w:tc>
        <w:tc>
          <w:tcPr>
            <w:shd w:fill="D9D9D9"/>
            <w:tcW w:w="860" w:type="dxa"/>
          </w:tcPr>
          <w:p>
            <w:pPr>
              <w:jc w:val="center"/>
            </w:pPr>
            <w:r>
              <w:rPr>
                <w:rFonts w:ascii="Times New Roman" w:hAnsi="Times New Roman" w:eastAsia="宋体" w:cs="Times New Roman"/>
                <w:b/>
                <w:sz w:val="18"/>
              </w:rPr>
              <w:t>预算偏差</w:t>
            </w:r>
          </w:p>
        </w:tc>
      </w:tr>
      <w:tr>
        <w:trPr>
          <w:cantSplit/>
        </w:trPr>
        <w:tc>
          <w:tcPr>
            <w:tcW w:w="2261" w:type="dxa"/>
          </w:tcPr>
          <w:p>
            <w:r>
              <w:rPr>
                <w:rFonts w:ascii="Times New Roman" w:hAnsi="Times New Roman" w:eastAsia="宋体" w:cs="Times New Roman"/>
                <w:sz w:val="18"/>
              </w:rPr>
              <w:t>产量(盒)</w:t>
            </w:r>
          </w:p>
        </w:tc>
        <w:tc>
          <w:tcPr>
            <w:noWrap/>
            <w:tcW w:w="1031" w:type="dxa"/>
          </w:tcPr>
          <w:p>
            <w:bookmarkStart w:id="10162" w:name="YH_c282ade0_162"/>
            <w:r>
              <w:rPr>
                <w:rFonts w:ascii="Times New Roman" w:hAnsi="Times New Roman" w:eastAsia="宋体" w:cs="Times New Roman"/>
                <w:sz w:val="18"/>
              </w:rPr>
              <w:t xml:space="preserve">58000</w:t>
            </w:r>
            <w:bookmarkEnd w:id="10162"/>
          </w:p>
        </w:tc>
        <w:tc>
          <w:tcPr>
            <w:noWrap/>
            <w:tcW w:w="1031" w:type="dxa"/>
          </w:tcPr>
          <w:p>
            <w:bookmarkStart w:id="10163" w:name="YH_c282ade0_163"/>
            <w:r>
              <w:rPr>
                <w:rFonts w:ascii="Times New Roman" w:hAnsi="Times New Roman" w:eastAsia="宋体" w:cs="Times New Roman"/>
                <w:sz w:val="18"/>
              </w:rPr>
              <w:t xml:space="preserve">55000</w:t>
            </w:r>
            <w:bookmarkEnd w:id="10163"/>
          </w:p>
        </w:tc>
        <w:tc>
          <w:tcPr>
            <w:noWrap/>
            <w:tcW w:w="860" w:type="dxa"/>
          </w:tcPr>
          <w:p>
            <w:bookmarkStart w:id="10164" w:name="YH_c282ade0_164"/>
            <w:r>
              <w:rPr>
                <w:rFonts w:ascii="Times New Roman" w:hAnsi="Times New Roman" w:eastAsia="宋体" w:cs="Times New Roman"/>
                <w:sz w:val="18"/>
              </w:rPr>
              <w:t xml:space="preserve">5.45%</w:t>
            </w:r>
            <w:bookmarkEnd w:id="10164"/>
          </w:p>
        </w:tc>
        <w:tc>
          <w:tcPr>
            <w:noWrap/>
            <w:tcW w:w="1031" w:type="dxa"/>
          </w:tcPr>
          <w:p>
            <w:bookmarkStart w:id="10165" w:name="YH_c282ade0_165"/>
            <w:r>
              <w:rPr>
                <w:rFonts w:ascii="Times New Roman" w:hAnsi="Times New Roman" w:eastAsia="宋体" w:cs="Times New Roman"/>
                <w:sz w:val="18"/>
              </w:rPr>
              <w:t xml:space="preserve">55100</w:t>
            </w:r>
            <w:bookmarkEnd w:id="10165"/>
          </w:p>
        </w:tc>
        <w:tc>
          <w:tcPr>
            <w:noWrap/>
            <w:tcW w:w="860" w:type="dxa"/>
          </w:tcPr>
          <w:p>
            <w:bookmarkStart w:id="10166" w:name="YH_c282ade0_166"/>
            <w:r>
              <w:rPr>
                <w:rFonts w:ascii="Times New Roman" w:hAnsi="Times New Roman" w:eastAsia="宋体" w:cs="Times New Roman"/>
                <w:sz w:val="18"/>
              </w:rPr>
              <w:t xml:space="preserve">5.26%</w:t>
            </w:r>
            <w:bookmarkEnd w:id="10166"/>
          </w:p>
        </w:tc>
        <w:tc>
          <w:tcPr>
            <w:noWrap/>
            <w:tcW w:w="1031" w:type="dxa"/>
          </w:tcPr>
          <w:p>
            <w:bookmarkStart w:id="10167" w:name="YH_c282ade0_167"/>
            <w:r>
              <w:rPr>
                <w:rFonts w:ascii="Times New Roman" w:hAnsi="Times New Roman" w:eastAsia="宋体" w:cs="Times New Roman"/>
                <w:sz w:val="18"/>
              </w:rPr>
              <w:t xml:space="preserve">50000</w:t>
            </w:r>
            <w:bookmarkEnd w:id="10167"/>
          </w:p>
        </w:tc>
        <w:tc>
          <w:tcPr>
            <w:noWrap/>
            <w:tcW w:w="860" w:type="dxa"/>
          </w:tcPr>
          <w:p>
            <w:bookmarkStart w:id="10168" w:name="YH_c282ade0_168"/>
            <w:r>
              <w:rPr>
                <w:rFonts w:ascii="Times New Roman" w:hAnsi="Times New Roman" w:eastAsia="宋体" w:cs="Times New Roman"/>
                <w:sz w:val="18"/>
              </w:rPr>
              <w:t xml:space="preserve">16.00%</w:t>
            </w:r>
            <w:bookmarkEnd w:id="10168"/>
          </w:p>
        </w:tc>
      </w:tr>
      <w:tr>
        <w:trPr>
          <w:cantSplit/>
        </w:trPr>
        <w:tc>
          <w:tcPr>
            <w:shd w:fill="F7F7F7"/>
            <w:tcW w:w="2261" w:type="dxa"/>
          </w:tcPr>
          <w:p>
            <w:r>
              <w:rPr>
                <w:rFonts w:ascii="Times New Roman" w:hAnsi="Times New Roman" w:eastAsia="宋体" w:cs="Times New Roman"/>
                <w:sz w:val="18"/>
              </w:rPr>
              <w:t>单位成本(元/盒)</w:t>
            </w:r>
          </w:p>
        </w:tc>
        <w:tc>
          <w:tcPr>
            <w:shd w:fill="F7F7F7"/>
            <w:noWrap/>
            <w:tcW w:w="1031" w:type="dxa"/>
          </w:tcPr>
          <w:p>
            <w:bookmarkStart w:id="10170" w:name="YH_c282ade0_170"/>
            <w:r>
              <w:rPr>
                <w:rFonts w:ascii="Times New Roman" w:hAnsi="Times New Roman" w:eastAsia="宋体" w:cs="Times New Roman"/>
                <w:sz w:val="18"/>
              </w:rPr>
              <w:t xml:space="preserve">11.21</w:t>
            </w:r>
            <w:bookmarkEnd w:id="10170"/>
          </w:p>
        </w:tc>
        <w:tc>
          <w:tcPr>
            <w:shd w:fill="F7F7F7"/>
            <w:noWrap/>
            <w:tcW w:w="1031" w:type="dxa"/>
          </w:tcPr>
          <w:p>
            <w:bookmarkStart w:id="10171" w:name="YH_c282ade0_171"/>
            <w:r>
              <w:rPr>
                <w:rFonts w:ascii="Times New Roman" w:hAnsi="Times New Roman" w:eastAsia="宋体" w:cs="Times New Roman"/>
                <w:sz w:val="18"/>
              </w:rPr>
              <w:t xml:space="preserve">10.90</w:t>
            </w:r>
            <w:bookmarkEnd w:id="10171"/>
          </w:p>
        </w:tc>
        <w:tc>
          <w:tcPr>
            <w:shd w:fill="F7F7F7"/>
            <w:noWrap/>
            <w:tcW w:w="860" w:type="dxa"/>
          </w:tcPr>
          <w:p>
            <w:bookmarkStart w:id="10172" w:name="YH_c282ade0_172"/>
            <w:r>
              <w:rPr>
                <w:rFonts w:ascii="Times New Roman" w:hAnsi="Times New Roman" w:eastAsia="宋体" w:cs="Times New Roman"/>
                <w:sz w:val="18"/>
              </w:rPr>
              <w:t xml:space="preserve">2.84%</w:t>
            </w:r>
            <w:bookmarkEnd w:id="10172"/>
          </w:p>
        </w:tc>
        <w:tc>
          <w:tcPr>
            <w:shd w:fill="F7F7F7"/>
            <w:noWrap/>
            <w:tcW w:w="1031" w:type="dxa"/>
          </w:tcPr>
          <w:p>
            <w:bookmarkStart w:id="10173" w:name="YH_c282ade0_173"/>
            <w:r>
              <w:rPr>
                <w:rFonts w:ascii="Times New Roman" w:hAnsi="Times New Roman" w:eastAsia="宋体" w:cs="Times New Roman"/>
                <w:sz w:val="18"/>
              </w:rPr>
              <w:t xml:space="preserve">10.71</w:t>
            </w:r>
            <w:bookmarkEnd w:id="10173"/>
          </w:p>
        </w:tc>
        <w:tc>
          <w:tcPr>
            <w:shd w:fill="F7F7F7"/>
            <w:noWrap/>
            <w:tcW w:w="860" w:type="dxa"/>
          </w:tcPr>
          <w:p>
            <w:bookmarkStart w:id="10174" w:name="YH_c282ade0_174"/>
            <w:r>
              <w:rPr>
                <w:rFonts w:ascii="Times New Roman" w:hAnsi="Times New Roman" w:eastAsia="宋体" w:cs="Times New Roman"/>
                <w:sz w:val="18"/>
              </w:rPr>
              <w:t xml:space="preserve">4.67%</w:t>
            </w:r>
            <w:bookmarkEnd w:id="10174"/>
          </w:p>
        </w:tc>
        <w:tc>
          <w:tcPr>
            <w:shd w:fill="F7F7F7"/>
            <w:noWrap/>
            <w:tcW w:w="1031" w:type="dxa"/>
          </w:tcPr>
          <w:p>
            <w:bookmarkStart w:id="10175" w:name="YH_c282ade0_175"/>
            <w:r>
              <w:rPr>
                <w:rFonts w:ascii="Times New Roman" w:hAnsi="Times New Roman" w:eastAsia="宋体" w:cs="Times New Roman"/>
                <w:sz w:val="18"/>
              </w:rPr>
              <w:t xml:space="preserve">10.60</w:t>
            </w:r>
            <w:bookmarkEnd w:id="10175"/>
          </w:p>
        </w:tc>
        <w:tc>
          <w:tcPr>
            <w:shd w:fill="F7F7F7"/>
            <w:noWrap/>
            <w:tcW w:w="860" w:type="dxa"/>
          </w:tcPr>
          <w:p>
            <w:bookmarkStart w:id="10176" w:name="YH_c282ade0_176"/>
            <w:r>
              <w:rPr>
                <w:rFonts w:ascii="Times New Roman" w:hAnsi="Times New Roman" w:eastAsia="宋体" w:cs="Times New Roman"/>
                <w:sz w:val="18"/>
              </w:rPr>
              <w:t xml:space="preserve">5.75%</w:t>
            </w:r>
            <w:bookmarkEnd w:id="10176"/>
          </w:p>
        </w:tc>
      </w:tr>
      <w:tr>
        <w:trPr>
          <w:cantSplit/>
        </w:trPr>
        <w:tc>
          <w:tcPr>
            <w:tcW w:w="2261" w:type="dxa"/>
          </w:tcPr>
          <w:p>
            <w:r>
              <w:rPr>
                <w:rFonts w:ascii="Times New Roman" w:hAnsi="Times New Roman" w:eastAsia="宋体" w:cs="Times New Roman"/>
                <w:sz w:val="18"/>
              </w:rPr>
              <w:t>总成本(元)</w:t>
            </w:r>
          </w:p>
        </w:tc>
        <w:tc>
          <w:tcPr>
            <w:noWrap/>
            <w:tcW w:w="1031" w:type="dxa"/>
          </w:tcPr>
          <w:p>
            <w:bookmarkStart w:id="10178" w:name="YH_c282ade0_178"/>
            <w:r>
              <w:rPr>
                <w:rFonts w:ascii="Times New Roman" w:hAnsi="Times New Roman" w:eastAsia="宋体" w:cs="Times New Roman"/>
                <w:sz w:val="18"/>
              </w:rPr>
              <w:t xml:space="preserve">650180.00</w:t>
            </w:r>
            <w:bookmarkEnd w:id="10178"/>
          </w:p>
        </w:tc>
        <w:tc>
          <w:tcPr>
            <w:noWrap/>
            <w:tcW w:w="1031" w:type="dxa"/>
          </w:tcPr>
          <w:p>
            <w:bookmarkStart w:id="10179" w:name="YH_c282ade0_179"/>
            <w:r>
              <w:rPr>
                <w:rFonts w:ascii="Times New Roman" w:hAnsi="Times New Roman" w:eastAsia="宋体" w:cs="Times New Roman"/>
                <w:sz w:val="18"/>
              </w:rPr>
              <w:t xml:space="preserve">599500.00</w:t>
            </w:r>
            <w:bookmarkEnd w:id="10179"/>
          </w:p>
        </w:tc>
        <w:tc>
          <w:tcPr>
            <w:noWrap/>
            <w:tcW w:w="860" w:type="dxa"/>
          </w:tcPr>
          <w:p>
            <w:bookmarkStart w:id="10180" w:name="YH_c282ade0_180"/>
            <w:r>
              <w:rPr>
                <w:rFonts w:ascii="Times New Roman" w:hAnsi="Times New Roman" w:eastAsia="宋体" w:cs="Times New Roman"/>
                <w:sz w:val="18"/>
              </w:rPr>
              <w:t xml:space="preserve">8.45%</w:t>
            </w:r>
            <w:bookmarkEnd w:id="10180"/>
          </w:p>
        </w:tc>
        <w:tc>
          <w:tcPr>
            <w:noWrap/>
            <w:tcW w:w="1031" w:type="dxa"/>
          </w:tcPr>
          <w:p>
            <w:bookmarkStart w:id="10181" w:name="YH_c282ade0_181"/>
            <w:r>
              <w:rPr>
                <w:rFonts w:ascii="Times New Roman" w:hAnsi="Times New Roman" w:eastAsia="宋体" w:cs="Times New Roman"/>
                <w:sz w:val="18"/>
              </w:rPr>
              <w:t xml:space="preserve">590121.00</w:t>
            </w:r>
            <w:bookmarkEnd w:id="10181"/>
          </w:p>
        </w:tc>
        <w:tc>
          <w:tcPr>
            <w:noWrap/>
            <w:tcW w:w="860" w:type="dxa"/>
          </w:tcPr>
          <w:p>
            <w:bookmarkStart w:id="10182" w:name="YH_c282ade0_182"/>
            <w:r>
              <w:rPr>
                <w:rFonts w:ascii="Times New Roman" w:hAnsi="Times New Roman" w:eastAsia="宋体" w:cs="Times New Roman"/>
                <w:sz w:val="18"/>
              </w:rPr>
              <w:t xml:space="preserve">10.18%</w:t>
            </w:r>
            <w:bookmarkEnd w:id="10182"/>
          </w:p>
        </w:tc>
        <w:tc>
          <w:tcPr>
            <w:noWrap/>
            <w:tcW w:w="1031" w:type="dxa"/>
          </w:tcPr>
          <w:p>
            <w:bookmarkStart w:id="10183" w:name="YH_c282ade0_183"/>
            <w:r>
              <w:rPr>
                <w:rFonts w:ascii="Times New Roman" w:hAnsi="Times New Roman" w:eastAsia="宋体" w:cs="Times New Roman"/>
                <w:sz w:val="18"/>
              </w:rPr>
              <w:t xml:space="preserve">530000.00</w:t>
            </w:r>
            <w:bookmarkEnd w:id="10183"/>
          </w:p>
        </w:tc>
        <w:tc>
          <w:tcPr>
            <w:noWrap/>
            <w:tcW w:w="860" w:type="dxa"/>
          </w:tcPr>
          <w:p>
            <w:bookmarkStart w:id="10184" w:name="YH_c282ade0_184"/>
            <w:r>
              <w:rPr>
                <w:rFonts w:ascii="Times New Roman" w:hAnsi="Times New Roman" w:eastAsia="宋体" w:cs="Times New Roman"/>
                <w:sz w:val="18"/>
              </w:rPr>
              <w:t xml:space="preserve">22.68%</w:t>
            </w:r>
            <w:bookmarkEnd w:id="10184"/>
          </w:p>
        </w:tc>
      </w:tr>
      <w:tr>
        <w:trPr>
          <w:cantSplit/>
        </w:trPr>
        <w:tc>
          <w:tcPr>
            <w:shd w:fill="F7F7F7"/>
            <w:tcW w:w="2261" w:type="dxa"/>
          </w:tcPr>
          <w:p>
            <w:r>
              <w:rPr>
                <w:rFonts w:ascii="Times New Roman" w:hAnsi="Times New Roman" w:eastAsia="宋体" w:cs="Times New Roman"/>
                <w:sz w:val="18"/>
              </w:rPr>
              <w:t>其中：直接材料(元/盒)</w:t>
            </w:r>
          </w:p>
        </w:tc>
        <w:tc>
          <w:tcPr>
            <w:shd w:fill="F7F7F7"/>
            <w:noWrap/>
            <w:tcW w:w="1031" w:type="dxa"/>
          </w:tcPr>
          <w:p>
            <w:bookmarkStart w:id="10186" w:name="YH_c282ade0_186"/>
            <w:r>
              <w:rPr>
                <w:rFonts w:ascii="Times New Roman" w:hAnsi="Times New Roman" w:eastAsia="宋体" w:cs="Times New Roman"/>
                <w:sz w:val="18"/>
              </w:rPr>
              <w:t xml:space="preserve">7.30</w:t>
            </w:r>
            <w:bookmarkEnd w:id="10186"/>
          </w:p>
        </w:tc>
        <w:tc>
          <w:tcPr>
            <w:shd w:fill="F7F7F7"/>
            <w:noWrap/>
            <w:tcW w:w="1031" w:type="dxa"/>
          </w:tcPr>
          <w:p>
            <w:bookmarkStart w:id="10187" w:name="YH_c282ade0_187"/>
            <w:r>
              <w:rPr>
                <w:rFonts w:ascii="Times New Roman" w:hAnsi="Times New Roman" w:eastAsia="宋体" w:cs="Times New Roman"/>
                <w:sz w:val="18"/>
              </w:rPr>
              <w:t xml:space="preserve">7.08</w:t>
            </w:r>
            <w:bookmarkEnd w:id="10187"/>
          </w:p>
        </w:tc>
        <w:tc>
          <w:tcPr>
            <w:shd w:fill="F7F7F7"/>
            <w:noWrap/>
            <w:tcW w:w="860" w:type="dxa"/>
          </w:tcPr>
          <w:p>
            <w:bookmarkStart w:id="10188" w:name="YH_c282ade0_188"/>
            <w:r>
              <w:rPr>
                <w:rFonts w:ascii="Times New Roman" w:hAnsi="Times New Roman" w:eastAsia="宋体" w:cs="Times New Roman"/>
                <w:sz w:val="18"/>
              </w:rPr>
              <w:t xml:space="preserve">3.11%</w:t>
            </w:r>
            <w:bookmarkEnd w:id="10188"/>
          </w:p>
        </w:tc>
        <w:tc>
          <w:tcPr>
            <w:shd w:fill="F7F7F7"/>
            <w:noWrap/>
            <w:tcW w:w="1031" w:type="dxa"/>
          </w:tcPr>
          <w:p>
            <w:bookmarkStart w:id="22110" w:name="YH_reader_去年材料成本"/>
            <w:r>
              <w:rPr>
                <w:rFonts w:ascii="Times New Roman" w:hAnsi="Times New Roman" w:eastAsia="宋体" w:cs="Times New Roman"/>
                <w:sz w:val="18"/>
              </w:rPr>
              <w:t xml:space="preserve">6.84</w:t>
            </w:r>
            <w:bookmarkEnd w:id="22110"/>
          </w:p>
        </w:tc>
        <w:tc>
          <w:tcPr>
            <w:shd w:fill="F7F7F7"/>
            <w:noWrap/>
            <w:tcW w:w="860" w:type="dxa"/>
          </w:tcPr>
          <w:p>
            <w:bookmarkStart w:id="22111" w:name="YH_reader_材料成本同比"/>
            <w:r>
              <w:rPr>
                <w:rFonts w:ascii="Times New Roman" w:hAnsi="Times New Roman" w:eastAsia="宋体" w:cs="Times New Roman"/>
                <w:sz w:val="18"/>
              </w:rPr>
              <w:t xml:space="preserve">6.73%</w:t>
            </w:r>
            <w:bookmarkEnd w:id="22111"/>
          </w:p>
        </w:tc>
        <w:tc>
          <w:tcPr>
            <w:shd w:fill="F7F7F7"/>
            <w:noWrap/>
            <w:tcW w:w="1031" w:type="dxa"/>
          </w:tcPr>
          <w:p>
            <w:bookmarkStart w:id="10191" w:name="YH_c282ade0_191"/>
            <w:r>
              <w:rPr>
                <w:rFonts w:ascii="Times New Roman" w:hAnsi="Times New Roman" w:eastAsia="宋体" w:cs="Times New Roman"/>
                <w:sz w:val="18"/>
              </w:rPr>
              <w:t xml:space="preserve">6.80</w:t>
            </w:r>
            <w:bookmarkEnd w:id="10191"/>
          </w:p>
        </w:tc>
        <w:tc>
          <w:tcPr>
            <w:shd w:fill="F7F7F7"/>
            <w:noWrap/>
            <w:tcW w:w="860" w:type="dxa"/>
          </w:tcPr>
          <w:p>
            <w:bookmarkStart w:id="10192" w:name="YH_c282ade0_192"/>
            <w:r>
              <w:rPr>
                <w:rFonts w:ascii="Times New Roman" w:hAnsi="Times New Roman" w:eastAsia="宋体" w:cs="Times New Roman"/>
                <w:sz w:val="18"/>
              </w:rPr>
              <w:t xml:space="preserve">7.35%</w:t>
            </w:r>
            <w:bookmarkEnd w:id="10192"/>
          </w:p>
        </w:tc>
      </w:tr>
      <w:tr>
        <w:trPr>
          <w:cantSplit/>
        </w:trPr>
        <w:tc>
          <w:tcPr>
            <w:tcW w:w="2261" w:type="dxa"/>
          </w:tcPr>
          <w:p>
            <w:r>
              <w:rPr>
                <w:rFonts w:ascii="Times New Roman" w:hAnsi="Times New Roman" w:eastAsia="宋体" w:cs="Times New Roman"/>
                <w:sz w:val="18"/>
              </w:rPr>
              <w:t>其中：直接人工(元/盒)</w:t>
            </w:r>
          </w:p>
        </w:tc>
        <w:tc>
          <w:tcPr>
            <w:noWrap/>
            <w:tcW w:w="1031" w:type="dxa"/>
          </w:tcPr>
          <w:p>
            <w:bookmarkStart w:id="10194" w:name="YH_c282ade0_194"/>
            <w:r>
              <w:rPr>
                <w:rFonts w:ascii="Times New Roman" w:hAnsi="Times New Roman" w:eastAsia="宋体" w:cs="Times New Roman"/>
                <w:sz w:val="18"/>
              </w:rPr>
              <w:t xml:space="preserve">1.53</w:t>
            </w:r>
            <w:bookmarkEnd w:id="10194"/>
          </w:p>
        </w:tc>
        <w:tc>
          <w:tcPr>
            <w:noWrap/>
            <w:tcW w:w="1031" w:type="dxa"/>
          </w:tcPr>
          <w:p>
            <w:bookmarkStart w:id="10195" w:name="YH_c282ade0_195"/>
            <w:r>
              <w:rPr>
                <w:rFonts w:ascii="Times New Roman" w:hAnsi="Times New Roman" w:eastAsia="宋体" w:cs="Times New Roman"/>
                <w:sz w:val="18"/>
              </w:rPr>
              <w:t xml:space="preserve">1.50</w:t>
            </w:r>
            <w:bookmarkEnd w:id="10195"/>
          </w:p>
        </w:tc>
        <w:tc>
          <w:tcPr>
            <w:noWrap/>
            <w:tcW w:w="860" w:type="dxa"/>
          </w:tcPr>
          <w:p>
            <w:bookmarkStart w:id="10196" w:name="YH_c282ade0_196"/>
            <w:r>
              <w:rPr>
                <w:rFonts w:ascii="Times New Roman" w:hAnsi="Times New Roman" w:eastAsia="宋体" w:cs="Times New Roman"/>
                <w:sz w:val="18"/>
              </w:rPr>
              <w:t xml:space="preserve">2.00%</w:t>
            </w:r>
            <w:bookmarkEnd w:id="10196"/>
          </w:p>
        </w:tc>
        <w:tc>
          <w:tcPr>
            <w:noWrap/>
            <w:tcW w:w="1031" w:type="dxa"/>
          </w:tcPr>
          <w:p>
            <w:bookmarkStart w:id="22112" w:name="YH_reader_去年人工成本"/>
            <w:r>
              <w:rPr>
                <w:rFonts w:ascii="Times New Roman" w:hAnsi="Times New Roman" w:eastAsia="宋体" w:cs="Times New Roman"/>
                <w:sz w:val="18"/>
              </w:rPr>
              <w:t xml:space="preserve">1.51</w:t>
            </w:r>
            <w:bookmarkEnd w:id="22112"/>
          </w:p>
        </w:tc>
        <w:tc>
          <w:tcPr>
            <w:noWrap/>
            <w:tcW w:w="860" w:type="dxa"/>
          </w:tcPr>
          <w:p>
            <w:bookmarkStart w:id="22113" w:name="YH_reader_人工成本同比"/>
            <w:r>
              <w:rPr>
                <w:rFonts w:ascii="Times New Roman" w:hAnsi="Times New Roman" w:eastAsia="宋体" w:cs="Times New Roman"/>
                <w:sz w:val="18"/>
              </w:rPr>
              <w:t xml:space="preserve">1.32%</w:t>
            </w:r>
            <w:bookmarkEnd w:id="22113"/>
          </w:p>
        </w:tc>
        <w:tc>
          <w:tcPr>
            <w:noWrap/>
            <w:tcW w:w="1031" w:type="dxa"/>
          </w:tcPr>
          <w:p>
            <w:bookmarkStart w:id="10199" w:name="YH_c282ade0_199"/>
            <w:r>
              <w:rPr>
                <w:rFonts w:ascii="Times New Roman" w:hAnsi="Times New Roman" w:eastAsia="宋体" w:cs="Times New Roman"/>
                <w:sz w:val="18"/>
              </w:rPr>
              <w:t xml:space="preserve">1.50</w:t>
            </w:r>
            <w:bookmarkEnd w:id="10199"/>
          </w:p>
        </w:tc>
        <w:tc>
          <w:tcPr>
            <w:noWrap/>
            <w:tcW w:w="860" w:type="dxa"/>
          </w:tcPr>
          <w:p>
            <w:bookmarkStart w:id="10200" w:name="YH_c282ade0_200"/>
            <w:r>
              <w:rPr>
                <w:rFonts w:ascii="Times New Roman" w:hAnsi="Times New Roman" w:eastAsia="宋体" w:cs="Times New Roman"/>
                <w:sz w:val="18"/>
              </w:rPr>
              <w:t xml:space="preserve">2.00%</w:t>
            </w:r>
            <w:bookmarkEnd w:id="10200"/>
          </w:p>
        </w:tc>
      </w:tr>
      <w:tr>
        <w:trPr>
          <w:cantSplit/>
        </w:trPr>
        <w:tc>
          <w:tcPr>
            <w:shd w:fill="F7F7F7"/>
            <w:tcW w:w="2261" w:type="dxa"/>
          </w:tcPr>
          <w:p>
            <w:r>
              <w:rPr>
                <w:rFonts w:ascii="Times New Roman" w:hAnsi="Times New Roman" w:eastAsia="宋体" w:cs="Times New Roman"/>
                <w:sz w:val="18"/>
              </w:rPr>
              <w:t>其中：制造费用(元/盒)</w:t>
            </w:r>
          </w:p>
        </w:tc>
        <w:tc>
          <w:tcPr>
            <w:shd w:fill="F7F7F7"/>
            <w:noWrap/>
            <w:tcW w:w="1031" w:type="dxa"/>
          </w:tcPr>
          <w:p>
            <w:bookmarkStart w:id="10202" w:name="YH_c282ade0_202"/>
            <w:r>
              <w:rPr>
                <w:rFonts w:ascii="Times New Roman" w:hAnsi="Times New Roman" w:eastAsia="宋体" w:cs="Times New Roman"/>
                <w:sz w:val="18"/>
              </w:rPr>
              <w:t xml:space="preserve">2.38</w:t>
            </w:r>
            <w:bookmarkEnd w:id="10202"/>
          </w:p>
        </w:tc>
        <w:tc>
          <w:tcPr>
            <w:shd w:fill="F7F7F7"/>
            <w:noWrap/>
            <w:tcW w:w="1031" w:type="dxa"/>
          </w:tcPr>
          <w:p>
            <w:bookmarkStart w:id="10203" w:name="YH_c282ade0_203"/>
            <w:r>
              <w:rPr>
                <w:rFonts w:ascii="Times New Roman" w:hAnsi="Times New Roman" w:eastAsia="宋体" w:cs="Times New Roman"/>
                <w:sz w:val="18"/>
              </w:rPr>
              <w:t xml:space="preserve">2.32</w:t>
            </w:r>
            <w:bookmarkEnd w:id="10203"/>
          </w:p>
        </w:tc>
        <w:tc>
          <w:tcPr>
            <w:shd w:fill="F7F7F7"/>
            <w:noWrap/>
            <w:tcW w:w="860" w:type="dxa"/>
          </w:tcPr>
          <w:p>
            <w:bookmarkStart w:id="10204" w:name="YH_c282ade0_204"/>
            <w:r>
              <w:rPr>
                <w:rFonts w:ascii="Times New Roman" w:hAnsi="Times New Roman" w:eastAsia="宋体" w:cs="Times New Roman"/>
                <w:sz w:val="18"/>
              </w:rPr>
              <w:t xml:space="preserve">2.59%</w:t>
            </w:r>
            <w:bookmarkEnd w:id="10204"/>
          </w:p>
        </w:tc>
        <w:tc>
          <w:tcPr>
            <w:shd w:fill="F7F7F7"/>
            <w:noWrap/>
            <w:tcW w:w="1031" w:type="dxa"/>
          </w:tcPr>
          <w:p>
            <w:bookmarkStart w:id="22114" w:name="YH_reader_去年制造费用"/>
            <w:r>
              <w:rPr>
                <w:rFonts w:ascii="Times New Roman" w:hAnsi="Times New Roman" w:eastAsia="宋体" w:cs="Times New Roman"/>
                <w:sz w:val="18"/>
              </w:rPr>
              <w:t xml:space="preserve">2.36</w:t>
            </w:r>
            <w:bookmarkEnd w:id="22114"/>
          </w:p>
        </w:tc>
        <w:tc>
          <w:tcPr>
            <w:shd w:fill="F7F7F7"/>
            <w:noWrap/>
            <w:tcW w:w="860" w:type="dxa"/>
          </w:tcPr>
          <w:p>
            <w:bookmarkStart w:id="22115" w:name="YH_reader_制造费用成本同比"/>
            <w:r>
              <w:rPr>
                <w:rFonts w:ascii="Times New Roman" w:hAnsi="Times New Roman" w:eastAsia="宋体" w:cs="Times New Roman"/>
                <w:sz w:val="18"/>
              </w:rPr>
              <w:t xml:space="preserve">0.85%</w:t>
            </w:r>
            <w:bookmarkEnd w:id="22115"/>
          </w:p>
        </w:tc>
        <w:tc>
          <w:tcPr>
            <w:shd w:fill="F7F7F7"/>
            <w:noWrap/>
            <w:tcW w:w="1031" w:type="dxa"/>
          </w:tcPr>
          <w:p>
            <w:bookmarkStart w:id="10207" w:name="YH_c282ade0_207"/>
            <w:r>
              <w:rPr>
                <w:rFonts w:ascii="Times New Roman" w:hAnsi="Times New Roman" w:eastAsia="宋体" w:cs="Times New Roman"/>
                <w:sz w:val="18"/>
              </w:rPr>
              <w:t xml:space="preserve">2.30</w:t>
            </w:r>
            <w:bookmarkEnd w:id="10207"/>
          </w:p>
        </w:tc>
        <w:tc>
          <w:tcPr>
            <w:shd w:fill="F7F7F7"/>
            <w:noWrap/>
            <w:tcW w:w="860" w:type="dxa"/>
          </w:tcPr>
          <w:p>
            <w:bookmarkStart w:id="10208" w:name="YH_c282ade0_208"/>
            <w:r>
              <w:rPr>
                <w:rFonts w:ascii="Times New Roman" w:hAnsi="Times New Roman" w:eastAsia="宋体" w:cs="Times New Roman"/>
                <w:sz w:val="18"/>
              </w:rPr>
              <w:t xml:space="preserve">3.48%</w:t>
            </w:r>
            <w:bookmarkEnd w:id="10208"/>
          </w:p>
        </w:tc>
      </w:tr>
    </w:tbl>
    <w:p>
      <w:pPr>
        <w:snapToGrid w:val="0"/>
      </w:pPr>
    </w:p>
    <w:p>
      <w:bookmarkStart w:id="31003" w:name="YH_SEC_T3"/>
      <w:pPr>
        <w:pStyle w:val="3"/>
        <w:spacing w:line="360" w:lineRule="auto"/>
        <w:outlineLvl w:val="2"/>
      </w:pPr>
      <w:r>
        <w:rPr>
          <w:rFonts w:ascii="Times New Roman" w:hAnsi="Times New Roman" w:eastAsia="黑体" w:cs="Times New Roman"/>
          <w:b/>
          <w:color w:val="000000"/>
          <w:sz w:val="28"/>
        </w:rPr>
        <w:t>2.2 成本结构</w:t>
      </w:r>
      <w:bookmarkEnd w:id="31003"/>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2021157"/>
            <wp:docPr id="5" name="Picture 5"/>
            <wp:cNvGraphicFramePr>
              <a:graphicFrameLocks noChangeAspect="1"/>
            </wp:cNvGraphicFramePr>
            <a:graphic>
              <a:graphicData uri="http://schemas.openxmlformats.org/drawingml/2006/picture">
                <pic:pic>
                  <pic:nvPicPr>
                    <pic:cNvPr id="0" name="waterfall.png"/>
                    <pic:cNvPicPr/>
                  </pic:nvPicPr>
                  <pic:blipFill>
                    <a:blip r:embed="rId19"/>
                    <a:stretch>
                      <a:fillRect/>
                    </a:stretch>
                  </pic:blipFill>
                  <pic:spPr>
                    <a:xfrm>
                      <a:off x="0" y="0"/>
                      <a:ext cx="5730875" cy="2021157"/>
                    </a:xfrm>
                    <a:prstGeom prst="rect"/>
                  </pic:spPr>
                </pic:pic>
              </a:graphicData>
            </a:graphic>
          </wp:inline>
        </w:drawing>
      </w:r>
    </w:p>
    <w:p>
      <w:pPr>
        <w:spacing w:before="80" w:after="200"/>
        <w:jc w:val="center"/>
      </w:pPr>
      <w:r>
        <w:rPr>
          <w:rFonts w:ascii="Times New Roman" w:hAnsi="Times New Roman" w:eastAsia="宋体" w:cs="Times New Roman"/>
          <w:sz w:val="17"/>
        </w:rPr>
        <w:t>图2-1 上期至本期单位成本桥接（浮动柱=要素变动，橙涨绿跌）</w:t>
      </w:r>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4680000" cy="3137529"/>
            <wp:docPr id="3" name="Picture 3"/>
            <wp:cNvGraphicFramePr>
              <a:graphicFrameLocks noChangeAspect="1"/>
            </wp:cNvGraphicFramePr>
            <a:graphic>
              <a:graphicData uri="http://schemas.openxmlformats.org/drawingml/2006/picture">
                <pic:pic>
                  <pic:nvPicPr>
                    <pic:cNvPr id="0" name="structure.png"/>
                    <pic:cNvPicPr/>
                  </pic:nvPicPr>
                  <pic:blipFill>
                    <a:blip r:embed="rId17"/>
                    <a:stretch>
                      <a:fillRect/>
                    </a:stretch>
                  </pic:blipFill>
                  <pic:spPr>
                    <a:xfrm>
                      <a:off x="0" y="0"/>
                      <a:ext cx="4680000" cy="3137529"/>
                    </a:xfrm>
                    <a:prstGeom prst="rect"/>
                  </pic:spPr>
                </pic:pic>
              </a:graphicData>
            </a:graphic>
          </wp:inline>
        </w:drawing>
      </w:r>
    </w:p>
    <w:p>
      <w:pPr>
        <w:spacing w:before="80" w:after="200"/>
        <w:jc w:val="center"/>
      </w:pPr>
      <w:r>
        <w:rPr>
          <w:rFonts w:ascii="Times New Roman" w:hAnsi="Times New Roman" w:eastAsia="宋体" w:cs="Times New Roman"/>
          <w:sz w:val="17"/>
        </w:rPr>
        <w:t>图2-2 三要素单位成本构成占比</w:t>
      </w:r>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2406161"/>
            <wp:docPr id="4" name="Picture 4"/>
            <wp:cNvGraphicFramePr>
              <a:graphicFrameLocks noChangeAspect="1"/>
            </wp:cNvGraphicFramePr>
            <a:graphic>
              <a:graphicData uri="http://schemas.openxmlformats.org/drawingml/2006/picture">
                <pic:pic>
                  <pic:nvPicPr>
                    <pic:cNvPr id="0" name="budget.png"/>
                    <pic:cNvPicPr/>
                  </pic:nvPicPr>
                  <pic:blipFill>
                    <a:blip r:embed="rId18"/>
                    <a:stretch>
                      <a:fillRect/>
                    </a:stretch>
                  </pic:blipFill>
                  <pic:spPr>
                    <a:xfrm>
                      <a:off x="0" y="0"/>
                      <a:ext cx="5730875" cy="2406161"/>
                    </a:xfrm>
                    <a:prstGeom prst="rect"/>
                  </pic:spPr>
                </pic:pic>
              </a:graphicData>
            </a:graphic>
          </wp:inline>
        </w:drawing>
      </w:r>
    </w:p>
    <w:p>
      <w:pPr>
        <w:spacing w:before="80" w:after="200"/>
        <w:jc w:val="center"/>
      </w:pPr>
      <w:r>
        <w:rPr>
          <w:rFonts w:ascii="Times New Roman" w:hAnsi="Times New Roman" w:eastAsia="宋体" w:cs="Times New Roman"/>
          <w:sz w:val="17"/>
        </w:rPr>
        <w:t>图2-3 三要素实际与预算对比（柱上为预算偏差）</w:t>
      </w:r>
    </w:p>
    <w:p>
      <w:pPr>
        <w:spacing w:before="80" w:after="200"/>
        <w:jc w:val="center"/>
      </w:pPr>
      <w:r>
        <w:rPr>
          <w:rFonts w:ascii="Times New Roman" w:hAnsi="Times New Roman" w:eastAsia="宋体" w:cs="Times New Roman"/>
          <w:b/>
          <w:sz w:val="17"/>
        </w:rPr>
        <w:t>表2-2 成本结构</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5282"/>
        <w:gridCol w:w="1157"/>
        <w:gridCol w:w="833"/>
        <w:gridCol w:w="860"/>
        <w:gridCol w:w="833"/>
      </w:tblGrid>
      <w:tr>
        <w:trPr>
          <w:tblHeader/>
          <w:cantSplit/>
        </w:trPr>
        <w:tc>
          <w:tcPr>
            <w:shd w:fill="D9D9D9"/>
            <w:tcW w:w="5282" w:type="dxa"/>
          </w:tcPr>
          <w:p>
            <w:pPr>
              <w:jc w:val="center"/>
            </w:pPr>
            <w:r>
              <w:rPr>
                <w:rFonts w:ascii="Times New Roman" w:hAnsi="Times New Roman" w:eastAsia="宋体" w:cs="Times New Roman"/>
                <w:b/>
                <w:sz w:val="18"/>
              </w:rPr>
              <w:t>成本要素</w:t>
            </w:r>
          </w:p>
        </w:tc>
        <w:tc>
          <w:tcPr>
            <w:shd w:fill="D9D9D9"/>
            <w:tcW w:w="1157" w:type="dxa"/>
          </w:tcPr>
          <w:p>
            <w:pPr>
              <w:jc w:val="center"/>
            </w:pPr>
            <w:r>
              <w:rPr>
                <w:rFonts w:ascii="Times New Roman" w:hAnsi="Times New Roman" w:eastAsia="宋体" w:cs="Times New Roman"/>
                <w:b/>
                <w:sz w:val="18"/>
              </w:rPr>
              <w:t>金额(元/盒)</w:t>
            </w:r>
          </w:p>
        </w:tc>
        <w:tc>
          <w:tcPr>
            <w:shd w:fill="D9D9D9"/>
            <w:tcW w:w="833" w:type="dxa"/>
          </w:tcPr>
          <w:p>
            <w:pPr>
              <w:jc w:val="center"/>
            </w:pPr>
            <w:r>
              <w:rPr>
                <w:rFonts w:ascii="Times New Roman" w:hAnsi="Times New Roman" w:eastAsia="宋体" w:cs="Times New Roman"/>
                <w:b/>
                <w:sz w:val="18"/>
              </w:rPr>
              <w:t>占比</w:t>
            </w:r>
          </w:p>
        </w:tc>
        <w:tc>
          <w:tcPr>
            <w:shd w:fill="D9D9D9"/>
            <w:tcW w:w="860" w:type="dxa"/>
          </w:tcPr>
          <w:p>
            <w:pPr>
              <w:jc w:val="center"/>
            </w:pPr>
            <w:r>
              <w:rPr>
                <w:rFonts w:ascii="Times New Roman" w:hAnsi="Times New Roman" w:eastAsia="宋体" w:cs="Times New Roman"/>
                <w:b/>
                <w:sz w:val="18"/>
              </w:rPr>
              <w:t>环比变动</w:t>
            </w:r>
          </w:p>
        </w:tc>
        <w:tc>
          <w:tcPr>
            <w:shd w:fill="D9D9D9"/>
            <w:tcW w:w="833" w:type="dxa"/>
          </w:tcPr>
          <w:p>
            <w:pPr>
              <w:jc w:val="center"/>
            </w:pPr>
            <w:r>
              <w:rPr>
                <w:rFonts w:ascii="Times New Roman" w:hAnsi="Times New Roman" w:eastAsia="宋体" w:cs="Times New Roman"/>
                <w:b/>
                <w:sz w:val="18"/>
              </w:rPr>
              <w:t>贡献度</w:t>
            </w:r>
          </w:p>
        </w:tc>
      </w:tr>
      <w:tr>
        <w:trPr>
          <w:cantSplit/>
        </w:trPr>
        <w:tc>
          <w:tcPr>
            <w:tcW w:w="5282" w:type="dxa"/>
          </w:tcPr>
          <w:p>
            <w:r>
              <w:rPr>
                <w:rFonts w:ascii="Times New Roman" w:hAnsi="Times New Roman" w:eastAsia="宋体" w:cs="Times New Roman"/>
                <w:sz w:val="18"/>
              </w:rPr>
              <w:t>直接材料</w:t>
            </w:r>
          </w:p>
        </w:tc>
        <w:tc>
          <w:tcPr>
            <w:noWrap/>
            <w:tcW w:w="1157" w:type="dxa"/>
          </w:tcPr>
          <w:p>
            <w:bookmarkStart w:id="10217" w:name="YH_c282ade0_217"/>
            <w:r>
              <w:rPr>
                <w:rFonts w:ascii="Times New Roman" w:hAnsi="Times New Roman" w:eastAsia="宋体" w:cs="Times New Roman"/>
                <w:sz w:val="18"/>
              </w:rPr>
              <w:t xml:space="preserve">7.30</w:t>
            </w:r>
            <w:bookmarkEnd w:id="10217"/>
          </w:p>
        </w:tc>
        <w:tc>
          <w:tcPr>
            <w:noWrap/>
            <w:tcW w:w="833" w:type="dxa"/>
          </w:tcPr>
          <w:p>
            <w:bookmarkStart w:id="10218" w:name="YH_c282ade0_218"/>
            <w:r>
              <w:rPr>
                <w:rFonts w:ascii="Times New Roman" w:hAnsi="Times New Roman" w:eastAsia="宋体" w:cs="Times New Roman"/>
                <w:sz w:val="18"/>
              </w:rPr>
              <w:t xml:space="preserve">65.12%</w:t>
            </w:r>
            <w:bookmarkEnd w:id="10218"/>
          </w:p>
        </w:tc>
        <w:tc>
          <w:tcPr>
            <w:noWrap/>
            <w:tcW w:w="860" w:type="dxa"/>
          </w:tcPr>
          <w:p>
            <w:bookmarkStart w:id="10219" w:name="YH_c282ade0_219"/>
            <w:r>
              <w:rPr>
                <w:rFonts w:ascii="Times New Roman" w:hAnsi="Times New Roman" w:eastAsia="宋体" w:cs="Times New Roman"/>
                <w:sz w:val="18"/>
              </w:rPr>
              <w:t xml:space="preserve">0.22</w:t>
            </w:r>
            <w:bookmarkEnd w:id="10219"/>
          </w:p>
        </w:tc>
        <w:tc>
          <w:tcPr>
            <w:noWrap/>
            <w:tcW w:w="833" w:type="dxa"/>
          </w:tcPr>
          <w:p>
            <w:bookmarkStart w:id="10220" w:name="YH_c282ade0_220"/>
            <w:r>
              <w:rPr>
                <w:rFonts w:ascii="Times New Roman" w:hAnsi="Times New Roman" w:eastAsia="宋体" w:cs="Times New Roman"/>
                <w:sz w:val="18"/>
              </w:rPr>
              <w:t xml:space="preserve">70.97%</w:t>
            </w:r>
            <w:bookmarkEnd w:id="10220"/>
          </w:p>
        </w:tc>
      </w:tr>
      <w:tr>
        <w:trPr>
          <w:cantSplit/>
        </w:trPr>
        <w:tc>
          <w:tcPr>
            <w:shd w:fill="F7F7F7"/>
            <w:tcW w:w="5282" w:type="dxa"/>
          </w:tcPr>
          <w:p>
            <w:r>
              <w:rPr>
                <w:rFonts w:ascii="Times New Roman" w:hAnsi="Times New Roman" w:eastAsia="宋体" w:cs="Times New Roman"/>
                <w:sz w:val="18"/>
              </w:rPr>
              <w:t>直接人工</w:t>
            </w:r>
          </w:p>
        </w:tc>
        <w:tc>
          <w:tcPr>
            <w:shd w:fill="F7F7F7"/>
            <w:noWrap/>
            <w:tcW w:w="1157" w:type="dxa"/>
          </w:tcPr>
          <w:p>
            <w:bookmarkStart w:id="10222" w:name="YH_c282ade0_222"/>
            <w:r>
              <w:rPr>
                <w:rFonts w:ascii="Times New Roman" w:hAnsi="Times New Roman" w:eastAsia="宋体" w:cs="Times New Roman"/>
                <w:sz w:val="18"/>
              </w:rPr>
              <w:t xml:space="preserve">1.53</w:t>
            </w:r>
            <w:bookmarkEnd w:id="10222"/>
          </w:p>
        </w:tc>
        <w:tc>
          <w:tcPr>
            <w:shd w:fill="F7F7F7"/>
            <w:noWrap/>
            <w:tcW w:w="833" w:type="dxa"/>
          </w:tcPr>
          <w:p>
            <w:bookmarkStart w:id="10223" w:name="YH_c282ade0_223"/>
            <w:r>
              <w:rPr>
                <w:rFonts w:ascii="Times New Roman" w:hAnsi="Times New Roman" w:eastAsia="宋体" w:cs="Times New Roman"/>
                <w:sz w:val="18"/>
              </w:rPr>
              <w:t xml:space="preserve">13.65%</w:t>
            </w:r>
            <w:bookmarkEnd w:id="10223"/>
          </w:p>
        </w:tc>
        <w:tc>
          <w:tcPr>
            <w:shd w:fill="F7F7F7"/>
            <w:noWrap/>
            <w:tcW w:w="860" w:type="dxa"/>
          </w:tcPr>
          <w:p>
            <w:bookmarkStart w:id="10224" w:name="YH_c282ade0_224"/>
            <w:r>
              <w:rPr>
                <w:rFonts w:ascii="Times New Roman" w:hAnsi="Times New Roman" w:eastAsia="宋体" w:cs="Times New Roman"/>
                <w:sz w:val="18"/>
              </w:rPr>
              <w:t xml:space="preserve">0.03</w:t>
            </w:r>
            <w:bookmarkEnd w:id="10224"/>
          </w:p>
        </w:tc>
        <w:tc>
          <w:tcPr>
            <w:shd w:fill="F7F7F7"/>
            <w:noWrap/>
            <w:tcW w:w="833" w:type="dxa"/>
          </w:tcPr>
          <w:p>
            <w:bookmarkStart w:id="10225" w:name="YH_c282ade0_225"/>
            <w:r>
              <w:rPr>
                <w:rFonts w:ascii="Times New Roman" w:hAnsi="Times New Roman" w:eastAsia="宋体" w:cs="Times New Roman"/>
                <w:sz w:val="18"/>
              </w:rPr>
              <w:t xml:space="preserve">9.68%</w:t>
            </w:r>
            <w:bookmarkEnd w:id="10225"/>
          </w:p>
        </w:tc>
      </w:tr>
      <w:tr>
        <w:trPr>
          <w:cantSplit/>
        </w:trPr>
        <w:tc>
          <w:tcPr>
            <w:tcW w:w="5282" w:type="dxa"/>
          </w:tcPr>
          <w:p>
            <w:r>
              <w:rPr>
                <w:rFonts w:ascii="Times New Roman" w:hAnsi="Times New Roman" w:eastAsia="宋体" w:cs="Times New Roman"/>
                <w:sz w:val="18"/>
              </w:rPr>
              <w:t>制造费用</w:t>
            </w:r>
          </w:p>
        </w:tc>
        <w:tc>
          <w:tcPr>
            <w:noWrap/>
            <w:tcW w:w="1157" w:type="dxa"/>
          </w:tcPr>
          <w:p>
            <w:bookmarkStart w:id="10227" w:name="YH_c282ade0_227"/>
            <w:r>
              <w:rPr>
                <w:rFonts w:ascii="Times New Roman" w:hAnsi="Times New Roman" w:eastAsia="宋体" w:cs="Times New Roman"/>
                <w:sz w:val="18"/>
              </w:rPr>
              <w:t xml:space="preserve">2.38</w:t>
            </w:r>
            <w:bookmarkEnd w:id="10227"/>
          </w:p>
        </w:tc>
        <w:tc>
          <w:tcPr>
            <w:noWrap/>
            <w:tcW w:w="833" w:type="dxa"/>
          </w:tcPr>
          <w:p>
            <w:bookmarkStart w:id="10228" w:name="YH_c282ade0_228"/>
            <w:r>
              <w:rPr>
                <w:rFonts w:ascii="Times New Roman" w:hAnsi="Times New Roman" w:eastAsia="宋体" w:cs="Times New Roman"/>
                <w:sz w:val="18"/>
              </w:rPr>
              <w:t xml:space="preserve">21.23%</w:t>
            </w:r>
            <w:bookmarkEnd w:id="10228"/>
          </w:p>
        </w:tc>
        <w:tc>
          <w:tcPr>
            <w:noWrap/>
            <w:tcW w:w="860" w:type="dxa"/>
          </w:tcPr>
          <w:p>
            <w:bookmarkStart w:id="10229" w:name="YH_c282ade0_229"/>
            <w:r>
              <w:rPr>
                <w:rFonts w:ascii="Times New Roman" w:hAnsi="Times New Roman" w:eastAsia="宋体" w:cs="Times New Roman"/>
                <w:sz w:val="18"/>
              </w:rPr>
              <w:t xml:space="preserve">0.06</w:t>
            </w:r>
            <w:bookmarkEnd w:id="10229"/>
          </w:p>
        </w:tc>
        <w:tc>
          <w:tcPr>
            <w:noWrap/>
            <w:tcW w:w="833" w:type="dxa"/>
          </w:tcPr>
          <w:p>
            <w:bookmarkStart w:id="10230" w:name="YH_c282ade0_230"/>
            <w:r>
              <w:rPr>
                <w:rFonts w:ascii="Times New Roman" w:hAnsi="Times New Roman" w:eastAsia="宋体" w:cs="Times New Roman"/>
                <w:sz w:val="18"/>
              </w:rPr>
              <w:t xml:space="preserve">19.35%</w:t>
            </w:r>
            <w:bookmarkEnd w:id="10230"/>
          </w:p>
        </w:tc>
      </w:tr>
      <w:tr>
        <w:trPr>
          <w:cantSplit/>
        </w:trPr>
        <w:tc>
          <w:tcPr>
            <w:shd w:fill="F7F7F7"/>
            <w:tcW w:w="5282" w:type="dxa"/>
          </w:tcPr>
          <w:p>
            <w:r>
              <w:rPr>
                <w:rFonts w:ascii="Times New Roman" w:hAnsi="Times New Roman" w:eastAsia="宋体" w:cs="Times New Roman"/>
                <w:sz w:val="18"/>
              </w:rPr>
              <w:t>合计</w:t>
            </w:r>
          </w:p>
        </w:tc>
        <w:tc>
          <w:tcPr>
            <w:shd w:fill="F7F7F7"/>
            <w:noWrap/>
            <w:tcW w:w="1157" w:type="dxa"/>
          </w:tcPr>
          <w:p>
            <w:bookmarkStart w:id="10232" w:name="YH_c282ade0_232"/>
            <w:r>
              <w:rPr>
                <w:rFonts w:ascii="Times New Roman" w:hAnsi="Times New Roman" w:eastAsia="宋体" w:cs="Times New Roman"/>
                <w:sz w:val="18"/>
              </w:rPr>
              <w:t xml:space="preserve">11.21</w:t>
            </w:r>
            <w:bookmarkEnd w:id="10232"/>
          </w:p>
        </w:tc>
        <w:tc>
          <w:tcPr>
            <w:shd w:fill="F7F7F7"/>
            <w:noWrap/>
            <w:tcW w:w="833" w:type="dxa"/>
          </w:tcPr>
          <w:p>
            <w:bookmarkStart w:id="10233" w:name="YH_c282ade0_233"/>
            <w:r>
              <w:rPr>
                <w:rFonts w:ascii="Times New Roman" w:hAnsi="Times New Roman" w:eastAsia="宋体" w:cs="Times New Roman"/>
                <w:sz w:val="18"/>
              </w:rPr>
              <w:t xml:space="preserve">100.00%</w:t>
            </w:r>
            <w:bookmarkEnd w:id="10233"/>
          </w:p>
        </w:tc>
        <w:tc>
          <w:tcPr>
            <w:shd w:fill="F7F7F7"/>
            <w:noWrap/>
            <w:tcW w:w="860" w:type="dxa"/>
          </w:tcPr>
          <w:p>
            <w:bookmarkStart w:id="10234" w:name="YH_c282ade0_234"/>
            <w:r>
              <w:rPr>
                <w:rFonts w:ascii="Times New Roman" w:hAnsi="Times New Roman" w:eastAsia="宋体" w:cs="Times New Roman"/>
                <w:sz w:val="18"/>
              </w:rPr>
              <w:t xml:space="preserve">0.31</w:t>
            </w:r>
            <w:bookmarkEnd w:id="10234"/>
          </w:p>
        </w:tc>
        <w:tc>
          <w:tcPr>
            <w:shd w:fill="F7F7F7"/>
            <w:noWrap/>
            <w:tcW w:w="833" w:type="dxa"/>
          </w:tcPr>
          <w:p>
            <w:bookmarkStart w:id="10235" w:name="YH_c282ade0_235"/>
            <w:r>
              <w:rPr>
                <w:rFonts w:ascii="Times New Roman" w:hAnsi="Times New Roman" w:eastAsia="宋体" w:cs="Times New Roman"/>
                <w:sz w:val="18"/>
              </w:rPr>
              <w:t xml:space="preserve">100.00%</w:t>
            </w:r>
            <w:bookmarkEnd w:id="10235"/>
          </w:p>
        </w:tc>
      </w:tr>
    </w:tbl>
    <w:p>
      <w:pPr>
        <w:pageBreakBefore/>
        <w:snapToGrid w:val="0"/>
      </w:pPr>
    </w:p>
    <w:p>
      <w:bookmarkStart w:id="31004" w:name="YH_SEC_T4"/>
      <w:pPr>
        <w:pStyle w:val="2"/>
        <w:spacing w:line="360" w:lineRule="auto"/>
        <w:outlineLvl w:val="1"/>
      </w:pPr>
      <w:r>
        <w:rPr>
          <w:rFonts w:ascii="Times New Roman" w:hAnsi="Times New Roman" w:eastAsia="黑体" w:cs="Times New Roman"/>
          <w:b/>
          <w:color w:val="000000"/>
          <w:sz w:val="30"/>
        </w:rPr>
        <w:t>三、成本要素明细分析</w:t>
      </w:r>
      <w:bookmarkEnd w:id="31004"/>
    </w:p>
    <w:p>
      <w:bookmarkStart w:id="31005" w:name="YH_SEC_T5"/>
      <w:pPr>
        <w:pStyle w:val="3"/>
        <w:spacing w:line="360" w:lineRule="auto"/>
        <w:outlineLvl w:val="2"/>
      </w:pPr>
      <w:r>
        <w:rPr>
          <w:rFonts w:ascii="Times New Roman" w:hAnsi="Times New Roman" w:eastAsia="黑体" w:cs="Times New Roman"/>
          <w:b/>
          <w:color w:val="000000"/>
          <w:sz w:val="28"/>
        </w:rPr>
        <w:t>3.1 直接材料分析</w:t>
      </w:r>
      <w:bookmarkEnd w:id="31005"/>
    </w:p>
    <w:p>
      <w:bookmarkStart w:id="31006" w:name="YH_SEC_6"/>
      <w:pPr>
        <w:pStyle w:val="Heading3"/>
        <w:spacing w:line="360" w:lineRule="auto"/>
        <w:outlineLvl w:val="3"/>
      </w:pPr>
      <w:r>
        <w:rPr>
          <w:rFonts w:ascii="Times New Roman" w:hAnsi="Times New Roman" w:eastAsia="黑体" w:cs="Times New Roman"/>
          <w:b/>
          <w:color w:val="000000"/>
          <w:sz w:val="24"/>
        </w:rPr>
        <w:t>3.1.1 原材料成本明细</w:t>
      </w:r>
      <w:bookmarkEnd w:id="31006"/>
    </w:p>
    <w:p>
      <w:bookmarkStart w:id="10240" w:name="YH_c282ade0_240"/>
      <w:pPr>
        <w:spacing w:line="360" w:lineRule="auto"/>
        <w:snapToGrid w:val="0"/>
      </w:pPr>
      <w:r>
        <w:rPr>
          <w:rFonts w:ascii="Times New Roman" w:hAnsi="Times New Roman" w:eastAsia="宋体" w:cs="Times New Roman"/>
          <w:b w:val="0"/>
          <w:sz w:val="22"/>
        </w:rPr>
        <w:t xml:space="preserve"/>
      </w:r>
      <w:bookmarkEnd w:id="10240"/>
    </w:p>
    <w:p>
      <w:pPr>
        <w:spacing w:before="80" w:after="200"/>
        <w:jc w:val="center"/>
      </w:pPr>
      <w:r>
        <w:rPr>
          <w:rFonts w:ascii="Times New Roman" w:hAnsi="Times New Roman" w:eastAsia="宋体" w:cs="Times New Roman"/>
          <w:b/>
          <w:sz w:val="17"/>
        </w:rPr>
        <w:t>表3-1 原材料成本明细</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31"/>
        <w:gridCol w:w="1600"/>
        <w:gridCol w:w="1909"/>
        <w:gridCol w:w="1906"/>
        <w:gridCol w:w="1501"/>
        <w:gridCol w:w="1618"/>
      </w:tblGrid>
      <w:tr>
        <w:trPr>
          <w:tblHeader/>
          <w:cantSplit/>
        </w:trPr>
        <w:tc>
          <w:tcPr>
            <w:vAlign w:val="center"/>
            <w:shd w:fill="D9D9D9"/>
            <w:tcW w:w="431" w:type="dxa"/>
          </w:tcPr>
          <w:p>
            <w:pPr>
              <w:jc w:val="center"/>
            </w:pPr>
            <w:bookmarkStart w:id="40000" w:name="YHU_TBL_0"/>
            <w:r>
              <w:rPr>
                <w:rFonts w:ascii="Times New Roman" w:hAnsi="Times New Roman" w:eastAsia="宋体" w:cs="Times New Roman"/>
                <w:b/>
                <w:sz w:val="18"/>
              </w:rPr>
              <w:t>序号</w:t>
            </w:r>
            <w:bookmarkEnd w:id="40000"/>
          </w:p>
        </w:tc>
        <w:tc>
          <w:tcPr>
            <w:vAlign w:val="center"/>
            <w:shd w:fill="D9D9D9"/>
            <w:tcW w:w="1600" w:type="dxa"/>
          </w:tcPr>
          <w:p>
            <w:pPr>
              <w:jc w:val="center"/>
            </w:pPr>
            <w:r>
              <w:rPr>
                <w:rFonts w:ascii="Times New Roman" w:hAnsi="Times New Roman" w:eastAsia="宋体" w:cs="Times New Roman"/>
                <w:b/>
                <w:sz w:val="18"/>
              </w:rPr>
              <w:t>原材料名称</w:t>
            </w:r>
          </w:p>
        </w:tc>
        <w:tc>
          <w:tcPr>
            <w:vAlign w:val="center"/>
            <w:shd w:fill="D9D9D9"/>
            <w:tcW w:w="1909" w:type="dxa"/>
          </w:tcPr>
          <w:p>
            <w:pPr>
              <w:jc w:val="center"/>
            </w:pPr>
            <w:r>
              <w:rPr>
                <w:rFonts w:ascii="Times New Roman" w:hAnsi="Times New Roman" w:eastAsia="宋体" w:cs="Times New Roman"/>
                <w:b/>
                <w:sz w:val="18"/>
              </w:rPr>
              <w:t>本期单位耗用成本(元/盒)</w:t>
            </w:r>
          </w:p>
        </w:tc>
        <w:tc>
          <w:tcPr>
            <w:vAlign w:val="center"/>
            <w:shd w:fill="D9D9D9"/>
            <w:tcW w:w="1906" w:type="dxa"/>
          </w:tcPr>
          <w:p>
            <w:pPr>
              <w:jc w:val="center"/>
            </w:pPr>
            <w:r>
              <w:rPr>
                <w:rFonts w:ascii="Times New Roman" w:hAnsi="Times New Roman" w:eastAsia="宋体" w:cs="Times New Roman"/>
                <w:b/>
                <w:sz w:val="18"/>
              </w:rPr>
              <w:t>上期品种单位成本(元/盒)</w:t>
            </w:r>
          </w:p>
        </w:tc>
        <w:tc>
          <w:tcPr>
            <w:vAlign w:val="center"/>
            <w:shd w:fill="D9D9D9"/>
            <w:tcW w:w="1501" w:type="dxa"/>
          </w:tcPr>
          <w:p>
            <w:pPr>
              <w:jc w:val="center"/>
            </w:pPr>
            <w:r>
              <w:rPr>
                <w:rFonts w:ascii="Times New Roman" w:hAnsi="Times New Roman" w:eastAsia="宋体" w:cs="Times New Roman"/>
                <w:b/>
                <w:sz w:val="18"/>
              </w:rPr>
              <w:t>环比变动（品种级）</w:t>
            </w:r>
          </w:p>
        </w:tc>
        <w:tc>
          <w:tcPr>
            <w:vAlign w:val="center"/>
            <w:shd w:fill="D9D9D9"/>
            <w:tcW w:w="1618" w:type="dxa"/>
          </w:tcPr>
          <w:p>
            <w:pPr>
              <w:jc w:val="center"/>
            </w:pPr>
            <w:r>
              <w:rPr>
                <w:rFonts w:ascii="Times New Roman" w:hAnsi="Times New Roman" w:eastAsia="宋体" w:cs="Times New Roman"/>
                <w:b/>
                <w:sz w:val="18"/>
              </w:rPr>
              <w:t>变动原因初步判断</w:t>
            </w:r>
          </w:p>
        </w:tc>
      </w:tr>
      <w:tr>
        <w:trPr>
          <w:cantSplit/>
        </w:trPr>
        <w:tc>
          <w:tcPr>
            <w:vAlign w:val="center"/>
            <w:noWrap/>
            <w:tcW w:w="431" w:type="dxa"/>
          </w:tcPr>
          <w:p>
            <w:pPr>
              <w:jc w:val="left"/>
            </w:pPr>
            <w:r>
              <w:rPr>
                <w:rFonts w:ascii="Times New Roman" w:hAnsi="Times New Roman" w:eastAsia="宋体" w:cs="Times New Roman"/>
                <w:b w:val="0"/>
                <w:sz w:val="17"/>
              </w:rPr>
              <w:t>1</w:t>
            </w:r>
          </w:p>
        </w:tc>
        <w:tc>
          <w:tcPr>
            <w:vAlign w:val="center"/>
            <w:tcW w:w="1600" w:type="dxa"/>
          </w:tcPr>
          <w:p>
            <w:pPr>
              <w:jc w:val="left"/>
            </w:pPr>
            <w:r>
              <w:rPr>
                <w:rFonts w:ascii="Times New Roman" w:hAnsi="Times New Roman" w:eastAsia="宋体" w:cs="Times New Roman"/>
                <w:b w:val="0"/>
                <w:sz w:val="17"/>
              </w:rPr>
              <w:t>金银花</w:t>
            </w:r>
          </w:p>
        </w:tc>
        <w:tc>
          <w:tcPr>
            <w:vAlign w:val="center"/>
            <w:noWrap/>
            <w:tcW w:w="1909" w:type="dxa"/>
          </w:tcPr>
          <w:p>
            <w:pPr>
              <w:jc w:val="left"/>
            </w:pPr>
            <w:r>
              <w:rPr>
                <w:rFonts w:ascii="Times New Roman" w:hAnsi="Times New Roman" w:eastAsia="宋体" w:cs="Times New Roman"/>
                <w:b w:val="0"/>
                <w:sz w:val="17"/>
              </w:rPr>
              <w:t>3.5</w:t>
            </w:r>
          </w:p>
        </w:tc>
        <w:tc>
          <w:tcPr>
            <w:vAlign w:val="center"/>
            <w:noWrap/>
            <w:tcW w:w="1906" w:type="dxa"/>
          </w:tcPr>
          <w:p>
            <w:pPr>
              <w:jc w:val="left"/>
            </w:pPr>
            <w:r>
              <w:rPr>
                <w:rFonts w:ascii="Times New Roman" w:hAnsi="Times New Roman" w:eastAsia="宋体" w:cs="Times New Roman"/>
                <w:b w:val="0"/>
                <w:sz w:val="17"/>
              </w:rPr>
              <w:t>3.35</w:t>
            </w:r>
          </w:p>
        </w:tc>
        <w:tc>
          <w:tcPr>
            <w:vAlign w:val="center"/>
            <w:noWrap/>
            <w:tcW w:w="1501" w:type="dxa"/>
          </w:tcPr>
          <w:p>
            <w:pPr>
              <w:jc w:val="left"/>
            </w:pPr>
            <w:r>
              <w:rPr>
                <w:rFonts w:ascii="Times New Roman" w:hAnsi="Times New Roman" w:eastAsia="宋体" w:cs="Times New Roman"/>
                <w:b w:val="0"/>
                <w:color w:val="C00000"/>
                <w:sz w:val="17"/>
              </w:rPr>
              <w:t>+4.48%</w:t>
            </w:r>
          </w:p>
        </w:tc>
        <w:tc>
          <w:tcPr>
            <w:vAlign w:val="center"/>
            <w:tcW w:w="1618" w:type="dxa"/>
          </w:tcPr>
          <w:p>
            <w:pPr>
              <w:jc w:val="left"/>
            </w:pPr>
            <w:r>
              <w:rPr>
                <w:rFonts w:ascii="Times New Roman" w:hAnsi="Times New Roman" w:eastAsia="宋体" w:cs="Times New Roman"/>
                <w:b w:val="0"/>
                <w:sz w:val="17"/>
              </w:rPr>
              <w:t>贡献材料变动 68.18%（品种级），优先核查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2</w:t>
            </w:r>
          </w:p>
        </w:tc>
        <w:tc>
          <w:tcPr>
            <w:vAlign w:val="center"/>
            <w:shd w:fill="F7F7F7"/>
            <w:tcW w:w="1600" w:type="dxa"/>
          </w:tcPr>
          <w:p>
            <w:pPr>
              <w:jc w:val="left"/>
            </w:pPr>
            <w:r>
              <w:rPr>
                <w:rFonts w:ascii="Times New Roman" w:hAnsi="Times New Roman" w:eastAsia="宋体" w:cs="Times New Roman"/>
                <w:b w:val="0"/>
                <w:sz w:val="17"/>
              </w:rPr>
              <w:t>黄芩提取物</w:t>
            </w:r>
          </w:p>
        </w:tc>
        <w:tc>
          <w:tcPr>
            <w:vAlign w:val="center"/>
            <w:shd w:fill="F7F7F7"/>
            <w:noWrap/>
            <w:tcW w:w="1909" w:type="dxa"/>
          </w:tcPr>
          <w:p>
            <w:pPr>
              <w:jc w:val="left"/>
            </w:pPr>
            <w:r>
              <w:rPr>
                <w:rFonts w:ascii="Times New Roman" w:hAnsi="Times New Roman" w:eastAsia="宋体" w:cs="Times New Roman"/>
                <w:b w:val="0"/>
                <w:sz w:val="17"/>
              </w:rPr>
              <w:t>2.2</w:t>
            </w:r>
          </w:p>
        </w:tc>
        <w:tc>
          <w:tcPr>
            <w:vAlign w:val="center"/>
            <w:shd w:fill="F7F7F7"/>
            <w:noWrap/>
            <w:tcW w:w="1906" w:type="dxa"/>
          </w:tcPr>
          <w:p>
            <w:pPr>
              <w:jc w:val="left"/>
            </w:pPr>
            <w:r>
              <w:rPr>
                <w:rFonts w:ascii="Times New Roman" w:hAnsi="Times New Roman" w:eastAsia="宋体" w:cs="Times New Roman"/>
                <w:b w:val="0"/>
                <w:sz w:val="17"/>
              </w:rPr>
              <w:t>2.15</w:t>
            </w:r>
          </w:p>
        </w:tc>
        <w:tc>
          <w:tcPr>
            <w:vAlign w:val="center"/>
            <w:shd w:fill="F7F7F7"/>
            <w:noWrap/>
            <w:tcW w:w="1501" w:type="dxa"/>
          </w:tcPr>
          <w:p>
            <w:pPr>
              <w:jc w:val="left"/>
            </w:pPr>
            <w:r>
              <w:rPr>
                <w:rFonts w:ascii="Times New Roman" w:hAnsi="Times New Roman" w:eastAsia="宋体" w:cs="Times New Roman"/>
                <w:b w:val="0"/>
                <w:color w:val="C00000"/>
                <w:sz w:val="17"/>
              </w:rPr>
              <w:t>+2.33%</w:t>
            </w:r>
          </w:p>
        </w:tc>
        <w:tc>
          <w:tcPr>
            <w:vAlign w:val="center"/>
            <w:shd w:fill="F7F7F7"/>
            <w:tcW w:w="1618" w:type="dxa"/>
          </w:tcPr>
          <w:p>
            <w:pPr>
              <w:jc w:val="left"/>
            </w:pPr>
            <w:r>
              <w:rPr>
                <w:rFonts w:ascii="Times New Roman" w:hAnsi="Times New Roman" w:eastAsia="宋体" w:cs="Times New Roman"/>
                <w:b w:val="0"/>
                <w:sz w:val="17"/>
              </w:rPr>
              <w:t>贡献材料变动 22.73%（品种级），优先核查</w:t>
            </w:r>
          </w:p>
        </w:tc>
      </w:tr>
      <w:tr>
        <w:trPr>
          <w:cantSplit/>
        </w:trPr>
        <w:tc>
          <w:tcPr>
            <w:vAlign w:val="center"/>
            <w:noWrap/>
            <w:tcW w:w="431" w:type="dxa"/>
          </w:tcPr>
          <w:p>
            <w:pPr>
              <w:jc w:val="left"/>
            </w:pPr>
            <w:r>
              <w:rPr>
                <w:rFonts w:ascii="Times New Roman" w:hAnsi="Times New Roman" w:eastAsia="宋体" w:cs="Times New Roman"/>
                <w:b w:val="0"/>
                <w:sz w:val="17"/>
              </w:rPr>
              <w:t>3</w:t>
            </w:r>
          </w:p>
        </w:tc>
        <w:tc>
          <w:tcPr>
            <w:vAlign w:val="center"/>
            <w:tcW w:w="1600" w:type="dxa"/>
          </w:tcPr>
          <w:p>
            <w:pPr>
              <w:jc w:val="left"/>
            </w:pPr>
            <w:r>
              <w:rPr>
                <w:rFonts w:ascii="Times New Roman" w:hAnsi="Times New Roman" w:eastAsia="宋体" w:cs="Times New Roman"/>
                <w:b w:val="0"/>
                <w:sz w:val="17"/>
              </w:rPr>
              <w:t>蔗糖</w:t>
            </w:r>
          </w:p>
        </w:tc>
        <w:tc>
          <w:tcPr>
            <w:vAlign w:val="center"/>
            <w:noWrap/>
            <w:tcW w:w="1909" w:type="dxa"/>
          </w:tcPr>
          <w:p>
            <w:pPr>
              <w:jc w:val="left"/>
            </w:pPr>
            <w:r>
              <w:rPr>
                <w:rFonts w:ascii="Times New Roman" w:hAnsi="Times New Roman" w:eastAsia="宋体" w:cs="Times New Roman"/>
                <w:b w:val="0"/>
                <w:sz w:val="17"/>
              </w:rPr>
              <w:t>0.48</w:t>
            </w:r>
          </w:p>
        </w:tc>
        <w:tc>
          <w:tcPr>
            <w:vAlign w:val="center"/>
            <w:noWrap/>
            <w:tcW w:w="1906" w:type="dxa"/>
          </w:tcPr>
          <w:p>
            <w:pPr>
              <w:jc w:val="left"/>
            </w:pPr>
            <w:r>
              <w:rPr>
                <w:rFonts w:ascii="Times New Roman" w:hAnsi="Times New Roman" w:eastAsia="宋体" w:cs="Times New Roman"/>
                <w:b w:val="0"/>
                <w:sz w:val="17"/>
              </w:rPr>
              <w:t>0.47</w:t>
            </w:r>
          </w:p>
        </w:tc>
        <w:tc>
          <w:tcPr>
            <w:vAlign w:val="center"/>
            <w:noWrap/>
            <w:tcW w:w="1501" w:type="dxa"/>
          </w:tcPr>
          <w:p>
            <w:pPr>
              <w:jc w:val="left"/>
            </w:pPr>
            <w:r>
              <w:rPr>
                <w:rFonts w:ascii="Times New Roman" w:hAnsi="Times New Roman" w:eastAsia="宋体" w:cs="Times New Roman"/>
                <w:b w:val="0"/>
                <w:color w:val="C00000"/>
                <w:sz w:val="17"/>
              </w:rPr>
              <w:t>+2.13%</w:t>
            </w:r>
          </w:p>
        </w:tc>
        <w:tc>
          <w:tcPr>
            <w:vAlign w:val="center"/>
            <w:tcW w:w="1618" w:type="dxa"/>
          </w:tcPr>
          <w:p>
            <w:pPr>
              <w:jc w:val="left"/>
            </w:pPr>
            <w:r>
              <w:rPr>
                <w:rFonts w:ascii="Times New Roman" w:hAnsi="Times New Roman" w:eastAsia="宋体" w:cs="Times New Roman"/>
                <w:b w:val="0"/>
                <w:sz w:val="17"/>
              </w:rPr>
              <w:t>贡献材料变动 4.55%（品种级），优先核查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4</w:t>
            </w:r>
          </w:p>
        </w:tc>
        <w:tc>
          <w:tcPr>
            <w:vAlign w:val="center"/>
            <w:shd w:fill="F7F7F7"/>
            <w:tcW w:w="1600" w:type="dxa"/>
          </w:tcPr>
          <w:p>
            <w:pPr>
              <w:jc w:val="left"/>
            </w:pPr>
            <w:r>
              <w:rPr>
                <w:rFonts w:ascii="Times New Roman" w:hAnsi="Times New Roman" w:eastAsia="宋体" w:cs="Times New Roman"/>
                <w:b w:val="0"/>
                <w:sz w:val="17"/>
              </w:rPr>
              <w:t>苯甲酸钠</w:t>
            </w:r>
          </w:p>
        </w:tc>
        <w:tc>
          <w:tcPr>
            <w:vAlign w:val="center"/>
            <w:shd w:fill="F7F7F7"/>
            <w:noWrap/>
            <w:tcW w:w="1909" w:type="dxa"/>
          </w:tcPr>
          <w:p>
            <w:pPr>
              <w:jc w:val="left"/>
            </w:pPr>
            <w:r>
              <w:rPr>
                <w:rFonts w:ascii="Times New Roman" w:hAnsi="Times New Roman" w:eastAsia="宋体" w:cs="Times New Roman"/>
                <w:b w:val="0"/>
                <w:sz w:val="17"/>
              </w:rPr>
              <w:t>0.16</w:t>
            </w:r>
          </w:p>
        </w:tc>
        <w:tc>
          <w:tcPr>
            <w:vAlign w:val="center"/>
            <w:shd w:fill="F7F7F7"/>
            <w:noWrap/>
            <w:tcW w:w="1906" w:type="dxa"/>
          </w:tcPr>
          <w:p>
            <w:pPr>
              <w:jc w:val="left"/>
            </w:pPr>
            <w:r>
              <w:rPr>
                <w:rFonts w:ascii="Times New Roman" w:hAnsi="Times New Roman" w:eastAsia="宋体" w:cs="Times New Roman"/>
                <w:b w:val="0"/>
                <w:sz w:val="17"/>
              </w:rPr>
              <w:t>0.16</w:t>
            </w:r>
          </w:p>
        </w:tc>
        <w:tc>
          <w:tcPr>
            <w:vAlign w:val="center"/>
            <w:shd w:fill="F7F7F7"/>
            <w:noWrap/>
            <w:tcW w:w="1501" w:type="dxa"/>
          </w:tcPr>
          <w:p>
            <w:pPr>
              <w:jc w:val="left"/>
            </w:pPr>
            <w:r>
              <w:rPr>
                <w:rFonts w:ascii="Times New Roman" w:hAnsi="Times New Roman" w:eastAsia="宋体" w:cs="Times New Roman"/>
                <w:b w:val="0"/>
                <w:color w:val="C00000"/>
                <w:sz w:val="17"/>
              </w:rPr>
              <w:t>+0.00%</w:t>
            </w:r>
          </w:p>
        </w:tc>
        <w:tc>
          <w:tcPr>
            <w:vAlign w:val="center"/>
            <w:shd w:fill="F7F7F7"/>
            <w:tcW w:w="1618" w:type="dxa"/>
          </w:tcPr>
          <w:p>
            <w:pPr>
              <w:jc w:val="left"/>
            </w:pPr>
            <w:r>
              <w:rPr>
                <w:rFonts w:ascii="Times New Roman" w:hAnsi="Times New Roman" w:eastAsia="宋体" w:cs="Times New Roman"/>
                <w:b w:val="0"/>
                <w:sz w:val="17"/>
              </w:rPr>
              <w:t>贡献材料变动 0.00%（品种级），优先核查</w:t>
            </w:r>
          </w:p>
        </w:tc>
      </w:tr>
      <w:tr>
        <w:trPr>
          <w:cantSplit/>
        </w:trPr>
        <w:tc>
          <w:tcPr>
            <w:vAlign w:val="center"/>
            <w:noWrap/>
            <w:tcW w:w="431" w:type="dxa"/>
          </w:tcPr>
          <w:p>
            <w:pPr>
              <w:jc w:val="left"/>
            </w:pPr>
            <w:r>
              <w:rPr>
                <w:rFonts w:ascii="Times New Roman" w:hAnsi="Times New Roman" w:eastAsia="宋体" w:cs="Times New Roman"/>
                <w:b w:val="0"/>
                <w:sz w:val="17"/>
              </w:rPr>
              <w:t>5</w:t>
            </w:r>
          </w:p>
        </w:tc>
        <w:tc>
          <w:tcPr>
            <w:vAlign w:val="center"/>
            <w:tcW w:w="1600" w:type="dxa"/>
          </w:tcPr>
          <w:p>
            <w:pPr>
              <w:jc w:val="left"/>
            </w:pPr>
            <w:r>
              <w:rPr>
                <w:rFonts w:ascii="Times New Roman" w:hAnsi="Times New Roman" w:eastAsia="宋体" w:cs="Times New Roman"/>
                <w:b w:val="0"/>
                <w:sz w:val="17"/>
              </w:rPr>
              <w:t>纯化水</w:t>
            </w:r>
          </w:p>
        </w:tc>
        <w:tc>
          <w:tcPr>
            <w:vAlign w:val="center"/>
            <w:noWrap/>
            <w:tcW w:w="1909" w:type="dxa"/>
          </w:tcPr>
          <w:p>
            <w:pPr>
              <w:jc w:val="left"/>
            </w:pPr>
            <w:r>
              <w:rPr>
                <w:rFonts w:ascii="Times New Roman" w:hAnsi="Times New Roman" w:eastAsia="宋体" w:cs="Times New Roman"/>
                <w:b w:val="0"/>
                <w:sz w:val="17"/>
              </w:rPr>
              <w:t>0.08</w:t>
            </w:r>
          </w:p>
        </w:tc>
        <w:tc>
          <w:tcPr>
            <w:vAlign w:val="center"/>
            <w:noWrap/>
            <w:tcW w:w="1906" w:type="dxa"/>
          </w:tcPr>
          <w:p>
            <w:pPr>
              <w:jc w:val="left"/>
            </w:pPr>
            <w:r>
              <w:rPr>
                <w:rFonts w:ascii="Times New Roman" w:hAnsi="Times New Roman" w:eastAsia="宋体" w:cs="Times New Roman"/>
                <w:b w:val="0"/>
                <w:sz w:val="17"/>
              </w:rPr>
              <w:t>0.08</w:t>
            </w:r>
          </w:p>
        </w:tc>
        <w:tc>
          <w:tcPr>
            <w:vAlign w:val="center"/>
            <w:noWrap/>
            <w:tcW w:w="1501" w:type="dxa"/>
          </w:tcPr>
          <w:p>
            <w:pPr>
              <w:jc w:val="left"/>
            </w:pPr>
            <w:r>
              <w:rPr>
                <w:rFonts w:ascii="Times New Roman" w:hAnsi="Times New Roman" w:eastAsia="宋体" w:cs="Times New Roman"/>
                <w:b w:val="0"/>
                <w:color w:val="C00000"/>
                <w:sz w:val="17"/>
              </w:rPr>
              <w:t>+0.00%</w:t>
            </w:r>
          </w:p>
        </w:tc>
        <w:tc>
          <w:tcPr>
            <w:vAlign w:val="center"/>
            <w:tcW w:w="1618" w:type="dxa"/>
          </w:tcPr>
          <w:p>
            <w:pPr>
              <w:jc w:val="left"/>
            </w:pPr>
            <w:r>
              <w:rPr>
                <w:rFonts w:ascii="Times New Roman" w:hAnsi="Times New Roman" w:eastAsia="宋体" w:cs="Times New Roman"/>
                <w:b w:val="0"/>
                <w:sz w:val="17"/>
              </w:rPr>
              <w:t>贡献材料变动 0.00%（品种级），优先核查</w:t>
            </w:r>
          </w:p>
        </w:tc>
      </w:tr>
      <w:tr>
        <w:trPr>
          <w:cantSplit/>
        </w:trPr>
        <w:tc>
          <w:tcPr>
            <w:vAlign w:val="center"/>
            <w:shd w:fill="F7F7F7"/>
            <w:noWrap/>
            <w:tcW w:w="431" w:type="dxa"/>
          </w:tcPr>
          <w:p>
            <w:pPr>
              <w:jc w:val="left"/>
            </w:pPr>
            <w:r>
              <w:rPr>
                <w:rFonts w:ascii="Times New Roman" w:hAnsi="Times New Roman" w:eastAsia="宋体" w:cs="Times New Roman"/>
                <w:b w:val="0"/>
                <w:sz w:val="17"/>
              </w:rPr>
              <w:t>6</w:t>
            </w:r>
          </w:p>
        </w:tc>
        <w:tc>
          <w:tcPr>
            <w:vAlign w:val="center"/>
            <w:shd w:fill="F7F7F7"/>
            <w:tcW w:w="1600" w:type="dxa"/>
          </w:tcPr>
          <w:p>
            <w:pPr>
              <w:jc w:val="left"/>
            </w:pPr>
            <w:r>
              <w:rPr>
                <w:rFonts w:ascii="Times New Roman" w:hAnsi="Times New Roman" w:eastAsia="宋体" w:cs="Times New Roman"/>
                <w:b w:val="0"/>
                <w:sz w:val="17"/>
              </w:rPr>
              <w:t>包装材料(盒+说明书)</w:t>
            </w:r>
          </w:p>
        </w:tc>
        <w:tc>
          <w:tcPr>
            <w:vAlign w:val="center"/>
            <w:shd w:fill="F7F7F7"/>
            <w:noWrap/>
            <w:tcW w:w="1909" w:type="dxa"/>
          </w:tcPr>
          <w:p>
            <w:pPr>
              <w:jc w:val="left"/>
            </w:pPr>
            <w:r>
              <w:rPr>
                <w:rFonts w:ascii="Times New Roman" w:hAnsi="Times New Roman" w:eastAsia="宋体" w:cs="Times New Roman"/>
                <w:b w:val="0"/>
                <w:sz w:val="17"/>
              </w:rPr>
              <w:t>0.88</w:t>
            </w:r>
          </w:p>
        </w:tc>
        <w:tc>
          <w:tcPr>
            <w:vAlign w:val="center"/>
            <w:shd w:fill="F7F7F7"/>
            <w:noWrap/>
            <w:tcW w:w="1906" w:type="dxa"/>
          </w:tcPr>
          <w:p>
            <w:pPr>
              <w:jc w:val="left"/>
            </w:pPr>
            <w:r>
              <w:rPr>
                <w:rFonts w:ascii="Times New Roman" w:hAnsi="Times New Roman" w:eastAsia="宋体" w:cs="Times New Roman"/>
                <w:b w:val="0"/>
                <w:sz w:val="17"/>
              </w:rPr>
              <w:t>0.87</w:t>
            </w:r>
          </w:p>
        </w:tc>
        <w:tc>
          <w:tcPr>
            <w:vAlign w:val="center"/>
            <w:shd w:fill="F7F7F7"/>
            <w:noWrap/>
            <w:tcW w:w="1501" w:type="dxa"/>
          </w:tcPr>
          <w:p>
            <w:pPr>
              <w:jc w:val="left"/>
            </w:pPr>
            <w:r>
              <w:rPr>
                <w:rFonts w:ascii="Times New Roman" w:hAnsi="Times New Roman" w:eastAsia="宋体" w:cs="Times New Roman"/>
                <w:b w:val="0"/>
                <w:color w:val="C00000"/>
                <w:sz w:val="17"/>
              </w:rPr>
              <w:t>+1.15%</w:t>
            </w:r>
          </w:p>
        </w:tc>
        <w:tc>
          <w:tcPr>
            <w:vAlign w:val="center"/>
            <w:shd w:fill="F7F7F7"/>
            <w:tcW w:w="1618" w:type="dxa"/>
          </w:tcPr>
          <w:p>
            <w:pPr>
              <w:jc w:val="left"/>
            </w:pPr>
            <w:r>
              <w:rPr>
                <w:rFonts w:ascii="Times New Roman" w:hAnsi="Times New Roman" w:eastAsia="宋体" w:cs="Times New Roman"/>
                <w:b w:val="0"/>
                <w:sz w:val="17"/>
              </w:rPr>
              <w:t>贡献材料变动 4.55%（品种级），优先核查</w:t>
            </w:r>
          </w:p>
        </w:tc>
      </w:tr>
    </w:tbl>
    <w:p>
      <w:pPr>
        <w:spacing w:line="360" w:lineRule="auto"/>
        <w:ind w:firstLine="420"/>
        <w:rPr>
          <w:sz w:val="15"/>
        </w:rPr>
        <w:snapToGrid w:val="0"/>
      </w:pPr>
      <w:r>
        <w:rPr>
          <w:rFonts w:ascii="Times New Roman" w:hAnsi="Times New Roman" w:eastAsia="宋体" w:cs="Times New Roman"/>
        </w:rPr>
        <w:t xml:space="preserve">注：本期列来自所选期间的原料明细；上期列、环比与贡献占比按品种聚合。单位耗用成本不等同采购单价，批次价格与用量见原始明细。</w:t>
      </w:r>
    </w:p>
    <w:p>
      <w:bookmarkStart w:id="31007" w:name="YH_SEC_7"/>
      <w:pPr>
        <w:pStyle w:val="Heading3"/>
        <w:spacing w:line="360" w:lineRule="auto"/>
        <w:outlineLvl w:val="3"/>
      </w:pPr>
      <w:r>
        <w:rPr>
          <w:rFonts w:ascii="Times New Roman" w:hAnsi="Times New Roman" w:eastAsia="黑体" w:cs="Times New Roman"/>
          <w:b/>
          <w:color w:val="000000"/>
          <w:sz w:val="24"/>
        </w:rPr>
        <w:t>3.1.2 材料成本变动归因</w:t>
      </w:r>
      <w:bookmarkEnd w:id="31007"/>
    </w:p>
    <w:p>
      <w:bookmarkStart w:id="10242" w:name="YH_c282ade0_242"/>
      <w:pPr>
        <w:spacing w:line="360" w:lineRule="auto"/>
        <w:ind w:firstLine="420"/>
        <w:snapToGrid w:val="0"/>
      </w:pPr>
      <w:r>
        <w:rPr>
          <w:rFonts w:ascii="Times New Roman" w:hAnsi="Times New Roman" w:eastAsia="宋体" w:cs="Times New Roman"/>
          <w:b w:val="0"/>
          <w:sz w:val="22"/>
        </w:rPr>
        <w:t xml:space="preserve">直接材料每盒 7.30 元，比上期变动 0.22 元，占单位成本变动的 70.97%。</w:t>
        <w:br/>
        <w:t xml:space="preserve">金银花：3.35 → 3.50 元/盒，变动 0.15 元/盒，占材料增量 68.18%；黄芩提取物：2.15 → 2.20 元/盒，变动 0.05 元/盒，占材料增量 22.73%；包装材料(盒+说明书)：0.87 → 0.88 元/盒，变动 0.01 元/盒，占材料增量 4.55%；蔗糖：0.47 → 0.48 元/盒，变动 0.01 元/盒，占材料增量 4.55%。 单位消耗成本同时受价格和实耗影响；需采购入库单、批次领退料及合格产出记录，才能分别核验价格与耗量。</w:t>
        <w:br/>
        <w:t xml:space="preserve">提取收率变化可能影响每盒材料耗用；现有工艺文档给出控制要求，尚不能证明本期实际收率下降。需将批次投料和合格产出与上期对照核查。</w:t>
        <w:br/>
        <w:t xml:space="preserve">金银花在处方中用量占比高，未取得对应月份金银花采购合同台账，其价格上行可能推高直接材料单位成本，可能性较高。黄芩提取物行情同向变动，缺少对应批次检验报告与领用明细，可能同向抬升材料成本，可能性中等。水提收率与浓缩损耗直接影响单盒药材耗用，未提供对应车间期间批生产记录，可能构成本期材料成本的次要来源，可能性较低。</w:t>
      </w:r>
      <w:bookmarkEnd w:id="10242"/>
    </w:p>
    <w:p>
      <w:bookmarkStart w:id="31008" w:name="YH_SEC_T6"/>
      <w:pPr>
        <w:pStyle w:val="3"/>
        <w:spacing w:line="360" w:lineRule="auto"/>
        <w:outlineLvl w:val="2"/>
      </w:pPr>
      <w:r>
        <w:rPr>
          <w:rFonts w:ascii="Times New Roman" w:hAnsi="Times New Roman" w:eastAsia="黑体" w:cs="Times New Roman"/>
          <w:b/>
          <w:color w:val="000000"/>
          <w:sz w:val="28"/>
        </w:rPr>
        <w:t>3.2 直接人工分析</w:t>
      </w:r>
      <w:bookmarkEnd w:id="31008"/>
    </w:p>
    <w:p>
      <w:pPr>
        <w:spacing w:before="80" w:after="200"/>
        <w:jc w:val="center"/>
      </w:pPr>
      <w:r>
        <w:rPr>
          <w:rFonts w:ascii="Times New Roman" w:hAnsi="Times New Roman" w:eastAsia="宋体" w:cs="Times New Roman"/>
          <w:b/>
          <w:sz w:val="17"/>
        </w:rPr>
        <w:t>表3-2 直接人工分析</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5293"/>
        <w:gridCol w:w="734"/>
        <w:gridCol w:w="734"/>
        <w:gridCol w:w="734"/>
        <w:gridCol w:w="1470"/>
      </w:tblGrid>
      <w:tr>
        <w:trPr>
          <w:tblHeader/>
          <w:cantSplit/>
        </w:trPr>
        <w:tc>
          <w:tcPr>
            <w:shd w:fill="D9D9D9"/>
            <w:tcW w:w="5293" w:type="dxa"/>
          </w:tcPr>
          <w:p>
            <w:pPr>
              <w:jc w:val="center"/>
            </w:pPr>
            <w:r>
              <w:rPr>
                <w:rFonts w:ascii="Times New Roman" w:hAnsi="Times New Roman" w:eastAsia="宋体" w:cs="Times New Roman"/>
                <w:b/>
                <w:sz w:val="18"/>
              </w:rPr>
              <w:t>指标</w:t>
            </w:r>
          </w:p>
        </w:tc>
        <w:tc>
          <w:tcPr>
            <w:shd w:fill="D9D9D9"/>
            <w:tcW w:w="734" w:type="dxa"/>
          </w:tcPr>
          <w:p>
            <w:pPr>
              <w:jc w:val="center"/>
            </w:pPr>
            <w:r>
              <w:rPr>
                <w:rFonts w:ascii="Times New Roman" w:hAnsi="Times New Roman" w:eastAsia="宋体" w:cs="Times New Roman"/>
                <w:b/>
                <w:sz w:val="18"/>
              </w:rPr>
              <w:t>本月</w:t>
            </w:r>
          </w:p>
        </w:tc>
        <w:tc>
          <w:tcPr>
            <w:shd w:fill="D9D9D9"/>
            <w:tcW w:w="734" w:type="dxa"/>
          </w:tcPr>
          <w:p>
            <w:pPr>
              <w:jc w:val="center"/>
            </w:pPr>
            <w:r>
              <w:rPr>
                <w:rFonts w:ascii="Times New Roman" w:hAnsi="Times New Roman" w:eastAsia="宋体" w:cs="Times New Roman"/>
                <w:b/>
                <w:sz w:val="18"/>
              </w:rPr>
              <w:t>上月</w:t>
            </w:r>
          </w:p>
        </w:tc>
        <w:tc>
          <w:tcPr>
            <w:shd w:fill="D9D9D9"/>
            <w:tcW w:w="734" w:type="dxa"/>
          </w:tcPr>
          <w:p>
            <w:pPr>
              <w:jc w:val="center"/>
            </w:pPr>
            <w:r>
              <w:rPr>
                <w:rFonts w:ascii="Times New Roman" w:hAnsi="Times New Roman" w:eastAsia="宋体" w:cs="Times New Roman"/>
                <w:b/>
                <w:sz w:val="18"/>
              </w:rPr>
              <w:t>环比</w:t>
            </w:r>
          </w:p>
        </w:tc>
        <w:tc>
          <w:tcPr>
            <w:shd w:fill="D9D9D9"/>
            <w:tcW w:w="1470" w:type="dxa"/>
          </w:tcPr>
          <w:p>
            <w:pPr>
              <w:jc w:val="center"/>
            </w:pPr>
            <w:r>
              <w:rPr>
                <w:rFonts w:ascii="Times New Roman" w:hAnsi="Times New Roman" w:eastAsia="宋体" w:cs="Times New Roman"/>
                <w:b/>
                <w:sz w:val="18"/>
              </w:rPr>
              <w:t>说明</w:t>
            </w:r>
          </w:p>
        </w:tc>
      </w:tr>
      <w:tr>
        <w:trPr>
          <w:cantSplit/>
        </w:trPr>
        <w:tc>
          <w:tcPr>
            <w:tcW w:w="5293" w:type="dxa"/>
          </w:tcPr>
          <w:p>
            <w:r>
              <w:rPr>
                <w:rFonts w:ascii="Times New Roman" w:hAnsi="Times New Roman" w:eastAsia="宋体" w:cs="Times New Roman"/>
                <w:sz w:val="18"/>
              </w:rPr>
              <w:t>单位人工成本(元/盒)</w:t>
            </w:r>
          </w:p>
        </w:tc>
        <w:tc>
          <w:tcPr>
            <w:noWrap/>
            <w:tcW w:w="734" w:type="dxa"/>
          </w:tcPr>
          <w:p>
            <w:bookmarkStart w:id="10250" w:name="YH_c282ade0_250"/>
            <w:r>
              <w:rPr>
                <w:rFonts w:ascii="Times New Roman" w:hAnsi="Times New Roman" w:eastAsia="宋体" w:cs="Times New Roman"/>
                <w:sz w:val="18"/>
              </w:rPr>
              <w:t xml:space="preserve">1.53</w:t>
            </w:r>
            <w:bookmarkEnd w:id="10250"/>
          </w:p>
        </w:tc>
        <w:tc>
          <w:tcPr>
            <w:noWrap/>
            <w:tcW w:w="734" w:type="dxa"/>
          </w:tcPr>
          <w:p>
            <w:bookmarkStart w:id="10251" w:name="YH_c282ade0_251"/>
            <w:r>
              <w:rPr>
                <w:rFonts w:ascii="Times New Roman" w:hAnsi="Times New Roman" w:eastAsia="宋体" w:cs="Times New Roman"/>
                <w:sz w:val="18"/>
              </w:rPr>
              <w:t xml:space="preserve">1.50</w:t>
            </w:r>
            <w:bookmarkEnd w:id="10251"/>
          </w:p>
        </w:tc>
        <w:tc>
          <w:tcPr>
            <w:noWrap/>
            <w:tcW w:w="734" w:type="dxa"/>
          </w:tcPr>
          <w:p>
            <w:bookmarkStart w:id="10252" w:name="YH_c282ade0_252"/>
            <w:r>
              <w:rPr>
                <w:rFonts w:ascii="Times New Roman" w:hAnsi="Times New Roman" w:eastAsia="宋体" w:cs="Times New Roman"/>
                <w:sz w:val="18"/>
              </w:rPr>
              <w:t xml:space="preserve">2.00%</w:t>
            </w:r>
            <w:bookmarkEnd w:id="10252"/>
          </w:p>
        </w:tc>
        <w:tc>
          <w:tcPr>
            <w:tcW w:w="1470" w:type="dxa"/>
          </w:tcPr>
          <w:p>
            <w:r>
              <w:rPr>
                <w:rFonts w:ascii="Times New Roman" w:hAnsi="Times New Roman" w:eastAsia="宋体" w:cs="Times New Roman"/>
                <w:sz w:val="18"/>
              </w:rPr>
              <w:t>—</w:t>
            </w:r>
          </w:p>
        </w:tc>
      </w:tr>
      <w:tr>
        <w:trPr>
          <w:cantSplit/>
        </w:trPr>
        <w:tc>
          <w:tcPr>
            <w:shd w:fill="F7F7F7"/>
            <w:tcW w:w="5293" w:type="dxa"/>
          </w:tcPr>
          <w:p>
            <w:r>
              <w:rPr>
                <w:rFonts w:ascii="Times New Roman" w:hAnsi="Times New Roman" w:eastAsia="宋体" w:cs="Times New Roman"/>
                <w:sz w:val="18"/>
              </w:rPr>
              <w:t>人工工时(h/万盒)</w:t>
            </w:r>
          </w:p>
        </w:tc>
        <w:tc>
          <w:tcPr>
            <w:shd w:fill="F7F7F7"/>
            <w:noWrap/>
            <w:tcW w:w="734" w:type="dxa"/>
          </w:tcPr>
          <w:p>
            <w:bookmarkStart w:id="10255" w:name="YH_c282ade0_255"/>
            <w:r>
              <w:rPr>
                <w:rFonts w:ascii="Times New Roman" w:hAnsi="Times New Roman" w:eastAsia="宋体" w:cs="Times New Roman"/>
                <w:sz w:val="18"/>
              </w:rPr>
              <w:t xml:space="preserve">231.72</w:t>
            </w:r>
            <w:bookmarkEnd w:id="10255"/>
          </w:p>
        </w:tc>
        <w:tc>
          <w:tcPr>
            <w:shd w:fill="F7F7F7"/>
            <w:noWrap/>
            <w:tcW w:w="734" w:type="dxa"/>
          </w:tcPr>
          <w:p>
            <w:bookmarkStart w:id="10256" w:name="YH_c282ade0_256"/>
            <w:r>
              <w:rPr>
                <w:rFonts w:ascii="Times New Roman" w:hAnsi="Times New Roman" w:eastAsia="宋体" w:cs="Times New Roman"/>
                <w:sz w:val="18"/>
              </w:rPr>
              <w:t xml:space="preserve">256.00</w:t>
            </w:r>
            <w:bookmarkEnd w:id="10256"/>
          </w:p>
        </w:tc>
        <w:tc>
          <w:tcPr>
            <w:shd w:fill="F7F7F7"/>
            <w:noWrap/>
            <w:tcW w:w="734" w:type="dxa"/>
          </w:tcPr>
          <w:p>
            <w:bookmarkStart w:id="10257" w:name="YH_c282ade0_257"/>
            <w:r>
              <w:rPr>
                <w:rFonts w:ascii="Times New Roman" w:hAnsi="Times New Roman" w:eastAsia="宋体" w:cs="Times New Roman"/>
                <w:color w:val="008000"/>
                <w:sz w:val="18"/>
              </w:rPr>
              <w:t xml:space="preserve">-9.48%</w:t>
            </w:r>
            <w:bookmarkEnd w:id="10257"/>
          </w:p>
        </w:tc>
        <w:tc>
          <w:tcPr>
            <w:shd w:fill="F7F7F7"/>
            <w:tcW w:w="1470" w:type="dxa"/>
          </w:tcPr>
          <w:p>
            <w:r>
              <w:rPr>
                <w:rFonts w:ascii="Times New Roman" w:hAnsi="Times New Roman" w:eastAsia="宋体" w:cs="Times New Roman"/>
                <w:sz w:val="18"/>
              </w:rPr>
              <w:t>—</w:t>
            </w:r>
          </w:p>
        </w:tc>
      </w:tr>
      <w:tr>
        <w:trPr>
          <w:cantSplit/>
        </w:trPr>
        <w:tc>
          <w:tcPr>
            <w:tcW w:w="5293" w:type="dxa"/>
          </w:tcPr>
          <w:p>
            <w:r>
              <w:rPr>
                <w:rFonts w:ascii="Times New Roman" w:hAnsi="Times New Roman" w:eastAsia="宋体" w:cs="Times New Roman"/>
                <w:sz w:val="18"/>
              </w:rPr>
              <w:t>平均小时工资(元/h)</w:t>
            </w:r>
          </w:p>
        </w:tc>
        <w:tc>
          <w:tcPr>
            <w:noWrap/>
            <w:tcW w:w="734" w:type="dxa"/>
          </w:tcPr>
          <w:p>
            <w:bookmarkStart w:id="10260" w:name="YH_c282ade0_260"/>
            <w:r>
              <w:rPr>
                <w:rFonts w:ascii="Times New Roman" w:hAnsi="Times New Roman" w:eastAsia="宋体" w:cs="Times New Roman"/>
                <w:sz w:val="18"/>
              </w:rPr>
              <w:t xml:space="preserve">66.03</w:t>
            </w:r>
            <w:bookmarkEnd w:id="10260"/>
          </w:p>
        </w:tc>
        <w:tc>
          <w:tcPr>
            <w:noWrap/>
            <w:tcW w:w="734" w:type="dxa"/>
          </w:tcPr>
          <w:p>
            <w:bookmarkStart w:id="10261" w:name="YH_c282ade0_261"/>
            <w:r>
              <w:rPr>
                <w:rFonts w:ascii="Times New Roman" w:hAnsi="Times New Roman" w:eastAsia="宋体" w:cs="Times New Roman"/>
                <w:sz w:val="18"/>
              </w:rPr>
              <w:t xml:space="preserve">58.59</w:t>
            </w:r>
            <w:bookmarkEnd w:id="10261"/>
          </w:p>
        </w:tc>
        <w:tc>
          <w:tcPr>
            <w:noWrap/>
            <w:tcW w:w="734" w:type="dxa"/>
          </w:tcPr>
          <w:p>
            <w:bookmarkStart w:id="10262" w:name="YH_c282ade0_262"/>
            <w:r>
              <w:rPr>
                <w:rFonts w:ascii="Times New Roman" w:hAnsi="Times New Roman" w:eastAsia="宋体" w:cs="Times New Roman"/>
                <w:sz w:val="18"/>
              </w:rPr>
              <w:t xml:space="preserve">12.69%</w:t>
            </w:r>
            <w:bookmarkEnd w:id="10262"/>
          </w:p>
        </w:tc>
        <w:tc>
          <w:tcPr>
            <w:tcW w:w="1470" w:type="dxa"/>
          </w:tcPr>
          <w:p>
            <w:r>
              <w:rPr>
                <w:rFonts w:ascii="Times New Roman" w:hAnsi="Times New Roman" w:eastAsia="宋体" w:cs="Times New Roman"/>
                <w:sz w:val="18"/>
              </w:rPr>
              <w:t>—</w:t>
            </w:r>
          </w:p>
        </w:tc>
      </w:tr>
      <w:tr>
        <w:trPr>
          <w:cantSplit/>
        </w:trPr>
        <w:tc>
          <w:tcPr>
            <w:shd w:fill="F7F7F7"/>
            <w:tcW w:w="5293" w:type="dxa"/>
          </w:tcPr>
          <w:p>
            <w:r>
              <w:rPr>
                <w:rFonts w:ascii="Times New Roman" w:hAnsi="Times New Roman" w:eastAsia="宋体" w:cs="Times New Roman"/>
                <w:sz w:val="18"/>
              </w:rPr>
              <w:t>人工效率(盒/人·日)</w:t>
            </w:r>
          </w:p>
        </w:tc>
        <w:tc>
          <w:tcPr>
            <w:shd w:fill="F7F7F7"/>
            <w:noWrap/>
            <w:tcW w:w="734" w:type="dxa"/>
          </w:tcPr>
          <w:p>
            <w:bookmarkStart w:id="10265" w:name="YH_c282ade0_265"/>
            <w:r>
              <w:rPr>
                <w:rFonts w:ascii="Times New Roman" w:hAnsi="Times New Roman" w:eastAsia="宋体" w:cs="Times New Roman"/>
                <w:sz w:val="18"/>
              </w:rPr>
              <w:t xml:space="preserve">345.24</w:t>
            </w:r>
            <w:bookmarkEnd w:id="10265"/>
          </w:p>
        </w:tc>
        <w:tc>
          <w:tcPr>
            <w:shd w:fill="F7F7F7"/>
            <w:noWrap/>
            <w:tcW w:w="734" w:type="dxa"/>
          </w:tcPr>
          <w:p>
            <w:bookmarkStart w:id="10266" w:name="YH_c282ade0_266"/>
            <w:r>
              <w:rPr>
                <w:rFonts w:ascii="Times New Roman" w:hAnsi="Times New Roman" w:eastAsia="宋体" w:cs="Times New Roman"/>
                <w:sz w:val="18"/>
              </w:rPr>
              <w:t xml:space="preserve">312.50</w:t>
            </w:r>
            <w:bookmarkEnd w:id="10266"/>
          </w:p>
        </w:tc>
        <w:tc>
          <w:tcPr>
            <w:shd w:fill="F7F7F7"/>
            <w:noWrap/>
            <w:tcW w:w="734" w:type="dxa"/>
          </w:tcPr>
          <w:p>
            <w:bookmarkStart w:id="10267" w:name="YH_c282ade0_267"/>
            <w:r>
              <w:rPr>
                <w:rFonts w:ascii="Times New Roman" w:hAnsi="Times New Roman" w:eastAsia="宋体" w:cs="Times New Roman"/>
                <w:sz w:val="18"/>
              </w:rPr>
              <w:t xml:space="preserve">10.48%</w:t>
            </w:r>
            <w:bookmarkEnd w:id="10267"/>
          </w:p>
        </w:tc>
        <w:tc>
          <w:tcPr>
            <w:shd w:fill="F7F7F7"/>
            <w:tcW w:w="1470" w:type="dxa"/>
          </w:tcPr>
          <w:p>
            <w:r>
              <w:rPr>
                <w:rFonts w:ascii="Times New Roman" w:hAnsi="Times New Roman" w:eastAsia="宋体" w:cs="Times New Roman"/>
                <w:sz w:val="18"/>
              </w:rPr>
              <w:t>—</w:t>
            </w:r>
          </w:p>
        </w:tc>
      </w:tr>
    </w:tbl>
    <w:p>
      <w:pPr>
        <w:snapToGrid w:val="0"/>
      </w:pPr>
    </w:p>
    <w:p>
      <w:pPr>
        <w:spacing w:line="360" w:lineRule="auto"/>
        <w:ind w:firstLine="420"/>
        <w:snapToGrid w:val="0"/>
      </w:pPr>
      <w:r>
        <w:rPr>
          <w:rFonts w:ascii="Times New Roman" w:hAnsi="Times New Roman" w:eastAsia="宋体" w:cs="Times New Roman"/>
        </w:rPr>
        <w:t>直接人工每盒 1.53 元，比上期变动 0.03 元，占单位成本环比变动 9.68%。平均小时工资是题包折算口径。每盒人工费用受工时、人员组成及加班影响；需核对工时台账、工资组成与返工记录，不能认定基础薪率上涨。</w:t>
      </w:r>
    </w:p>
    <w:p>
      <w:bookmarkStart w:id="31009" w:name="YH_SEC_T7"/>
      <w:pPr>
        <w:pStyle w:val="3"/>
        <w:spacing w:line="360" w:lineRule="auto"/>
        <w:outlineLvl w:val="2"/>
      </w:pPr>
      <w:r>
        <w:rPr>
          <w:rFonts w:ascii="Times New Roman" w:hAnsi="Times New Roman" w:eastAsia="黑体" w:cs="Times New Roman"/>
          <w:b/>
          <w:color w:val="000000"/>
          <w:sz w:val="28"/>
        </w:rPr>
        <w:t>3.3 制造费用分析</w:t>
      </w:r>
      <w:bookmarkEnd w:id="31009"/>
    </w:p>
    <w:p>
      <w:pPr>
        <w:spacing w:before="80" w:after="200"/>
        <w:jc w:val="center"/>
      </w:pPr>
      <w:r>
        <w:rPr>
          <w:rFonts w:ascii="Times New Roman" w:hAnsi="Times New Roman" w:eastAsia="宋体" w:cs="Times New Roman"/>
          <w:b/>
          <w:sz w:val="17"/>
        </w:rPr>
        <w:t>表3-3 制造费用分析</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551"/>
        <w:gridCol w:w="1157"/>
        <w:gridCol w:w="1157"/>
        <w:gridCol w:w="860"/>
        <w:gridCol w:w="3240"/>
      </w:tblGrid>
      <w:tr>
        <w:trPr>
          <w:tblHeader/>
          <w:cantSplit/>
        </w:trPr>
        <w:tc>
          <w:tcPr>
            <w:shd w:fill="D9D9D9"/>
            <w:tcW w:w="2551" w:type="dxa"/>
          </w:tcPr>
          <w:p>
            <w:pPr>
              <w:jc w:val="center"/>
            </w:pPr>
            <w:r>
              <w:rPr>
                <w:rFonts w:ascii="Times New Roman" w:hAnsi="Times New Roman" w:eastAsia="宋体" w:cs="Times New Roman"/>
                <w:b/>
                <w:sz w:val="18"/>
              </w:rPr>
              <w:t>费用类别</w:t>
            </w:r>
          </w:p>
        </w:tc>
        <w:tc>
          <w:tcPr>
            <w:shd w:fill="D9D9D9"/>
            <w:tcW w:w="1157" w:type="dxa"/>
          </w:tcPr>
          <w:p>
            <w:pPr>
              <w:jc w:val="center"/>
            </w:pPr>
            <w:r>
              <w:rPr>
                <w:rFonts w:ascii="Times New Roman" w:hAnsi="Times New Roman" w:eastAsia="宋体" w:cs="Times New Roman"/>
                <w:b/>
                <w:sz w:val="18"/>
              </w:rPr>
              <w:t>本月(元/盒)</w:t>
            </w:r>
          </w:p>
        </w:tc>
        <w:tc>
          <w:tcPr>
            <w:shd w:fill="D9D9D9"/>
            <w:tcW w:w="1157" w:type="dxa"/>
          </w:tcPr>
          <w:p>
            <w:pPr>
              <w:jc w:val="center"/>
            </w:pPr>
            <w:r>
              <w:rPr>
                <w:rFonts w:ascii="Times New Roman" w:hAnsi="Times New Roman" w:eastAsia="宋体" w:cs="Times New Roman"/>
                <w:b/>
                <w:sz w:val="18"/>
              </w:rPr>
              <w:t>上月(元/盒)</w:t>
            </w:r>
          </w:p>
        </w:tc>
        <w:tc>
          <w:tcPr>
            <w:shd w:fill="D9D9D9"/>
            <w:tcW w:w="860" w:type="dxa"/>
          </w:tcPr>
          <w:p>
            <w:pPr>
              <w:jc w:val="center"/>
            </w:pPr>
            <w:r>
              <w:rPr>
                <w:rFonts w:ascii="Times New Roman" w:hAnsi="Times New Roman" w:eastAsia="宋体" w:cs="Times New Roman"/>
                <w:b/>
                <w:sz w:val="18"/>
              </w:rPr>
              <w:t>环比变动</w:t>
            </w:r>
          </w:p>
        </w:tc>
        <w:tc>
          <w:tcPr>
            <w:shd w:fill="D9D9D9"/>
            <w:tcW w:w="3240" w:type="dxa"/>
          </w:tcPr>
          <w:p>
            <w:pPr>
              <w:jc w:val="center"/>
            </w:pPr>
            <w:r>
              <w:rPr>
                <w:rFonts w:ascii="Times New Roman" w:hAnsi="Times New Roman" w:eastAsia="宋体" w:cs="Times New Roman"/>
                <w:b/>
                <w:sz w:val="18"/>
              </w:rPr>
              <w:t>变动说明</w:t>
            </w:r>
          </w:p>
        </w:tc>
      </w:tr>
      <w:tr>
        <w:trPr>
          <w:cantSplit/>
        </w:trPr>
        <w:tc>
          <w:tcPr>
            <w:tcW w:w="2551" w:type="dxa"/>
          </w:tcPr>
          <w:p>
            <w:r>
              <w:rPr>
                <w:rFonts w:ascii="Times New Roman" w:hAnsi="Times New Roman" w:eastAsia="宋体" w:cs="Times New Roman"/>
                <w:sz w:val="18"/>
              </w:rPr>
              <w:t>折旧费</w:t>
            </w:r>
          </w:p>
        </w:tc>
        <w:tc>
          <w:tcPr>
            <w:noWrap/>
            <w:tcW w:w="1157" w:type="dxa"/>
          </w:tcPr>
          <w:p>
            <w:bookmarkStart w:id="10277" w:name="YH_c282ade0_277"/>
            <w:r>
              <w:rPr>
                <w:rFonts w:ascii="Times New Roman" w:hAnsi="Times New Roman" w:eastAsia="宋体" w:cs="Times New Roman"/>
                <w:sz w:val="18"/>
              </w:rPr>
              <w:t xml:space="preserve">0.83</w:t>
            </w:r>
            <w:bookmarkEnd w:id="10277"/>
          </w:p>
        </w:tc>
        <w:tc>
          <w:tcPr>
            <w:noWrap/>
            <w:tcW w:w="1157" w:type="dxa"/>
          </w:tcPr>
          <w:p>
            <w:bookmarkStart w:id="10278" w:name="YH_c282ade0_278"/>
            <w:r>
              <w:rPr>
                <w:rFonts w:ascii="Times New Roman" w:hAnsi="Times New Roman" w:eastAsia="宋体" w:cs="Times New Roman"/>
                <w:sz w:val="18"/>
              </w:rPr>
              <w:t xml:space="preserve">0.81</w:t>
            </w:r>
            <w:bookmarkEnd w:id="10278"/>
          </w:p>
        </w:tc>
        <w:tc>
          <w:tcPr>
            <w:noWrap/>
            <w:tcW w:w="860" w:type="dxa"/>
          </w:tcPr>
          <w:p>
            <w:bookmarkStart w:id="10279" w:name="YH_c282ade0_279"/>
            <w:r>
              <w:rPr>
                <w:rFonts w:ascii="Times New Roman" w:hAnsi="Times New Roman" w:eastAsia="宋体" w:cs="Times New Roman"/>
                <w:sz w:val="18"/>
              </w:rPr>
              <w:t xml:space="preserve">2.47%</w:t>
            </w:r>
            <w:bookmarkEnd w:id="10279"/>
          </w:p>
        </w:tc>
        <w:tc>
          <w:tcPr>
            <w:tcW w:w="3240" w:type="dxa"/>
          </w:tcPr>
          <w:p>
            <w:bookmarkStart w:id="10280" w:name="YH_c282ade0_280"/>
            <w:r>
              <w:rPr>
                <w:rFonts w:ascii="Times New Roman" w:hAnsi="Times New Roman" w:eastAsia="宋体" w:cs="Times New Roman"/>
                <w:sz w:val="18"/>
              </w:rPr>
              <w:t xml:space="preserve">折旧费变动需核对费用台账及分摊依据</w:t>
            </w:r>
            <w:bookmarkEnd w:id="10280"/>
          </w:p>
        </w:tc>
      </w:tr>
      <w:tr>
        <w:trPr>
          <w:cantSplit/>
        </w:trPr>
        <w:tc>
          <w:tcPr>
            <w:shd w:fill="F7F7F7"/>
            <w:tcW w:w="2551" w:type="dxa"/>
          </w:tcPr>
          <w:p>
            <w:r>
              <w:rPr>
                <w:rFonts w:ascii="Times New Roman" w:hAnsi="Times New Roman" w:eastAsia="宋体" w:cs="Times New Roman"/>
                <w:sz w:val="18"/>
              </w:rPr>
              <w:t>动力费(水电气)</w:t>
            </w:r>
          </w:p>
        </w:tc>
        <w:tc>
          <w:tcPr>
            <w:shd w:fill="F7F7F7"/>
            <w:noWrap/>
            <w:tcW w:w="1157" w:type="dxa"/>
          </w:tcPr>
          <w:p>
            <w:bookmarkStart w:id="10282" w:name="YH_c282ade0_282"/>
            <w:r>
              <w:rPr>
                <w:rFonts w:ascii="Times New Roman" w:hAnsi="Times New Roman" w:eastAsia="宋体" w:cs="Times New Roman"/>
                <w:sz w:val="18"/>
              </w:rPr>
              <w:t xml:space="preserve">0.56</w:t>
            </w:r>
            <w:bookmarkEnd w:id="10282"/>
          </w:p>
        </w:tc>
        <w:tc>
          <w:tcPr>
            <w:shd w:fill="F7F7F7"/>
            <w:noWrap/>
            <w:tcW w:w="1157" w:type="dxa"/>
          </w:tcPr>
          <w:p>
            <w:bookmarkStart w:id="10283" w:name="YH_c282ade0_283"/>
            <w:r>
              <w:rPr>
                <w:rFonts w:ascii="Times New Roman" w:hAnsi="Times New Roman" w:eastAsia="宋体" w:cs="Times New Roman"/>
                <w:sz w:val="18"/>
              </w:rPr>
              <w:t xml:space="preserve">0.54</w:t>
            </w:r>
            <w:bookmarkEnd w:id="10283"/>
          </w:p>
        </w:tc>
        <w:tc>
          <w:tcPr>
            <w:shd w:fill="F7F7F7"/>
            <w:noWrap/>
            <w:tcW w:w="860" w:type="dxa"/>
          </w:tcPr>
          <w:p>
            <w:bookmarkStart w:id="10284" w:name="YH_c282ade0_284"/>
            <w:r>
              <w:rPr>
                <w:rFonts w:ascii="Times New Roman" w:hAnsi="Times New Roman" w:eastAsia="宋体" w:cs="Times New Roman"/>
                <w:sz w:val="18"/>
              </w:rPr>
              <w:t xml:space="preserve">3.70%</w:t>
            </w:r>
            <w:bookmarkEnd w:id="10284"/>
          </w:p>
        </w:tc>
        <w:tc>
          <w:tcPr>
            <w:shd w:fill="F7F7F7"/>
            <w:tcW w:w="3240" w:type="dxa"/>
          </w:tcPr>
          <w:p>
            <w:bookmarkStart w:id="10285" w:name="YH_c282ade0_285"/>
            <w:r>
              <w:rPr>
                <w:rFonts w:ascii="Times New Roman" w:hAnsi="Times New Roman" w:eastAsia="宋体" w:cs="Times New Roman"/>
                <w:sz w:val="18"/>
              </w:rPr>
              <w:t xml:space="preserve">动力费(水电气)变动需核对费用台账及分摊依据</w:t>
            </w:r>
            <w:bookmarkEnd w:id="10285"/>
          </w:p>
        </w:tc>
      </w:tr>
      <w:tr>
        <w:trPr>
          <w:cantSplit/>
        </w:trPr>
        <w:tc>
          <w:tcPr>
            <w:tcW w:w="2551" w:type="dxa"/>
          </w:tcPr>
          <w:p>
            <w:r>
              <w:rPr>
                <w:rFonts w:ascii="Times New Roman" w:hAnsi="Times New Roman" w:eastAsia="宋体" w:cs="Times New Roman"/>
                <w:sz w:val="18"/>
              </w:rPr>
              <w:t>间接人工</w:t>
            </w:r>
          </w:p>
        </w:tc>
        <w:tc>
          <w:tcPr>
            <w:noWrap/>
            <w:tcW w:w="1157" w:type="dxa"/>
          </w:tcPr>
          <w:p>
            <w:bookmarkStart w:id="10287" w:name="YH_c282ade0_287"/>
            <w:r>
              <w:rPr>
                <w:rFonts w:ascii="Times New Roman" w:hAnsi="Times New Roman" w:eastAsia="宋体" w:cs="Times New Roman"/>
                <w:sz w:val="18"/>
              </w:rPr>
              <w:t xml:space="preserve">0.48</w:t>
            </w:r>
            <w:bookmarkEnd w:id="10287"/>
          </w:p>
        </w:tc>
        <w:tc>
          <w:tcPr>
            <w:noWrap/>
            <w:tcW w:w="1157" w:type="dxa"/>
          </w:tcPr>
          <w:p>
            <w:bookmarkStart w:id="10288" w:name="YH_c282ade0_288"/>
            <w:r>
              <w:rPr>
                <w:rFonts w:ascii="Times New Roman" w:hAnsi="Times New Roman" w:eastAsia="宋体" w:cs="Times New Roman"/>
                <w:sz w:val="18"/>
              </w:rPr>
              <w:t xml:space="preserve">0.47</w:t>
            </w:r>
            <w:bookmarkEnd w:id="10288"/>
          </w:p>
        </w:tc>
        <w:tc>
          <w:tcPr>
            <w:noWrap/>
            <w:tcW w:w="860" w:type="dxa"/>
          </w:tcPr>
          <w:p>
            <w:bookmarkStart w:id="10289" w:name="YH_c282ade0_289"/>
            <w:r>
              <w:rPr>
                <w:rFonts w:ascii="Times New Roman" w:hAnsi="Times New Roman" w:eastAsia="宋体" w:cs="Times New Roman"/>
                <w:sz w:val="18"/>
              </w:rPr>
              <w:t xml:space="preserve">2.13%</w:t>
            </w:r>
            <w:bookmarkEnd w:id="10289"/>
          </w:p>
        </w:tc>
        <w:tc>
          <w:tcPr>
            <w:tcW w:w="3240" w:type="dxa"/>
          </w:tcPr>
          <w:p>
            <w:bookmarkStart w:id="10290" w:name="YH_c282ade0_290"/>
            <w:r>
              <w:rPr>
                <w:rFonts w:ascii="Times New Roman" w:hAnsi="Times New Roman" w:eastAsia="宋体" w:cs="Times New Roman"/>
                <w:sz w:val="18"/>
              </w:rPr>
              <w:t xml:space="preserve">人工(间接)变动需核对费用台账及分摊依据</w:t>
            </w:r>
            <w:bookmarkEnd w:id="10290"/>
          </w:p>
        </w:tc>
      </w:tr>
      <w:tr>
        <w:trPr>
          <w:cantSplit/>
        </w:trPr>
        <w:tc>
          <w:tcPr>
            <w:shd w:fill="F7F7F7"/>
            <w:tcW w:w="2551" w:type="dxa"/>
          </w:tcPr>
          <w:p>
            <w:r>
              <w:rPr>
                <w:rFonts w:ascii="Times New Roman" w:hAnsi="Times New Roman" w:eastAsia="宋体" w:cs="Times New Roman"/>
                <w:sz w:val="18"/>
              </w:rPr>
              <w:t>检验费</w:t>
            </w:r>
          </w:p>
        </w:tc>
        <w:tc>
          <w:tcPr>
            <w:shd w:fill="F7F7F7"/>
            <w:noWrap/>
            <w:tcW w:w="1157" w:type="dxa"/>
          </w:tcPr>
          <w:p>
            <w:bookmarkStart w:id="10292" w:name="YH_c282ade0_292"/>
            <w:r>
              <w:rPr>
                <w:rFonts w:ascii="Times New Roman" w:hAnsi="Times New Roman" w:eastAsia="宋体" w:cs="Times New Roman"/>
                <w:sz w:val="18"/>
              </w:rPr>
              <w:t xml:space="preserve">0.26</w:t>
            </w:r>
            <w:bookmarkEnd w:id="10292"/>
          </w:p>
        </w:tc>
        <w:tc>
          <w:tcPr>
            <w:shd w:fill="F7F7F7"/>
            <w:noWrap/>
            <w:tcW w:w="1157" w:type="dxa"/>
          </w:tcPr>
          <w:p>
            <w:bookmarkStart w:id="10293" w:name="YH_c282ade0_293"/>
            <w:r>
              <w:rPr>
                <w:rFonts w:ascii="Times New Roman" w:hAnsi="Times New Roman" w:eastAsia="宋体" w:cs="Times New Roman"/>
                <w:sz w:val="18"/>
              </w:rPr>
              <w:t xml:space="preserve">0.25</w:t>
            </w:r>
            <w:bookmarkEnd w:id="10293"/>
          </w:p>
        </w:tc>
        <w:tc>
          <w:tcPr>
            <w:shd w:fill="F7F7F7"/>
            <w:noWrap/>
            <w:tcW w:w="860" w:type="dxa"/>
          </w:tcPr>
          <w:p>
            <w:bookmarkStart w:id="10294" w:name="YH_c282ade0_294"/>
            <w:r>
              <w:rPr>
                <w:rFonts w:ascii="Times New Roman" w:hAnsi="Times New Roman" w:eastAsia="宋体" w:cs="Times New Roman"/>
                <w:sz w:val="18"/>
              </w:rPr>
              <w:t xml:space="preserve">4.00%</w:t>
            </w:r>
            <w:bookmarkEnd w:id="10294"/>
          </w:p>
        </w:tc>
        <w:tc>
          <w:tcPr>
            <w:shd w:fill="F7F7F7"/>
            <w:tcW w:w="3240" w:type="dxa"/>
          </w:tcPr>
          <w:p>
            <w:bookmarkStart w:id="10295" w:name="YH_c282ade0_295"/>
            <w:r>
              <w:rPr>
                <w:rFonts w:ascii="Times New Roman" w:hAnsi="Times New Roman" w:eastAsia="宋体" w:cs="Times New Roman"/>
                <w:sz w:val="18"/>
              </w:rPr>
              <w:t xml:space="preserve">检验费变动需核对费用台账及分摊依据</w:t>
            </w:r>
            <w:bookmarkEnd w:id="10295"/>
          </w:p>
        </w:tc>
      </w:tr>
      <w:tr>
        <w:trPr>
          <w:cantSplit/>
        </w:trPr>
        <w:tc>
          <w:tcPr>
            <w:tcW w:w="2551" w:type="dxa"/>
          </w:tcPr>
          <w:p>
            <w:r>
              <w:rPr>
                <w:rFonts w:ascii="Times New Roman" w:hAnsi="Times New Roman" w:eastAsia="宋体" w:cs="Times New Roman"/>
                <w:sz w:val="18"/>
              </w:rPr>
              <w:t>其他制造费用</w:t>
            </w:r>
          </w:p>
        </w:tc>
        <w:tc>
          <w:tcPr>
            <w:noWrap/>
            <w:tcW w:w="1157" w:type="dxa"/>
          </w:tcPr>
          <w:p>
            <w:bookmarkStart w:id="10297" w:name="YH_c282ade0_297"/>
            <w:r>
              <w:rPr>
                <w:rFonts w:ascii="Times New Roman" w:hAnsi="Times New Roman" w:eastAsia="宋体" w:cs="Times New Roman"/>
                <w:sz w:val="18"/>
              </w:rPr>
              <w:t xml:space="preserve">0.25</w:t>
            </w:r>
            <w:bookmarkEnd w:id="10297"/>
          </w:p>
        </w:tc>
        <w:tc>
          <w:tcPr>
            <w:noWrap/>
            <w:tcW w:w="1157" w:type="dxa"/>
          </w:tcPr>
          <w:p>
            <w:bookmarkStart w:id="10298" w:name="YH_c282ade0_298"/>
            <w:r>
              <w:rPr>
                <w:rFonts w:ascii="Times New Roman" w:hAnsi="Times New Roman" w:eastAsia="宋体" w:cs="Times New Roman"/>
                <w:sz w:val="18"/>
              </w:rPr>
              <w:t xml:space="preserve">0.25</w:t>
            </w:r>
            <w:bookmarkEnd w:id="10298"/>
          </w:p>
        </w:tc>
        <w:tc>
          <w:tcPr>
            <w:noWrap/>
            <w:tcW w:w="860" w:type="dxa"/>
          </w:tcPr>
          <w:p>
            <w:bookmarkStart w:id="10299" w:name="YH_c282ade0_299"/>
            <w:r>
              <w:rPr>
                <w:rFonts w:ascii="Times New Roman" w:hAnsi="Times New Roman" w:eastAsia="宋体" w:cs="Times New Roman"/>
                <w:sz w:val="18"/>
              </w:rPr>
              <w:t xml:space="preserve">0.00%</w:t>
            </w:r>
            <w:bookmarkEnd w:id="10299"/>
          </w:p>
        </w:tc>
        <w:tc>
          <w:tcPr>
            <w:tcW w:w="3240" w:type="dxa"/>
          </w:tcPr>
          <w:p>
            <w:bookmarkStart w:id="10300" w:name="YH_c282ade0_300"/>
            <w:r>
              <w:rPr>
                <w:rFonts w:ascii="Times New Roman" w:hAnsi="Times New Roman" w:eastAsia="宋体" w:cs="Times New Roman"/>
                <w:sz w:val="18"/>
              </w:rPr>
              <w:t xml:space="preserve">其他制造费用变动需核对费用台账及分摊依据</w:t>
            </w:r>
            <w:bookmarkEnd w:id="10300"/>
          </w:p>
        </w:tc>
      </w:tr>
      <w:tr>
        <w:trPr>
          <w:cantSplit/>
        </w:trPr>
        <w:tc>
          <w:tcPr>
            <w:shd w:fill="F7F7F7"/>
            <w:tcW w:w="2551" w:type="dxa"/>
          </w:tcPr>
          <w:p>
            <w:r>
              <w:rPr>
                <w:rFonts w:ascii="Times New Roman" w:hAnsi="Times New Roman" w:eastAsia="宋体" w:cs="Times New Roman"/>
                <w:sz w:val="18"/>
              </w:rPr>
              <w:t>合计</w:t>
            </w:r>
          </w:p>
        </w:tc>
        <w:tc>
          <w:tcPr>
            <w:shd w:fill="F7F7F7"/>
            <w:noWrap/>
            <w:tcW w:w="1157" w:type="dxa"/>
          </w:tcPr>
          <w:p>
            <w:bookmarkStart w:id="10302" w:name="YH_c282ade0_302"/>
            <w:r>
              <w:rPr>
                <w:rFonts w:ascii="Times New Roman" w:hAnsi="Times New Roman" w:eastAsia="宋体" w:cs="Times New Roman"/>
                <w:sz w:val="18"/>
              </w:rPr>
              <w:t xml:space="preserve">2.38</w:t>
            </w:r>
            <w:bookmarkEnd w:id="10302"/>
          </w:p>
        </w:tc>
        <w:tc>
          <w:tcPr>
            <w:shd w:fill="F7F7F7"/>
            <w:noWrap/>
            <w:tcW w:w="1157" w:type="dxa"/>
          </w:tcPr>
          <w:p>
            <w:bookmarkStart w:id="10303" w:name="YH_c282ade0_303"/>
            <w:r>
              <w:rPr>
                <w:rFonts w:ascii="Times New Roman" w:hAnsi="Times New Roman" w:eastAsia="宋体" w:cs="Times New Roman"/>
                <w:sz w:val="18"/>
              </w:rPr>
              <w:t xml:space="preserve">2.32</w:t>
            </w:r>
            <w:bookmarkEnd w:id="10303"/>
          </w:p>
        </w:tc>
        <w:tc>
          <w:tcPr>
            <w:shd w:fill="F7F7F7"/>
            <w:noWrap/>
            <w:tcW w:w="860" w:type="dxa"/>
          </w:tcPr>
          <w:p>
            <w:bookmarkStart w:id="10304" w:name="YH_c282ade0_304"/>
            <w:r>
              <w:rPr>
                <w:rFonts w:ascii="Times New Roman" w:hAnsi="Times New Roman" w:eastAsia="宋体" w:cs="Times New Roman"/>
                <w:sz w:val="18"/>
              </w:rPr>
              <w:t xml:space="preserve">2.59%</w:t>
            </w:r>
            <w:bookmarkEnd w:id="10304"/>
          </w:p>
        </w:tc>
        <w:tc>
          <w:tcPr>
            <w:shd w:fill="F7F7F7"/>
            <w:tcW w:w="3240" w:type="dxa"/>
          </w:tcPr>
          <w:p>
            <w:r>
              <w:rPr>
                <w:rFonts w:ascii="Times New Roman" w:hAnsi="Times New Roman" w:eastAsia="宋体" w:cs="Times New Roman"/>
                <w:sz w:val="18"/>
              </w:rPr>
              <w:t>—</w:t>
            </w:r>
          </w:p>
        </w:tc>
      </w:tr>
    </w:tbl>
    <w:p>
      <w:pPr>
        <w:snapToGrid w:val="0"/>
      </w:pPr>
    </w:p>
    <w:p>
      <w:pPr>
        <w:spacing w:line="360" w:lineRule="auto"/>
        <w:ind w:firstLine="420"/>
        <w:snapToGrid w:val="0"/>
      </w:pPr>
      <w:r>
        <w:rPr>
          <w:rFonts w:ascii="Times New Roman" w:hAnsi="Times New Roman" w:eastAsia="宋体" w:cs="Times New Roman"/>
        </w:rPr>
        <w:t>制造费用每盒 2.38 元，比上期变动 0.06 元，占单位成本环比变动 19.35%。按费用台账和分配基数检查变化。维修事件只有在产品、期间及入账范围一致时才用于本期解释；不得将维修金额重复计入总成本。</w:t>
      </w:r>
    </w:p>
    <w:p>
      <w:bookmarkStart w:id="31010" w:name="YH_SEC_T8"/>
      <w:bookmarkStart w:id="10307" w:name="YH_c282ade0_307"/>
      <w:pPr>
        <w:pStyle w:val="2"/>
        <w:pageBreakBefore/>
        <w:spacing w:line="360" w:lineRule="auto"/>
        <w:outlineLvl w:val="1"/>
      </w:pPr>
      <w:r>
        <w:rPr>
          <w:rFonts w:ascii="Times New Roman" w:hAnsi="Times New Roman" w:eastAsia="黑体" w:cs="Times New Roman"/>
          <w:b/>
          <w:color w:val="000000"/>
          <w:sz w:val="30"/>
        </w:rPr>
        <w:t xml:space="preserve">四、重点产品专项分析 — 银黄口服液</w:t>
      </w:r>
      <w:bookmarkEnd w:id="10307"/>
      <w:bookmarkEnd w:id="31010"/>
    </w:p>
    <w:p>
      <w:bookmarkStart w:id="31011" w:name="YH_SEC_T9"/>
      <w:pPr>
        <w:pStyle w:val="3"/>
        <w:spacing w:line="360" w:lineRule="auto"/>
        <w:outlineLvl w:val="2"/>
      </w:pPr>
      <w:r>
        <w:rPr>
          <w:rFonts w:ascii="Times New Roman" w:hAnsi="Times New Roman" w:eastAsia="黑体" w:cs="Times New Roman"/>
          <w:b/>
          <w:color w:val="000000"/>
          <w:sz w:val="28"/>
        </w:rPr>
        <w:t>4.1 近6个月单位成本趋势</w:t>
      </w:r>
      <w:bookmarkEnd w:id="31011"/>
    </w:p>
    <w:p>
      <w:bookmarkStart w:id="10309" w:name="YH_c282ade0_309"/>
      <w:pPr>
        <w:spacing w:line="360" w:lineRule="auto"/>
        <w:snapToGrid w:val="0"/>
      </w:pPr>
      <w:r>
        <w:rPr>
          <w:rFonts w:ascii="Times New Roman" w:hAnsi="Times New Roman" w:eastAsia="宋体" w:cs="Times New Roman"/>
          <w:b w:val="0"/>
          <w:sz w:val="22"/>
        </w:rPr>
        <w:t xml:space="preserve"/>
      </w:r>
      <w:bookmarkEnd w:id="10309"/>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1753108"/>
            <wp:docPr id="2" name="Picture 2"/>
            <wp:cNvGraphicFramePr>
              <a:graphicFrameLocks noChangeAspect="1"/>
            </wp:cNvGraphicFramePr>
            <a:graphic>
              <a:graphicData uri="http://schemas.openxmlformats.org/drawingml/2006/picture">
                <pic:pic>
                  <pic:nvPicPr>
                    <pic:cNvPr id="0" name="trend.png"/>
                    <pic:cNvPicPr/>
                  </pic:nvPicPr>
                  <pic:blipFill>
                    <a:blip r:embed="rId16"/>
                    <a:stretch>
                      <a:fillRect/>
                    </a:stretch>
                  </pic:blipFill>
                  <pic:spPr>
                    <a:xfrm>
                      <a:off x="0" y="0"/>
                      <a:ext cx="5730875" cy="1753108"/>
                    </a:xfrm>
                    <a:prstGeom prst="rect"/>
                  </pic:spPr>
                </pic:pic>
              </a:graphicData>
            </a:graphic>
          </wp:inline>
        </w:drawing>
      </w:r>
    </w:p>
    <w:p>
      <w:pPr>
        <w:spacing w:before="80" w:after="200"/>
        <w:jc w:val="center"/>
      </w:pPr>
      <w:r>
        <w:rPr>
          <w:rFonts w:ascii="Times New Roman" w:hAnsi="Times New Roman" w:eastAsia="宋体" w:cs="Times New Roman"/>
          <w:sz w:val="17"/>
        </w:rPr>
        <w:t>图4-1 单位成本趋势（纵轴范围见刻度）</w:t>
      </w:r>
    </w:p>
    <w:p>
      <w:pPr>
        <w:spacing w:before="80" w:after="200"/>
        <w:jc w:val="center"/>
      </w:pPr>
      <w:r>
        <w:rPr>
          <w:rFonts w:ascii="Times New Roman" w:hAnsi="Times New Roman" w:eastAsia="宋体" w:cs="Times New Roman"/>
          <w:b/>
          <w:sz w:val="17"/>
        </w:rPr>
        <w:t>表4-1 近6个月成本趋势</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205"/>
        <w:gridCol w:w="837"/>
        <w:gridCol w:w="1440"/>
        <w:gridCol w:w="1440"/>
        <w:gridCol w:w="1781"/>
        <w:gridCol w:w="1440"/>
        <w:gridCol w:w="820"/>
      </w:tblGrid>
      <w:tr>
        <w:trPr>
          <w:tblHeader/>
          <w:cantSplit/>
        </w:trPr>
        <w:tc>
          <w:tcPr>
            <w:vAlign w:val="center"/>
            <w:shd w:fill="D9D9D9"/>
            <w:tcW w:w="1205" w:type="dxa"/>
          </w:tcPr>
          <w:p>
            <w:pPr>
              <w:jc w:val="center"/>
            </w:pPr>
            <w:bookmarkStart w:id="40001" w:name="YHU_TBL_1"/>
            <w:r>
              <w:rPr>
                <w:rFonts w:ascii="Times New Roman" w:hAnsi="Times New Roman" w:eastAsia="宋体" w:cs="Times New Roman"/>
                <w:b/>
                <w:sz w:val="18"/>
              </w:rPr>
              <w:t>月份</w:t>
            </w:r>
            <w:bookmarkEnd w:id="40001"/>
          </w:p>
        </w:tc>
        <w:tc>
          <w:tcPr>
            <w:vAlign w:val="center"/>
            <w:shd w:fill="D9D9D9"/>
            <w:tcW w:w="837" w:type="dxa"/>
          </w:tcPr>
          <w:p>
            <w:pPr>
              <w:jc w:val="center"/>
            </w:pPr>
            <w:r>
              <w:rPr>
                <w:rFonts w:ascii="Times New Roman" w:hAnsi="Times New Roman" w:eastAsia="宋体" w:cs="Times New Roman"/>
                <w:b/>
                <w:sz w:val="18"/>
              </w:rPr>
              <w:t>产量(盒)</w:t>
            </w:r>
          </w:p>
        </w:tc>
        <w:tc>
          <w:tcPr>
            <w:vAlign w:val="center"/>
            <w:shd w:fill="D9D9D9"/>
            <w:tcW w:w="1440" w:type="dxa"/>
          </w:tcPr>
          <w:p>
            <w:pPr>
              <w:jc w:val="center"/>
            </w:pPr>
            <w:r>
              <w:rPr>
                <w:rFonts w:ascii="Times New Roman" w:hAnsi="Times New Roman" w:eastAsia="宋体" w:cs="Times New Roman"/>
                <w:b/>
                <w:sz w:val="18"/>
              </w:rPr>
              <w:t>单位材料(元/盒)</w:t>
            </w:r>
          </w:p>
        </w:tc>
        <w:tc>
          <w:tcPr>
            <w:vAlign w:val="center"/>
            <w:shd w:fill="D9D9D9"/>
            <w:tcW w:w="1440" w:type="dxa"/>
          </w:tcPr>
          <w:p>
            <w:pPr>
              <w:jc w:val="center"/>
            </w:pPr>
            <w:r>
              <w:rPr>
                <w:rFonts w:ascii="Times New Roman" w:hAnsi="Times New Roman" w:eastAsia="宋体" w:cs="Times New Roman"/>
                <w:b/>
                <w:sz w:val="18"/>
              </w:rPr>
              <w:t>单位人工(元/盒)</w:t>
            </w:r>
          </w:p>
        </w:tc>
        <w:tc>
          <w:tcPr>
            <w:vAlign w:val="center"/>
            <w:shd w:fill="D9D9D9"/>
            <w:tcW w:w="1781" w:type="dxa"/>
          </w:tcPr>
          <w:p>
            <w:pPr>
              <w:jc w:val="center"/>
            </w:pPr>
            <w:r>
              <w:rPr>
                <w:rFonts w:ascii="Times New Roman" w:hAnsi="Times New Roman" w:eastAsia="宋体" w:cs="Times New Roman"/>
                <w:b/>
                <w:sz w:val="18"/>
              </w:rPr>
              <w:t>单位制造费用(元/盒)</w:t>
            </w:r>
          </w:p>
        </w:tc>
        <w:tc>
          <w:tcPr>
            <w:vAlign w:val="center"/>
            <w:shd w:fill="D9D9D9"/>
            <w:tcW w:w="1440" w:type="dxa"/>
          </w:tcPr>
          <w:p>
            <w:pPr>
              <w:jc w:val="center"/>
            </w:pPr>
            <w:r>
              <w:rPr>
                <w:rFonts w:ascii="Times New Roman" w:hAnsi="Times New Roman" w:eastAsia="宋体" w:cs="Times New Roman"/>
                <w:b/>
                <w:sz w:val="18"/>
              </w:rPr>
              <w:t>单位成本(元/盒)</w:t>
            </w:r>
          </w:p>
        </w:tc>
        <w:tc>
          <w:tcPr>
            <w:vAlign w:val="center"/>
            <w:shd w:fill="D9D9D9"/>
            <w:tcW w:w="820" w:type="dxa"/>
          </w:tcPr>
          <w:p>
            <w:pPr>
              <w:jc w:val="center"/>
            </w:pPr>
            <w:r>
              <w:rPr>
                <w:rFonts w:ascii="Times New Roman" w:hAnsi="Times New Roman" w:eastAsia="宋体" w:cs="Times New Roman"/>
                <w:b/>
                <w:sz w:val="18"/>
              </w:rPr>
              <w:t>环比变动</w:t>
            </w:r>
          </w:p>
        </w:tc>
      </w:tr>
      <w:tr>
        <w:trPr>
          <w:cantSplit/>
        </w:trPr>
        <w:tc>
          <w:tcPr>
            <w:vAlign w:val="center"/>
            <w:tcW w:w="1205" w:type="dxa"/>
          </w:tcPr>
          <w:p>
            <w:pPr>
              <w:jc w:val="left"/>
            </w:pPr>
            <w:r>
              <w:rPr>
                <w:rFonts w:ascii="Times New Roman" w:hAnsi="Times New Roman" w:eastAsia="宋体" w:cs="Times New Roman"/>
                <w:b w:val="0"/>
                <w:sz w:val="17"/>
              </w:rPr>
              <w:t>2026-01</w:t>
            </w:r>
          </w:p>
        </w:tc>
        <w:tc>
          <w:tcPr>
            <w:vAlign w:val="center"/>
            <w:noWrap/>
            <w:tcW w:w="837" w:type="dxa"/>
          </w:tcPr>
          <w:p>
            <w:pPr>
              <w:jc w:val="left"/>
            </w:pPr>
            <w:r>
              <w:rPr>
                <w:rFonts w:ascii="Times New Roman" w:hAnsi="Times New Roman" w:eastAsia="宋体" w:cs="Times New Roman"/>
                <w:b w:val="0"/>
                <w:sz w:val="17"/>
              </w:rPr>
              <w:t>45000</w:t>
            </w:r>
          </w:p>
        </w:tc>
        <w:tc>
          <w:tcPr>
            <w:vAlign w:val="center"/>
            <w:noWrap/>
            <w:tcW w:w="1440" w:type="dxa"/>
          </w:tcPr>
          <w:p>
            <w:pPr>
              <w:jc w:val="left"/>
            </w:pPr>
            <w:r>
              <w:rPr>
                <w:rFonts w:ascii="Times New Roman" w:hAnsi="Times New Roman" w:eastAsia="宋体" w:cs="Times New Roman"/>
                <w:b w:val="0"/>
                <w:sz w:val="17"/>
              </w:rPr>
              <w:t>6.83</w:t>
            </w:r>
          </w:p>
        </w:tc>
        <w:tc>
          <w:tcPr>
            <w:vAlign w:val="center"/>
            <w:noWrap/>
            <w:tcW w:w="1440" w:type="dxa"/>
          </w:tcPr>
          <w:p>
            <w:pPr>
              <w:jc w:val="left"/>
            </w:pPr>
            <w:r>
              <w:rPr>
                <w:rFonts w:ascii="Times New Roman" w:hAnsi="Times New Roman" w:eastAsia="宋体" w:cs="Times New Roman"/>
                <w:b w:val="0"/>
                <w:sz w:val="17"/>
              </w:rPr>
              <w:t>1.52</w:t>
            </w:r>
          </w:p>
        </w:tc>
        <w:tc>
          <w:tcPr>
            <w:vAlign w:val="center"/>
            <w:noWrap/>
            <w:tcW w:w="1781" w:type="dxa"/>
          </w:tcPr>
          <w:p>
            <w:pPr>
              <w:jc w:val="left"/>
            </w:pPr>
            <w:r>
              <w:rPr>
                <w:rFonts w:ascii="Times New Roman" w:hAnsi="Times New Roman" w:eastAsia="宋体" w:cs="Times New Roman"/>
                <w:b w:val="0"/>
                <w:sz w:val="17"/>
              </w:rPr>
              <w:t>2.35</w:t>
            </w:r>
          </w:p>
        </w:tc>
        <w:tc>
          <w:tcPr>
            <w:vAlign w:val="center"/>
            <w:noWrap/>
            <w:tcW w:w="1440" w:type="dxa"/>
          </w:tcPr>
          <w:p>
            <w:pPr>
              <w:jc w:val="left"/>
            </w:pPr>
            <w:r>
              <w:rPr>
                <w:rFonts w:ascii="Times New Roman" w:hAnsi="Times New Roman" w:eastAsia="宋体" w:cs="Times New Roman"/>
                <w:b w:val="0"/>
                <w:sz w:val="17"/>
              </w:rPr>
              <w:t>10.70</w:t>
            </w:r>
          </w:p>
        </w:tc>
        <w:tc>
          <w:tcPr>
            <w:vAlign w:val="center"/>
            <w:tcW w:w="820" w:type="dxa"/>
          </w:tcPr>
          <w:p>
            <w:pPr>
              <w:jc w:val="left"/>
            </w:pPr>
            <w:r>
              <w:rPr>
                <w:rFonts w:ascii="Times New Roman" w:hAnsi="Times New Roman" w:eastAsia="宋体" w:cs="Times New Roman"/>
                <w:b w:val="0"/>
                <w:sz w:val="17"/>
              </w:rPr>
              <w:t>—</w:t>
            </w:r>
          </w:p>
        </w:tc>
      </w:tr>
      <w:tr>
        <w:trPr>
          <w:cantSplit/>
        </w:trPr>
        <w:tc>
          <w:tcPr>
            <w:vAlign w:val="center"/>
            <w:shd w:fill="F7F7F7"/>
            <w:tcW w:w="1205" w:type="dxa"/>
          </w:tcPr>
          <w:p>
            <w:pPr>
              <w:jc w:val="left"/>
            </w:pPr>
            <w:r>
              <w:rPr>
                <w:rFonts w:ascii="Times New Roman" w:hAnsi="Times New Roman" w:eastAsia="宋体" w:cs="Times New Roman"/>
                <w:b w:val="0"/>
                <w:sz w:val="17"/>
              </w:rPr>
              <w:t>2026-02</w:t>
            </w:r>
          </w:p>
        </w:tc>
        <w:tc>
          <w:tcPr>
            <w:vAlign w:val="center"/>
            <w:shd w:fill="F7F7F7"/>
            <w:noWrap/>
            <w:tcW w:w="837" w:type="dxa"/>
          </w:tcPr>
          <w:p>
            <w:pPr>
              <w:jc w:val="left"/>
            </w:pPr>
            <w:r>
              <w:rPr>
                <w:rFonts w:ascii="Times New Roman" w:hAnsi="Times New Roman" w:eastAsia="宋体" w:cs="Times New Roman"/>
                <w:b w:val="0"/>
                <w:sz w:val="17"/>
              </w:rPr>
              <w:t>38000</w:t>
            </w:r>
          </w:p>
        </w:tc>
        <w:tc>
          <w:tcPr>
            <w:vAlign w:val="center"/>
            <w:shd w:fill="F7F7F7"/>
            <w:noWrap/>
            <w:tcW w:w="1440" w:type="dxa"/>
          </w:tcPr>
          <w:p>
            <w:pPr>
              <w:jc w:val="left"/>
            </w:pPr>
            <w:r>
              <w:rPr>
                <w:rFonts w:ascii="Times New Roman" w:hAnsi="Times New Roman" w:eastAsia="宋体" w:cs="Times New Roman"/>
                <w:b w:val="0"/>
                <w:sz w:val="17"/>
              </w:rPr>
              <w:t>6.92</w:t>
            </w:r>
          </w:p>
        </w:tc>
        <w:tc>
          <w:tcPr>
            <w:vAlign w:val="center"/>
            <w:shd w:fill="F7F7F7"/>
            <w:noWrap/>
            <w:tcW w:w="1440" w:type="dxa"/>
          </w:tcPr>
          <w:p>
            <w:pPr>
              <w:jc w:val="left"/>
            </w:pPr>
            <w:r>
              <w:rPr>
                <w:rFonts w:ascii="Times New Roman" w:hAnsi="Times New Roman" w:eastAsia="宋体" w:cs="Times New Roman"/>
                <w:b w:val="0"/>
                <w:sz w:val="17"/>
              </w:rPr>
              <w:t>1.55</w:t>
            </w:r>
          </w:p>
        </w:tc>
        <w:tc>
          <w:tcPr>
            <w:vAlign w:val="center"/>
            <w:shd w:fill="F7F7F7"/>
            <w:noWrap/>
            <w:tcW w:w="1781" w:type="dxa"/>
          </w:tcPr>
          <w:p>
            <w:pPr>
              <w:jc w:val="left"/>
            </w:pPr>
            <w:r>
              <w:rPr>
                <w:rFonts w:ascii="Times New Roman" w:hAnsi="Times New Roman" w:eastAsia="宋体" w:cs="Times New Roman"/>
                <w:b w:val="0"/>
                <w:sz w:val="17"/>
              </w:rPr>
              <w:t>2.40</w:t>
            </w:r>
          </w:p>
        </w:tc>
        <w:tc>
          <w:tcPr>
            <w:vAlign w:val="center"/>
            <w:shd w:fill="F7F7F7"/>
            <w:noWrap/>
            <w:tcW w:w="1440" w:type="dxa"/>
          </w:tcPr>
          <w:p>
            <w:pPr>
              <w:jc w:val="left"/>
            </w:pPr>
            <w:r>
              <w:rPr>
                <w:rFonts w:ascii="Times New Roman" w:hAnsi="Times New Roman" w:eastAsia="宋体" w:cs="Times New Roman"/>
                <w:b w:val="0"/>
                <w:sz w:val="17"/>
              </w:rPr>
              <w:t>10.87</w:t>
            </w:r>
          </w:p>
        </w:tc>
        <w:tc>
          <w:tcPr>
            <w:vAlign w:val="center"/>
            <w:shd w:fill="F7F7F7"/>
            <w:noWrap/>
            <w:tcW w:w="820" w:type="dxa"/>
          </w:tcPr>
          <w:p>
            <w:pPr>
              <w:jc w:val="left"/>
            </w:pPr>
            <w:r>
              <w:rPr>
                <w:rFonts w:ascii="Times New Roman" w:hAnsi="Times New Roman" w:eastAsia="宋体" w:cs="Times New Roman"/>
                <w:b w:val="0"/>
                <w:color w:val="C00000"/>
                <w:sz w:val="17"/>
              </w:rPr>
              <w:t>+1.59%</w:t>
            </w:r>
          </w:p>
        </w:tc>
      </w:tr>
      <w:tr>
        <w:trPr>
          <w:cantSplit/>
        </w:trPr>
        <w:tc>
          <w:tcPr>
            <w:vAlign w:val="center"/>
            <w:tcW w:w="1205" w:type="dxa"/>
          </w:tcPr>
          <w:p>
            <w:pPr>
              <w:jc w:val="left"/>
            </w:pPr>
            <w:r>
              <w:rPr>
                <w:rFonts w:ascii="Times New Roman" w:hAnsi="Times New Roman" w:eastAsia="宋体" w:cs="Times New Roman"/>
                <w:b w:val="0"/>
                <w:sz w:val="17"/>
              </w:rPr>
              <w:t>2026-03</w:t>
            </w:r>
          </w:p>
        </w:tc>
        <w:tc>
          <w:tcPr>
            <w:vAlign w:val="center"/>
            <w:noWrap/>
            <w:tcW w:w="837" w:type="dxa"/>
          </w:tcPr>
          <w:p>
            <w:pPr>
              <w:jc w:val="left"/>
            </w:pPr>
            <w:r>
              <w:rPr>
                <w:rFonts w:ascii="Times New Roman" w:hAnsi="Times New Roman" w:eastAsia="宋体" w:cs="Times New Roman"/>
                <w:b w:val="0"/>
                <w:sz w:val="17"/>
              </w:rPr>
              <w:t>52000</w:t>
            </w:r>
          </w:p>
        </w:tc>
        <w:tc>
          <w:tcPr>
            <w:vAlign w:val="center"/>
            <w:noWrap/>
            <w:tcW w:w="1440" w:type="dxa"/>
          </w:tcPr>
          <w:p>
            <w:pPr>
              <w:jc w:val="left"/>
            </w:pPr>
            <w:r>
              <w:rPr>
                <w:rFonts w:ascii="Times New Roman" w:hAnsi="Times New Roman" w:eastAsia="宋体" w:cs="Times New Roman"/>
                <w:b w:val="0"/>
                <w:sz w:val="17"/>
              </w:rPr>
              <w:t>6.77</w:t>
            </w:r>
          </w:p>
        </w:tc>
        <w:tc>
          <w:tcPr>
            <w:vAlign w:val="center"/>
            <w:noWrap/>
            <w:tcW w:w="1440" w:type="dxa"/>
          </w:tcPr>
          <w:p>
            <w:pPr>
              <w:jc w:val="left"/>
            </w:pPr>
            <w:r>
              <w:rPr>
                <w:rFonts w:ascii="Times New Roman" w:hAnsi="Times New Roman" w:eastAsia="宋体" w:cs="Times New Roman"/>
                <w:b w:val="0"/>
                <w:sz w:val="17"/>
              </w:rPr>
              <w:t>1.48</w:t>
            </w:r>
          </w:p>
        </w:tc>
        <w:tc>
          <w:tcPr>
            <w:vAlign w:val="center"/>
            <w:noWrap/>
            <w:tcW w:w="1781" w:type="dxa"/>
          </w:tcPr>
          <w:p>
            <w:pPr>
              <w:jc w:val="left"/>
            </w:pPr>
            <w:r>
              <w:rPr>
                <w:rFonts w:ascii="Times New Roman" w:hAnsi="Times New Roman" w:eastAsia="宋体" w:cs="Times New Roman"/>
                <w:b w:val="0"/>
                <w:sz w:val="17"/>
              </w:rPr>
              <w:t>2.28</w:t>
            </w:r>
          </w:p>
        </w:tc>
        <w:tc>
          <w:tcPr>
            <w:vAlign w:val="center"/>
            <w:noWrap/>
            <w:tcW w:w="1440" w:type="dxa"/>
          </w:tcPr>
          <w:p>
            <w:pPr>
              <w:jc w:val="left"/>
            </w:pPr>
            <w:r>
              <w:rPr>
                <w:rFonts w:ascii="Times New Roman" w:hAnsi="Times New Roman" w:eastAsia="宋体" w:cs="Times New Roman"/>
                <w:b w:val="0"/>
                <w:sz w:val="17"/>
              </w:rPr>
              <w:t>10.53</w:t>
            </w:r>
          </w:p>
        </w:tc>
        <w:tc>
          <w:tcPr>
            <w:vAlign w:val="center"/>
            <w:noWrap/>
            <w:tcW w:w="820" w:type="dxa"/>
          </w:tcPr>
          <w:p>
            <w:pPr>
              <w:jc w:val="left"/>
            </w:pPr>
            <w:r>
              <w:rPr>
                <w:rFonts w:ascii="Times New Roman" w:hAnsi="Times New Roman" w:eastAsia="宋体" w:cs="Times New Roman"/>
                <w:b w:val="0"/>
                <w:color w:val="008000"/>
                <w:sz w:val="17"/>
              </w:rPr>
              <w:t>-3.13%</w:t>
            </w:r>
          </w:p>
        </w:tc>
      </w:tr>
      <w:tr>
        <w:trPr>
          <w:cantSplit/>
        </w:trPr>
        <w:tc>
          <w:tcPr>
            <w:vAlign w:val="center"/>
            <w:shd w:fill="F7F7F7"/>
            <w:tcW w:w="1205" w:type="dxa"/>
          </w:tcPr>
          <w:p>
            <w:pPr>
              <w:jc w:val="left"/>
            </w:pPr>
            <w:r>
              <w:rPr>
                <w:rFonts w:ascii="Times New Roman" w:hAnsi="Times New Roman" w:eastAsia="宋体" w:cs="Times New Roman"/>
                <w:b w:val="0"/>
                <w:sz w:val="17"/>
              </w:rPr>
              <w:t>2026-04</w:t>
            </w:r>
          </w:p>
        </w:tc>
        <w:tc>
          <w:tcPr>
            <w:vAlign w:val="center"/>
            <w:shd w:fill="F7F7F7"/>
            <w:noWrap/>
            <w:tcW w:w="837" w:type="dxa"/>
          </w:tcPr>
          <w:p>
            <w:pPr>
              <w:jc w:val="left"/>
            </w:pPr>
            <w:r>
              <w:rPr>
                <w:rFonts w:ascii="Times New Roman" w:hAnsi="Times New Roman" w:eastAsia="宋体" w:cs="Times New Roman"/>
                <w:b w:val="0"/>
                <w:sz w:val="17"/>
              </w:rPr>
              <w:t>55000</w:t>
            </w:r>
          </w:p>
        </w:tc>
        <w:tc>
          <w:tcPr>
            <w:vAlign w:val="center"/>
            <w:shd w:fill="F7F7F7"/>
            <w:noWrap/>
            <w:tcW w:w="1440" w:type="dxa"/>
          </w:tcPr>
          <w:p>
            <w:pPr>
              <w:jc w:val="left"/>
            </w:pPr>
            <w:r>
              <w:rPr>
                <w:rFonts w:ascii="Times New Roman" w:hAnsi="Times New Roman" w:eastAsia="宋体" w:cs="Times New Roman"/>
                <w:b w:val="0"/>
                <w:sz w:val="17"/>
              </w:rPr>
              <w:t>7.08</w:t>
            </w:r>
          </w:p>
        </w:tc>
        <w:tc>
          <w:tcPr>
            <w:vAlign w:val="center"/>
            <w:shd w:fill="F7F7F7"/>
            <w:noWrap/>
            <w:tcW w:w="1440" w:type="dxa"/>
          </w:tcPr>
          <w:p>
            <w:pPr>
              <w:jc w:val="left"/>
            </w:pPr>
            <w:r>
              <w:rPr>
                <w:rFonts w:ascii="Times New Roman" w:hAnsi="Times New Roman" w:eastAsia="宋体" w:cs="Times New Roman"/>
                <w:b w:val="0"/>
                <w:sz w:val="17"/>
              </w:rPr>
              <w:t>1.50</w:t>
            </w:r>
          </w:p>
        </w:tc>
        <w:tc>
          <w:tcPr>
            <w:vAlign w:val="center"/>
            <w:shd w:fill="F7F7F7"/>
            <w:noWrap/>
            <w:tcW w:w="1781" w:type="dxa"/>
          </w:tcPr>
          <w:p>
            <w:pPr>
              <w:jc w:val="left"/>
            </w:pPr>
            <w:r>
              <w:rPr>
                <w:rFonts w:ascii="Times New Roman" w:hAnsi="Times New Roman" w:eastAsia="宋体" w:cs="Times New Roman"/>
                <w:b w:val="0"/>
                <w:sz w:val="17"/>
              </w:rPr>
              <w:t>2.32</w:t>
            </w:r>
          </w:p>
        </w:tc>
        <w:tc>
          <w:tcPr>
            <w:vAlign w:val="center"/>
            <w:shd w:fill="F7F7F7"/>
            <w:noWrap/>
            <w:tcW w:w="1440" w:type="dxa"/>
          </w:tcPr>
          <w:p>
            <w:pPr>
              <w:jc w:val="left"/>
            </w:pPr>
            <w:r>
              <w:rPr>
                <w:rFonts w:ascii="Times New Roman" w:hAnsi="Times New Roman" w:eastAsia="宋体" w:cs="Times New Roman"/>
                <w:b w:val="0"/>
                <w:sz w:val="17"/>
              </w:rPr>
              <w:t>10.90</w:t>
            </w:r>
          </w:p>
        </w:tc>
        <w:tc>
          <w:tcPr>
            <w:vAlign w:val="center"/>
            <w:shd w:fill="F7F7F7"/>
            <w:noWrap/>
            <w:tcW w:w="820" w:type="dxa"/>
          </w:tcPr>
          <w:p>
            <w:pPr>
              <w:jc w:val="left"/>
            </w:pPr>
            <w:r>
              <w:rPr>
                <w:rFonts w:ascii="Times New Roman" w:hAnsi="Times New Roman" w:eastAsia="宋体" w:cs="Times New Roman"/>
                <w:b w:val="0"/>
                <w:color w:val="C00000"/>
                <w:sz w:val="17"/>
              </w:rPr>
              <w:t>+3.51%</w:t>
            </w:r>
          </w:p>
        </w:tc>
      </w:tr>
      <w:tr>
        <w:trPr>
          <w:cantSplit/>
        </w:trPr>
        <w:tc>
          <w:tcPr>
            <w:vAlign w:val="center"/>
            <w:tcW w:w="1205" w:type="dxa"/>
          </w:tcPr>
          <w:p>
            <w:pPr>
              <w:jc w:val="left"/>
            </w:pPr>
            <w:r>
              <w:rPr>
                <w:rFonts w:ascii="Times New Roman" w:hAnsi="Times New Roman" w:eastAsia="宋体" w:cs="Times New Roman"/>
                <w:b w:val="0"/>
                <w:sz w:val="17"/>
              </w:rPr>
              <w:t>2026-05</w:t>
            </w:r>
          </w:p>
        </w:tc>
        <w:tc>
          <w:tcPr>
            <w:vAlign w:val="center"/>
            <w:noWrap/>
            <w:tcW w:w="837" w:type="dxa"/>
          </w:tcPr>
          <w:p>
            <w:pPr>
              <w:jc w:val="left"/>
            </w:pPr>
            <w:r>
              <w:rPr>
                <w:rFonts w:ascii="Times New Roman" w:hAnsi="Times New Roman" w:eastAsia="宋体" w:cs="Times New Roman"/>
                <w:b w:val="0"/>
                <w:sz w:val="17"/>
              </w:rPr>
              <w:t>58000</w:t>
            </w:r>
          </w:p>
        </w:tc>
        <w:tc>
          <w:tcPr>
            <w:vAlign w:val="center"/>
            <w:noWrap/>
            <w:tcW w:w="1440" w:type="dxa"/>
          </w:tcPr>
          <w:p>
            <w:pPr>
              <w:jc w:val="left"/>
            </w:pPr>
            <w:r>
              <w:rPr>
                <w:rFonts w:ascii="Times New Roman" w:hAnsi="Times New Roman" w:eastAsia="宋体" w:cs="Times New Roman"/>
                <w:b w:val="0"/>
                <w:sz w:val="17"/>
              </w:rPr>
              <w:t>7.30</w:t>
            </w:r>
          </w:p>
        </w:tc>
        <w:tc>
          <w:tcPr>
            <w:vAlign w:val="center"/>
            <w:noWrap/>
            <w:tcW w:w="1440" w:type="dxa"/>
          </w:tcPr>
          <w:p>
            <w:pPr>
              <w:jc w:val="left"/>
            </w:pPr>
            <w:r>
              <w:rPr>
                <w:rFonts w:ascii="Times New Roman" w:hAnsi="Times New Roman" w:eastAsia="宋体" w:cs="Times New Roman"/>
                <w:b w:val="0"/>
                <w:sz w:val="17"/>
              </w:rPr>
              <w:t>1.53</w:t>
            </w:r>
          </w:p>
        </w:tc>
        <w:tc>
          <w:tcPr>
            <w:vAlign w:val="center"/>
            <w:noWrap/>
            <w:tcW w:w="1781" w:type="dxa"/>
          </w:tcPr>
          <w:p>
            <w:pPr>
              <w:jc w:val="left"/>
            </w:pPr>
            <w:r>
              <w:rPr>
                <w:rFonts w:ascii="Times New Roman" w:hAnsi="Times New Roman" w:eastAsia="宋体" w:cs="Times New Roman"/>
                <w:b w:val="0"/>
                <w:sz w:val="17"/>
              </w:rPr>
              <w:t>2.38</w:t>
            </w:r>
          </w:p>
        </w:tc>
        <w:tc>
          <w:tcPr>
            <w:vAlign w:val="center"/>
            <w:noWrap/>
            <w:tcW w:w="1440" w:type="dxa"/>
          </w:tcPr>
          <w:p>
            <w:pPr>
              <w:jc w:val="left"/>
            </w:pPr>
            <w:r>
              <w:rPr>
                <w:rFonts w:ascii="Times New Roman" w:hAnsi="Times New Roman" w:eastAsia="宋体" w:cs="Times New Roman"/>
                <w:b w:val="0"/>
                <w:sz w:val="17"/>
              </w:rPr>
              <w:t>11.21</w:t>
            </w:r>
          </w:p>
        </w:tc>
        <w:tc>
          <w:tcPr>
            <w:vAlign w:val="center"/>
            <w:noWrap/>
            <w:tcW w:w="820" w:type="dxa"/>
          </w:tcPr>
          <w:p>
            <w:pPr>
              <w:jc w:val="left"/>
            </w:pPr>
            <w:r>
              <w:rPr>
                <w:rFonts w:ascii="Times New Roman" w:hAnsi="Times New Roman" w:eastAsia="宋体" w:cs="Times New Roman"/>
                <w:b w:val="0"/>
                <w:color w:val="C00000"/>
                <w:sz w:val="17"/>
              </w:rPr>
              <w:t>+2.84%</w:t>
            </w:r>
          </w:p>
        </w:tc>
      </w:tr>
    </w:tbl>
    <w:p>
      <w:bookmarkStart w:id="31012" w:name="YH_SEC_T10"/>
      <w:pPr>
        <w:pStyle w:val="3"/>
        <w:spacing w:line="360" w:lineRule="auto"/>
        <w:outlineLvl w:val="2"/>
      </w:pPr>
      <w:r>
        <w:rPr>
          <w:rFonts w:ascii="Times New Roman" w:hAnsi="Times New Roman" w:eastAsia="黑体" w:cs="Times New Roman"/>
          <w:b/>
          <w:color w:val="000000"/>
          <w:sz w:val="28"/>
        </w:rPr>
        <w:t>4.2 成本异常点排查</w:t>
      </w:r>
      <w:bookmarkEnd w:id="31012"/>
    </w:p>
    <w:p>
      <w:pPr>
        <w:spacing w:line="360" w:lineRule="auto"/>
        <w:ind w:firstLine="420"/>
        <w:snapToGrid w:val="0"/>
      </w:pPr>
      <w:r>
        <w:rPr>
          <w:rFonts w:ascii="Times New Roman" w:hAnsi="Times New Roman" w:eastAsia="宋体" w:cs="Times New Roman"/>
          <w:sz w:val="18"/>
        </w:rPr>
        <w:t>根因定位（程序计算的多维归因，非模型结论；解释力=该根因解释的总变动占比，DiD为对照厂反事实估计）</w:t>
      </w:r>
    </w:p>
    <w:p>
      <w:pPr>
        <w:spacing w:before="80" w:after="200"/>
        <w:jc w:val="center"/>
      </w:pPr>
      <w:r>
        <w:rPr>
          <w:rFonts w:ascii="Times New Roman" w:hAnsi="Times New Roman" w:eastAsia="宋体" w:cs="Times New Roman"/>
          <w:b/>
          <w:sz w:val="17"/>
        </w:rPr>
        <w:t>表4-2 根因定位</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80"/>
        <w:gridCol w:w="2416"/>
        <w:gridCol w:w="1228"/>
        <w:gridCol w:w="643"/>
        <w:gridCol w:w="1784"/>
        <w:gridCol w:w="2414"/>
      </w:tblGrid>
      <w:tr>
        <w:trPr>
          <w:tblHeader/>
          <w:cantSplit/>
        </w:trPr>
        <w:tc>
          <w:tcPr>
            <w:vAlign w:val="center"/>
            <w:shd w:fill="D9D9D9"/>
            <w:tcW w:w="480" w:type="dxa"/>
          </w:tcPr>
          <w:p>
            <w:pPr>
              <w:jc w:val="center"/>
            </w:pPr>
            <w:bookmarkStart w:id="40003" w:name="YHU_TBL_3"/>
            <w:r>
              <w:rPr>
                <w:rFonts w:ascii="Times New Roman" w:hAnsi="Times New Roman" w:eastAsia="宋体" w:cs="Times New Roman"/>
                <w:b/>
                <w:sz w:val="18"/>
              </w:rPr>
              <w:t>排序</w:t>
            </w:r>
            <w:bookmarkEnd w:id="40003"/>
          </w:p>
        </w:tc>
        <w:tc>
          <w:tcPr>
            <w:vAlign w:val="center"/>
            <w:shd w:fill="D9D9D9"/>
            <w:tcW w:w="2416" w:type="dxa"/>
          </w:tcPr>
          <w:p>
            <w:pPr>
              <w:jc w:val="center"/>
            </w:pPr>
            <w:r>
              <w:rPr>
                <w:rFonts w:ascii="Times New Roman" w:hAnsi="Times New Roman" w:eastAsia="宋体" w:cs="Times New Roman"/>
                <w:b/>
                <w:sz w:val="18"/>
              </w:rPr>
              <w:t>根因集</w:t>
            </w:r>
          </w:p>
        </w:tc>
        <w:tc>
          <w:tcPr>
            <w:vAlign w:val="center"/>
            <w:shd w:fill="D9D9D9"/>
            <w:tcW w:w="1228" w:type="dxa"/>
          </w:tcPr>
          <w:p>
            <w:pPr>
              <w:jc w:val="center"/>
            </w:pPr>
            <w:r>
              <w:rPr>
                <w:rFonts w:ascii="Times New Roman" w:hAnsi="Times New Roman" w:eastAsia="宋体" w:cs="Times New Roman"/>
                <w:b/>
                <w:sz w:val="18"/>
              </w:rPr>
              <w:t>解释力/估计</w:t>
            </w:r>
          </w:p>
        </w:tc>
        <w:tc>
          <w:tcPr>
            <w:vAlign w:val="center"/>
            <w:shd w:fill="D9D9D9"/>
            <w:tcW w:w="643" w:type="dxa"/>
          </w:tcPr>
          <w:p>
            <w:pPr>
              <w:jc w:val="center"/>
            </w:pPr>
            <w:r>
              <w:rPr>
                <w:rFonts w:ascii="Times New Roman" w:hAnsi="Times New Roman" w:eastAsia="宋体" w:cs="Times New Roman"/>
                <w:b/>
                <w:sz w:val="18"/>
              </w:rPr>
              <w:t>方向</w:t>
            </w:r>
          </w:p>
        </w:tc>
        <w:tc>
          <w:tcPr>
            <w:vAlign w:val="center"/>
            <w:shd w:fill="D9D9D9"/>
            <w:tcW w:w="1784" w:type="dxa"/>
          </w:tcPr>
          <w:p>
            <w:pPr>
              <w:jc w:val="center"/>
            </w:pPr>
            <w:r>
              <w:rPr>
                <w:rFonts w:ascii="Times New Roman" w:hAnsi="Times New Roman" w:eastAsia="宋体" w:cs="Times New Roman"/>
                <w:b/>
                <w:sz w:val="18"/>
              </w:rPr>
              <w:t>可能性(评分)</w:t>
            </w:r>
          </w:p>
        </w:tc>
        <w:tc>
          <w:tcPr>
            <w:vAlign w:val="center"/>
            <w:shd w:fill="D9D9D9"/>
            <w:tcW w:w="2414" w:type="dxa"/>
          </w:tcPr>
          <w:p>
            <w:pPr>
              <w:jc w:val="center"/>
            </w:pPr>
            <w:r>
              <w:rPr>
                <w:rFonts w:ascii="Times New Roman" w:hAnsi="Times New Roman" w:eastAsia="宋体" w:cs="Times New Roman"/>
                <w:b/>
                <w:sz w:val="18"/>
              </w:rPr>
              <w:t>依据</w:t>
            </w:r>
          </w:p>
        </w:tc>
      </w:tr>
      <w:tr>
        <w:trPr>
          <w:cantSplit/>
        </w:trPr>
        <w:tc>
          <w:tcPr>
            <w:vAlign w:val="center"/>
            <w:noWrap/>
            <w:tcW w:w="480" w:type="dxa"/>
          </w:tcPr>
          <w:p>
            <w:pPr>
              <w:jc w:val="left"/>
            </w:pPr>
            <w:r>
              <w:rPr>
                <w:rFonts w:ascii="Times New Roman" w:hAnsi="Times New Roman" w:eastAsia="宋体" w:cs="Times New Roman"/>
                <w:b w:val="0"/>
                <w:sz w:val="17"/>
              </w:rPr>
              <w:t>1</w:t>
            </w:r>
          </w:p>
        </w:tc>
        <w:tc>
          <w:tcPr>
            <w:vAlign w:val="center"/>
            <w:tcW w:w="2416" w:type="dxa"/>
          </w:tcPr>
          <w:p>
            <w:pPr>
              <w:jc w:val="left"/>
            </w:pPr>
            <w:r>
              <w:rPr>
                <w:rFonts w:ascii="Times New Roman" w:hAnsi="Times New Roman" w:eastAsia="宋体" w:cs="Times New Roman"/>
                <w:b w:val="0"/>
                <w:sz w:val="17"/>
              </w:rPr>
              <w:t>原料：金银花</w:t>
            </w:r>
          </w:p>
        </w:tc>
        <w:tc>
          <w:tcPr>
            <w:vAlign w:val="center"/>
            <w:noWrap/>
            <w:tcW w:w="1228" w:type="dxa"/>
          </w:tcPr>
          <w:p>
            <w:pPr>
              <w:jc w:val="left"/>
            </w:pPr>
            <w:r>
              <w:rPr>
                <w:rFonts w:ascii="Times New Roman" w:hAnsi="Times New Roman" w:eastAsia="宋体" w:cs="Times New Roman"/>
                <w:b w:val="0"/>
                <w:sz w:val="17"/>
              </w:rPr>
              <w:t>48.4%</w:t>
            </w:r>
          </w:p>
        </w:tc>
        <w:tc>
          <w:tcPr>
            <w:vAlign w:val="center"/>
            <w:tcW w:w="643" w:type="dxa"/>
          </w:tcPr>
          <w:p>
            <w:pPr>
              <w:jc w:val="left"/>
            </w:pPr>
            <w:r>
              <w:rPr>
                <w:rFonts w:ascii="Times New Roman" w:hAnsi="Times New Roman" w:eastAsia="宋体" w:cs="Times New Roman"/>
                <w:b w:val="0"/>
                <w:sz w:val="17"/>
              </w:rPr>
              <w:t>上升</w:t>
            </w:r>
          </w:p>
        </w:tc>
        <w:tc>
          <w:tcPr>
            <w:vAlign w:val="center"/>
            <w:tcW w:w="1784" w:type="dxa"/>
          </w:tcPr>
          <w:p>
            <w:pPr>
              <w:jc w:val="left"/>
            </w:pPr>
            <w:r>
              <w:rPr>
                <w:rFonts w:ascii="Times New Roman" w:hAnsi="Times New Roman" w:eastAsia="宋体" w:cs="Times New Roman"/>
                <w:b w:val="0"/>
                <w:sz w:val="17"/>
              </w:rPr>
              <w:t>高（0.74）</w:t>
            </w:r>
          </w:p>
        </w:tc>
        <w:tc>
          <w:tcPr>
            <w:vAlign w:val="center"/>
            <w:tcW w:w="2414" w:type="dxa"/>
          </w:tcPr>
          <w:p>
            <w:pPr>
              <w:jc w:val="left"/>
            </w:pPr>
            <w:r>
              <w:rPr>
                <w:rFonts w:ascii="Times New Roman" w:hAnsi="Times New Roman" w:eastAsia="宋体" w:cs="Times New Roman"/>
                <w:b w:val="0"/>
                <w:sz w:val="17"/>
              </w:rPr>
              <w:t>占同口径变动48.4%；存在行情同向信号；跨厂变化对照同向</w:t>
            </w:r>
          </w:p>
        </w:tc>
      </w:tr>
      <w:tr>
        <w:trPr>
          <w:cantSplit/>
        </w:trPr>
        <w:tc>
          <w:tcPr>
            <w:vAlign w:val="center"/>
            <w:shd w:fill="F7F7F7"/>
            <w:noWrap/>
            <w:tcW w:w="480" w:type="dxa"/>
          </w:tcPr>
          <w:p>
            <w:pPr>
              <w:jc w:val="left"/>
            </w:pPr>
            <w:r>
              <w:rPr>
                <w:rFonts w:ascii="Times New Roman" w:hAnsi="Times New Roman" w:eastAsia="宋体" w:cs="Times New Roman"/>
                <w:b w:val="0"/>
                <w:sz w:val="17"/>
              </w:rPr>
              <w:t>2</w:t>
            </w:r>
          </w:p>
        </w:tc>
        <w:tc>
          <w:tcPr>
            <w:vAlign w:val="center"/>
            <w:shd w:fill="F7F7F7"/>
            <w:tcW w:w="2416" w:type="dxa"/>
          </w:tcPr>
          <w:p>
            <w:pPr>
              <w:jc w:val="left"/>
            </w:pPr>
            <w:r>
              <w:rPr>
                <w:rFonts w:ascii="Times New Roman" w:hAnsi="Times New Roman" w:eastAsia="宋体" w:cs="Times New Roman"/>
                <w:b w:val="0"/>
                <w:sz w:val="17"/>
              </w:rPr>
              <w:t>要素：直接材料</w:t>
            </w:r>
          </w:p>
        </w:tc>
        <w:tc>
          <w:tcPr>
            <w:vAlign w:val="center"/>
            <w:shd w:fill="F7F7F7"/>
            <w:noWrap/>
            <w:tcW w:w="1228" w:type="dxa"/>
          </w:tcPr>
          <w:p>
            <w:pPr>
              <w:jc w:val="left"/>
            </w:pPr>
            <w:r>
              <w:rPr>
                <w:rFonts w:ascii="Times New Roman" w:hAnsi="Times New Roman" w:eastAsia="宋体" w:cs="Times New Roman"/>
                <w:b w:val="0"/>
                <w:sz w:val="17"/>
              </w:rPr>
              <w:t>71.0%</w:t>
            </w:r>
          </w:p>
        </w:tc>
        <w:tc>
          <w:tcPr>
            <w:vAlign w:val="center"/>
            <w:shd w:fill="F7F7F7"/>
            <w:tcW w:w="643" w:type="dxa"/>
          </w:tcPr>
          <w:p>
            <w:pPr>
              <w:jc w:val="left"/>
            </w:pPr>
            <w:r>
              <w:rPr>
                <w:rFonts w:ascii="Times New Roman" w:hAnsi="Times New Roman" w:eastAsia="宋体" w:cs="Times New Roman"/>
                <w:b w:val="0"/>
                <w:sz w:val="17"/>
              </w:rPr>
              <w:t>上升</w:t>
            </w:r>
          </w:p>
        </w:tc>
        <w:tc>
          <w:tcPr>
            <w:vAlign w:val="center"/>
            <w:shd w:fill="F7F7F7"/>
            <w:tcW w:w="1784" w:type="dxa"/>
          </w:tcPr>
          <w:p>
            <w:pPr>
              <w:jc w:val="left"/>
            </w:pPr>
            <w:r>
              <w:rPr>
                <w:rFonts w:ascii="Times New Roman" w:hAnsi="Times New Roman" w:eastAsia="宋体" w:cs="Times New Roman"/>
                <w:b w:val="0"/>
                <w:sz w:val="17"/>
              </w:rPr>
              <w:t>中（0.60）</w:t>
            </w:r>
          </w:p>
        </w:tc>
        <w:tc>
          <w:tcPr>
            <w:vAlign w:val="center"/>
            <w:shd w:fill="F7F7F7"/>
            <w:tcW w:w="2414" w:type="dxa"/>
          </w:tcPr>
          <w:p>
            <w:pPr>
              <w:jc w:val="left"/>
            </w:pPr>
            <w:r>
              <w:rPr>
                <w:rFonts w:ascii="Times New Roman" w:hAnsi="Times New Roman" w:eastAsia="宋体" w:cs="Times New Roman"/>
                <w:b w:val="0"/>
                <w:sz w:val="17"/>
              </w:rPr>
              <w:t>占同口径变动71.0%；跨厂变化对照同向</w:t>
            </w:r>
          </w:p>
        </w:tc>
      </w:tr>
      <w:tr>
        <w:trPr>
          <w:cantSplit/>
        </w:trPr>
        <w:tc>
          <w:tcPr>
            <w:vAlign w:val="center"/>
            <w:noWrap/>
            <w:tcW w:w="480" w:type="dxa"/>
          </w:tcPr>
          <w:p>
            <w:pPr>
              <w:jc w:val="left"/>
            </w:pPr>
            <w:r>
              <w:rPr>
                <w:rFonts w:ascii="Times New Roman" w:hAnsi="Times New Roman" w:eastAsia="宋体" w:cs="Times New Roman"/>
                <w:b w:val="0"/>
                <w:sz w:val="17"/>
              </w:rPr>
              <w:t>3</w:t>
            </w:r>
          </w:p>
        </w:tc>
        <w:tc>
          <w:tcPr>
            <w:vAlign w:val="center"/>
            <w:tcW w:w="2416" w:type="dxa"/>
          </w:tcPr>
          <w:p>
            <w:pPr>
              <w:jc w:val="left"/>
            </w:pPr>
            <w:r>
              <w:rPr>
                <w:rFonts w:ascii="Times New Roman" w:hAnsi="Times New Roman" w:eastAsia="宋体" w:cs="Times New Roman"/>
                <w:b w:val="0"/>
                <w:sz w:val="17"/>
              </w:rPr>
              <w:t>原料：黄芩提取物</w:t>
            </w:r>
          </w:p>
        </w:tc>
        <w:tc>
          <w:tcPr>
            <w:vAlign w:val="center"/>
            <w:noWrap/>
            <w:tcW w:w="1228" w:type="dxa"/>
          </w:tcPr>
          <w:p>
            <w:pPr>
              <w:jc w:val="left"/>
            </w:pPr>
            <w:r>
              <w:rPr>
                <w:rFonts w:ascii="Times New Roman" w:hAnsi="Times New Roman" w:eastAsia="宋体" w:cs="Times New Roman"/>
                <w:b w:val="0"/>
                <w:sz w:val="17"/>
              </w:rPr>
              <w:t>16.1%</w:t>
            </w:r>
          </w:p>
        </w:tc>
        <w:tc>
          <w:tcPr>
            <w:vAlign w:val="center"/>
            <w:tcW w:w="643" w:type="dxa"/>
          </w:tcPr>
          <w:p>
            <w:pPr>
              <w:jc w:val="left"/>
            </w:pPr>
            <w:r>
              <w:rPr>
                <w:rFonts w:ascii="Times New Roman" w:hAnsi="Times New Roman" w:eastAsia="宋体" w:cs="Times New Roman"/>
                <w:b w:val="0"/>
                <w:sz w:val="17"/>
              </w:rPr>
              <w:t>上升</w:t>
            </w:r>
          </w:p>
        </w:tc>
        <w:tc>
          <w:tcPr>
            <w:vAlign w:val="center"/>
            <w:tcW w:w="1784" w:type="dxa"/>
          </w:tcPr>
          <w:p>
            <w:pPr>
              <w:jc w:val="left"/>
            </w:pPr>
            <w:r>
              <w:rPr>
                <w:rFonts w:ascii="Times New Roman" w:hAnsi="Times New Roman" w:eastAsia="宋体" w:cs="Times New Roman"/>
                <w:b w:val="0"/>
                <w:sz w:val="17"/>
              </w:rPr>
              <w:t>中（0.56）</w:t>
            </w:r>
          </w:p>
        </w:tc>
        <w:tc>
          <w:tcPr>
            <w:vAlign w:val="center"/>
            <w:tcW w:w="2414" w:type="dxa"/>
          </w:tcPr>
          <w:p>
            <w:pPr>
              <w:jc w:val="left"/>
            </w:pPr>
            <w:r>
              <w:rPr>
                <w:rFonts w:ascii="Times New Roman" w:hAnsi="Times New Roman" w:eastAsia="宋体" w:cs="Times New Roman"/>
                <w:b w:val="0"/>
                <w:sz w:val="17"/>
              </w:rPr>
              <w:t>占同口径变动16.1%；存在行情同向信号；跨厂变化对照同向</w:t>
            </w:r>
          </w:p>
        </w:tc>
      </w:tr>
      <w:tr>
        <w:trPr>
          <w:cantSplit/>
        </w:trPr>
        <w:tc>
          <w:tcPr>
            <w:vAlign w:val="center"/>
            <w:shd w:fill="F7F7F7"/>
            <w:noWrap/>
            <w:tcW w:w="480" w:type="dxa"/>
          </w:tcPr>
          <w:p>
            <w:pPr>
              <w:jc w:val="left"/>
            </w:pPr>
            <w:r>
              <w:rPr>
                <w:rFonts w:ascii="Times New Roman" w:hAnsi="Times New Roman" w:eastAsia="宋体" w:cs="Times New Roman"/>
                <w:b w:val="0"/>
                <w:sz w:val="17"/>
              </w:rPr>
              <w:t>4</w:t>
            </w:r>
          </w:p>
        </w:tc>
        <w:tc>
          <w:tcPr>
            <w:vAlign w:val="center"/>
            <w:shd w:fill="F7F7F7"/>
            <w:tcW w:w="2416" w:type="dxa"/>
          </w:tcPr>
          <w:p>
            <w:pPr>
              <w:jc w:val="left"/>
            </w:pPr>
            <w:r>
              <w:rPr>
                <w:rFonts w:ascii="Times New Roman" w:hAnsi="Times New Roman" w:eastAsia="宋体" w:cs="Times New Roman"/>
                <w:b w:val="0"/>
                <w:sz w:val="17"/>
              </w:rPr>
              <w:t>要素：制造费用</w:t>
            </w:r>
          </w:p>
        </w:tc>
        <w:tc>
          <w:tcPr>
            <w:vAlign w:val="center"/>
            <w:shd w:fill="F7F7F7"/>
            <w:noWrap/>
            <w:tcW w:w="1228" w:type="dxa"/>
          </w:tcPr>
          <w:p>
            <w:pPr>
              <w:jc w:val="left"/>
            </w:pPr>
            <w:r>
              <w:rPr>
                <w:rFonts w:ascii="Times New Roman" w:hAnsi="Times New Roman" w:eastAsia="宋体" w:cs="Times New Roman"/>
                <w:b w:val="0"/>
                <w:sz w:val="17"/>
              </w:rPr>
              <w:t>19.4%</w:t>
            </w:r>
          </w:p>
        </w:tc>
        <w:tc>
          <w:tcPr>
            <w:vAlign w:val="center"/>
            <w:shd w:fill="F7F7F7"/>
            <w:tcW w:w="643" w:type="dxa"/>
          </w:tcPr>
          <w:p>
            <w:pPr>
              <w:jc w:val="left"/>
            </w:pPr>
            <w:r>
              <w:rPr>
                <w:rFonts w:ascii="Times New Roman" w:hAnsi="Times New Roman" w:eastAsia="宋体" w:cs="Times New Roman"/>
                <w:b w:val="0"/>
                <w:sz w:val="17"/>
              </w:rPr>
              <w:t>上升</w:t>
            </w:r>
          </w:p>
        </w:tc>
        <w:tc>
          <w:tcPr>
            <w:vAlign w:val="center"/>
            <w:shd w:fill="F7F7F7"/>
            <w:tcW w:w="1784" w:type="dxa"/>
          </w:tcPr>
          <w:p>
            <w:pPr>
              <w:jc w:val="left"/>
            </w:pPr>
            <w:r>
              <w:rPr>
                <w:rFonts w:ascii="Times New Roman" w:hAnsi="Times New Roman" w:eastAsia="宋体" w:cs="Times New Roman"/>
                <w:b w:val="0"/>
                <w:sz w:val="17"/>
              </w:rPr>
              <w:t>低（0.35）</w:t>
            </w:r>
          </w:p>
        </w:tc>
        <w:tc>
          <w:tcPr>
            <w:vAlign w:val="center"/>
            <w:shd w:fill="F7F7F7"/>
            <w:tcW w:w="2414" w:type="dxa"/>
          </w:tcPr>
          <w:p>
            <w:pPr>
              <w:jc w:val="left"/>
            </w:pPr>
            <w:r>
              <w:rPr>
                <w:rFonts w:ascii="Times New Roman" w:hAnsi="Times New Roman" w:eastAsia="宋体" w:cs="Times New Roman"/>
                <w:b w:val="0"/>
                <w:sz w:val="17"/>
              </w:rPr>
              <w:t>占同口径变动19.4%；跨厂变化对照同向</w:t>
            </w:r>
          </w:p>
        </w:tc>
      </w:tr>
      <w:tr>
        <w:trPr>
          <w:cantSplit/>
        </w:trPr>
        <w:tc>
          <w:tcPr>
            <w:vAlign w:val="center"/>
            <w:noWrap/>
            <w:tcW w:w="480" w:type="dxa"/>
          </w:tcPr>
          <w:p>
            <w:pPr>
              <w:jc w:val="left"/>
            </w:pPr>
            <w:r>
              <w:rPr>
                <w:rFonts w:ascii="Times New Roman" w:hAnsi="Times New Roman" w:eastAsia="宋体" w:cs="Times New Roman"/>
                <w:b w:val="0"/>
                <w:sz w:val="17"/>
              </w:rPr>
              <w:t>5</w:t>
            </w:r>
          </w:p>
        </w:tc>
        <w:tc>
          <w:tcPr>
            <w:vAlign w:val="center"/>
            <w:tcW w:w="2416" w:type="dxa"/>
          </w:tcPr>
          <w:p>
            <w:pPr>
              <w:jc w:val="left"/>
            </w:pPr>
            <w:r>
              <w:rPr>
                <w:rFonts w:ascii="Times New Roman" w:hAnsi="Times New Roman" w:eastAsia="宋体" w:cs="Times New Roman"/>
                <w:b w:val="0"/>
                <w:sz w:val="17"/>
              </w:rPr>
              <w:t>要素：直接人工</w:t>
            </w:r>
          </w:p>
        </w:tc>
        <w:tc>
          <w:tcPr>
            <w:vAlign w:val="center"/>
            <w:noWrap/>
            <w:tcW w:w="1228" w:type="dxa"/>
          </w:tcPr>
          <w:p>
            <w:pPr>
              <w:jc w:val="left"/>
            </w:pPr>
            <w:r>
              <w:rPr>
                <w:rFonts w:ascii="Times New Roman" w:hAnsi="Times New Roman" w:eastAsia="宋体" w:cs="Times New Roman"/>
                <w:b w:val="0"/>
                <w:sz w:val="17"/>
              </w:rPr>
              <w:t>9.7%</w:t>
            </w:r>
          </w:p>
        </w:tc>
        <w:tc>
          <w:tcPr>
            <w:vAlign w:val="center"/>
            <w:tcW w:w="643" w:type="dxa"/>
          </w:tcPr>
          <w:p>
            <w:pPr>
              <w:jc w:val="left"/>
            </w:pPr>
            <w:r>
              <w:rPr>
                <w:rFonts w:ascii="Times New Roman" w:hAnsi="Times New Roman" w:eastAsia="宋体" w:cs="Times New Roman"/>
                <w:b w:val="0"/>
                <w:sz w:val="17"/>
              </w:rPr>
              <w:t>上升</w:t>
            </w:r>
          </w:p>
        </w:tc>
        <w:tc>
          <w:tcPr>
            <w:vAlign w:val="center"/>
            <w:tcW w:w="1784" w:type="dxa"/>
          </w:tcPr>
          <w:p>
            <w:pPr>
              <w:jc w:val="left"/>
            </w:pPr>
            <w:r>
              <w:rPr>
                <w:rFonts w:ascii="Times New Roman" w:hAnsi="Times New Roman" w:eastAsia="宋体" w:cs="Times New Roman"/>
                <w:b w:val="0"/>
                <w:sz w:val="17"/>
              </w:rPr>
              <w:t>低（0.30）</w:t>
            </w:r>
          </w:p>
        </w:tc>
        <w:tc>
          <w:tcPr>
            <w:vAlign w:val="center"/>
            <w:tcW w:w="2414" w:type="dxa"/>
          </w:tcPr>
          <w:p>
            <w:pPr>
              <w:jc w:val="left"/>
            </w:pPr>
            <w:r>
              <w:rPr>
                <w:rFonts w:ascii="Times New Roman" w:hAnsi="Times New Roman" w:eastAsia="宋体" w:cs="Times New Roman"/>
                <w:b w:val="0"/>
                <w:sz w:val="17"/>
              </w:rPr>
              <w:t>占同口径变动9.7%；跨厂变化对照同向</w:t>
            </w:r>
          </w:p>
        </w:tc>
      </w:tr>
      <w:tr>
        <w:trPr>
          <w:cantSplit/>
        </w:trPr>
        <w:tc>
          <w:tcPr>
            <w:vAlign w:val="center"/>
            <w:shd w:fill="F7F7F7"/>
            <w:tcW w:w="480" w:type="dxa"/>
          </w:tcPr>
          <w:p>
            <w:pPr>
              <w:jc w:val="left"/>
            </w:pPr>
            <w:r>
              <w:rPr>
                <w:rFonts w:ascii="Times New Roman" w:hAnsi="Times New Roman" w:eastAsia="宋体" w:cs="Times New Roman"/>
                <w:b w:val="0"/>
                <w:sz w:val="17"/>
              </w:rPr>
              <w:t>附</w:t>
            </w:r>
          </w:p>
        </w:tc>
        <w:tc>
          <w:tcPr>
            <w:vAlign w:val="center"/>
            <w:shd w:fill="F7F7F7"/>
            <w:tcW w:w="2416" w:type="dxa"/>
          </w:tcPr>
          <w:p>
            <w:pPr>
              <w:jc w:val="left"/>
            </w:pPr>
            <w:r>
              <w:rPr>
                <w:rFonts w:ascii="Times New Roman" w:hAnsi="Times New Roman" w:eastAsia="宋体" w:cs="Times New Roman"/>
                <w:b w:val="0"/>
                <w:sz w:val="17"/>
              </w:rPr>
              <w:t>对照厂反事实（DiD，中药二厂）</w:t>
            </w:r>
          </w:p>
        </w:tc>
        <w:tc>
          <w:tcPr>
            <w:vAlign w:val="center"/>
            <w:shd w:fill="F7F7F7"/>
            <w:noWrap/>
            <w:tcW w:w="1228" w:type="dxa"/>
          </w:tcPr>
          <w:p>
            <w:pPr>
              <w:jc w:val="left"/>
            </w:pPr>
            <w:r>
              <w:rPr>
                <w:rFonts w:ascii="Times New Roman" w:hAnsi="Times New Roman" w:eastAsia="宋体" w:cs="Times New Roman"/>
                <w:b w:val="0"/>
                <w:sz w:val="17"/>
              </w:rPr>
              <w:t>0.0200 元/盒</w:t>
            </w:r>
          </w:p>
        </w:tc>
        <w:tc>
          <w:tcPr>
            <w:vAlign w:val="center"/>
            <w:shd w:fill="F7F7F7"/>
            <w:tcW w:w="643" w:type="dxa"/>
          </w:tcPr>
          <w:p>
            <w:pPr>
              <w:jc w:val="left"/>
            </w:pPr>
            <w:r>
              <w:rPr>
                <w:rFonts w:ascii="Times New Roman" w:hAnsi="Times New Roman" w:eastAsia="宋体" w:cs="Times New Roman"/>
                <w:b w:val="0"/>
                <w:sz w:val="17"/>
              </w:rPr>
              <w:t>—</w:t>
            </w:r>
          </w:p>
        </w:tc>
        <w:tc>
          <w:tcPr>
            <w:vAlign w:val="center"/>
            <w:shd w:fill="F7F7F7"/>
            <w:tcW w:w="1784" w:type="dxa"/>
          </w:tcPr>
          <w:p>
            <w:pPr>
              <w:jc w:val="left"/>
            </w:pPr>
            <w:r>
              <w:rPr>
                <w:rFonts w:ascii="Times New Roman" w:hAnsi="Times New Roman" w:eastAsia="宋体" w:cs="Times New Roman"/>
                <w:b w:val="0"/>
                <w:sz w:val="17"/>
              </w:rPr>
              <w:t>平行趋势未验证</w:t>
            </w:r>
          </w:p>
        </w:tc>
        <w:tc>
          <w:tcPr>
            <w:vAlign w:val="center"/>
            <w:shd w:fill="F7F7F7"/>
            <w:tcW w:w="2414" w:type="dxa"/>
          </w:tcPr>
          <w:p>
            <w:pPr>
              <w:jc w:val="left"/>
            </w:pPr>
            <w:r>
              <w:rPr>
                <w:rFonts w:ascii="Times New Roman" w:hAnsi="Times New Roman" w:eastAsia="宋体" w:cs="Times New Roman"/>
                <w:b w:val="0"/>
                <w:sz w:val="17"/>
              </w:rPr>
              <w:t>安慰剂τ=0.0000；估计值，本月相对前三个月均值的本厂变化减去对照厂变化；历史差异阈值仅是描述性检查，不能证明平行趋势。未指定独立干预事件，不能解释为因果效应。</w:t>
            </w:r>
          </w:p>
        </w:tc>
      </w:tr>
    </w:tbl>
    <w:p>
      <w:bookmarkStart w:id="10311" w:name="YH_c282ade0_311"/>
      <w:pPr>
        <w:spacing w:line="360" w:lineRule="auto"/>
        <w:ind w:firstLine="420"/>
        <w:snapToGrid w:val="0"/>
      </w:pPr>
      <w:r>
        <w:rPr>
          <w:rFonts w:ascii="Times New Roman" w:hAnsi="Times New Roman" w:eastAsia="宋体" w:cs="Times New Roman"/>
          <w:b w:val="0"/>
          <w:sz w:val="22"/>
        </w:rPr>
        <w:t xml:space="preserve">本期产量 58000 盒，总成本 650180.00 元。 相对预算总成本差额 120180.00 元，其中产量影响 84800.00 元，单位成本影响 35380.00 元；不能全部归为效率恶化。</w:t>
        <w:br/>
        <w:t xml:space="preserve">本期三要素没有超过既定阈值的告警；仍应核对主要变动项。</w:t>
        <w:br/>
        <w:t xml:space="preserve">归因方向评估（按可能性排序；以下均为待证实假设，供业务判断）：</w:t>
        <w:br/>
        <w:t xml:space="preserve">1. 材料价格传导：金银花市场价由上期 130.0 变为 138.0 元/kg（亳州中药材市场），与材料单位成本变动方向一致，价格传导可能性较高。证实或证伪：核对采购合同单价与市场价的偏离、以及批次库存结构。</w:t>
        <w:br/>
        <w:t xml:space="preserve">2. 单位耗用变化：投料单耗或提取收率变化会直接改变每盒材料成本，与价格因素叠加。证实或证伪：同批次投料记录与合格产出对照上期，计算单耗变动。</w:t>
        <w:br/>
        <w:t xml:space="preserve">3. 产量分摊：产量环比上升 3000.00 盒，折旧、间接人工等偏固定费用按产量分摊时，单位成本会随产量下降。证实或证伪：核对制造费用分配表使用的产量基数是否与实际产量一致。</w:t>
      </w:r>
      <w:bookmarkEnd w:id="10311"/>
    </w:p>
    <w:p>
      <w:bookmarkStart w:id="31013" w:name="YH_SEC_T11"/>
      <w:pPr>
        <w:pStyle w:val="3"/>
        <w:spacing w:line="360" w:lineRule="auto"/>
        <w:outlineLvl w:val="2"/>
      </w:pPr>
      <w:r>
        <w:rPr>
          <w:rFonts w:ascii="Times New Roman" w:hAnsi="Times New Roman" w:eastAsia="黑体" w:cs="Times New Roman"/>
          <w:b/>
          <w:color w:val="000000"/>
          <w:sz w:val="28"/>
        </w:rPr>
        <w:t>4.3 关键原材料市场价格跟踪</w:t>
      </w:r>
      <w:bookmarkEnd w:id="31013"/>
    </w:p>
    <w:p>
      <w:bookmarkStart w:id="10313" w:name="YH_c282ade0_313"/>
      <w:pPr>
        <w:spacing w:line="360" w:lineRule="auto"/>
        <w:snapToGrid w:val="0"/>
      </w:pPr>
      <w:r>
        <w:rPr>
          <w:rFonts w:ascii="Times New Roman" w:hAnsi="Times New Roman" w:eastAsia="宋体" w:cs="Times New Roman"/>
          <w:b w:val="0"/>
          <w:sz w:val="22"/>
        </w:rPr>
        <w:t xml:space="preserve"/>
      </w:r>
      <w:bookmarkEnd w:id="10313"/>
    </w:p>
    <w:p>
      <w:pPr>
        <w:spacing w:before="80" w:after="200"/>
        <w:jc w:val="center"/>
      </w:pPr>
      <w:r>
        <w:rPr>
          <w:rFonts w:ascii="Times New Roman" w:hAnsi="Times New Roman" w:eastAsia="宋体" w:cs="Times New Roman"/>
          <w:b/>
          <w:sz w:val="17"/>
        </w:rPr>
        <w:t>表4-3 原材料价格跟踪</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227"/>
        <w:gridCol w:w="1287"/>
        <w:gridCol w:w="1287"/>
        <w:gridCol w:w="701"/>
        <w:gridCol w:w="2232"/>
        <w:gridCol w:w="2230"/>
      </w:tblGrid>
      <w:tr>
        <w:trPr>
          <w:tblHeader/>
          <w:cantSplit/>
        </w:trPr>
        <w:tc>
          <w:tcPr>
            <w:vAlign w:val="center"/>
            <w:shd w:fill="D9D9D9"/>
            <w:tcW w:w="1227" w:type="dxa"/>
          </w:tcPr>
          <w:p>
            <w:pPr>
              <w:jc w:val="center"/>
            </w:pPr>
            <w:bookmarkStart w:id="40002" w:name="YHU_TBL_2"/>
            <w:r>
              <w:rPr>
                <w:rFonts w:ascii="Times New Roman" w:hAnsi="Times New Roman" w:eastAsia="宋体" w:cs="Times New Roman"/>
                <w:b/>
                <w:sz w:val="18"/>
              </w:rPr>
              <w:t>原材料</w:t>
            </w:r>
            <w:bookmarkEnd w:id="40002"/>
          </w:p>
        </w:tc>
        <w:tc>
          <w:tcPr>
            <w:vAlign w:val="center"/>
            <w:shd w:fill="D9D9D9"/>
            <w:tcW w:w="1287" w:type="dxa"/>
          </w:tcPr>
          <w:p>
            <w:pPr>
              <w:jc w:val="center"/>
            </w:pPr>
            <w:r>
              <w:rPr>
                <w:rFonts w:ascii="Times New Roman" w:hAnsi="Times New Roman" w:eastAsia="宋体" w:cs="Times New Roman"/>
                <w:b/>
                <w:sz w:val="18"/>
              </w:rPr>
              <w:t>年初价(元/kg)</w:t>
            </w:r>
          </w:p>
        </w:tc>
        <w:tc>
          <w:tcPr>
            <w:vAlign w:val="center"/>
            <w:shd w:fill="D9D9D9"/>
            <w:tcW w:w="1287" w:type="dxa"/>
          </w:tcPr>
          <w:p>
            <w:pPr>
              <w:jc w:val="center"/>
            </w:pPr>
            <w:r>
              <w:rPr>
                <w:rFonts w:ascii="Times New Roman" w:hAnsi="Times New Roman" w:eastAsia="宋体" w:cs="Times New Roman"/>
                <w:b/>
                <w:sz w:val="18"/>
              </w:rPr>
              <w:t>本月价(元/kg)</w:t>
            </w:r>
          </w:p>
        </w:tc>
        <w:tc>
          <w:tcPr>
            <w:vAlign w:val="center"/>
            <w:shd w:fill="D9D9D9"/>
            <w:tcW w:w="701" w:type="dxa"/>
          </w:tcPr>
          <w:p>
            <w:pPr>
              <w:jc w:val="center"/>
            </w:pPr>
            <w:r>
              <w:rPr>
                <w:rFonts w:ascii="Times New Roman" w:hAnsi="Times New Roman" w:eastAsia="宋体" w:cs="Times New Roman"/>
                <w:b/>
                <w:sz w:val="18"/>
              </w:rPr>
              <w:t>涨幅</w:t>
            </w:r>
          </w:p>
        </w:tc>
        <w:tc>
          <w:tcPr>
            <w:vAlign w:val="center"/>
            <w:shd w:fill="D9D9D9"/>
            <w:tcW w:w="2232" w:type="dxa"/>
          </w:tcPr>
          <w:p>
            <w:pPr>
              <w:jc w:val="center"/>
            </w:pPr>
            <w:r>
              <w:rPr>
                <w:rFonts w:ascii="Times New Roman" w:hAnsi="Times New Roman" w:eastAsia="宋体" w:cs="Times New Roman"/>
                <w:b/>
                <w:sz w:val="18"/>
              </w:rPr>
              <w:t>市场趋势</w:t>
            </w:r>
          </w:p>
        </w:tc>
        <w:tc>
          <w:tcPr>
            <w:vAlign w:val="center"/>
            <w:shd w:fill="D9D9D9"/>
            <w:tcW w:w="2230" w:type="dxa"/>
          </w:tcPr>
          <w:p>
            <w:pPr>
              <w:jc w:val="center"/>
            </w:pPr>
            <w:r>
              <w:rPr>
                <w:rFonts w:ascii="Times New Roman" w:hAnsi="Times New Roman" w:eastAsia="宋体" w:cs="Times New Roman"/>
                <w:b/>
                <w:sz w:val="18"/>
              </w:rPr>
              <w:t>对材料成本影响</w:t>
            </w:r>
          </w:p>
        </w:tc>
      </w:tr>
      <w:tr>
        <w:trPr>
          <w:cantSplit/>
        </w:trPr>
        <w:tc>
          <w:tcPr>
            <w:vAlign w:val="center"/>
            <w:tcW w:w="1227" w:type="dxa"/>
          </w:tcPr>
          <w:p>
            <w:pPr>
              <w:jc w:val="left"/>
            </w:pPr>
            <w:r>
              <w:rPr>
                <w:rFonts w:ascii="Times New Roman" w:hAnsi="Times New Roman" w:eastAsia="宋体" w:cs="Times New Roman"/>
                <w:b w:val="0"/>
                <w:sz w:val="17"/>
              </w:rPr>
              <w:t>金银花</w:t>
            </w:r>
          </w:p>
        </w:tc>
        <w:tc>
          <w:tcPr>
            <w:vAlign w:val="center"/>
            <w:noWrap/>
            <w:tcW w:w="1287" w:type="dxa"/>
          </w:tcPr>
          <w:p>
            <w:pPr>
              <w:jc w:val="left"/>
            </w:pPr>
            <w:r>
              <w:rPr>
                <w:rFonts w:ascii="Times New Roman" w:hAnsi="Times New Roman" w:eastAsia="宋体" w:cs="Times New Roman"/>
                <w:b w:val="0"/>
                <w:sz w:val="17"/>
              </w:rPr>
              <w:t>125.0</w:t>
            </w:r>
          </w:p>
        </w:tc>
        <w:tc>
          <w:tcPr>
            <w:vAlign w:val="center"/>
            <w:noWrap/>
            <w:tcW w:w="1287" w:type="dxa"/>
          </w:tcPr>
          <w:p>
            <w:pPr>
              <w:jc w:val="left"/>
            </w:pPr>
            <w:r>
              <w:rPr>
                <w:rFonts w:ascii="Times New Roman" w:hAnsi="Times New Roman" w:eastAsia="宋体" w:cs="Times New Roman"/>
                <w:b w:val="0"/>
                <w:sz w:val="17"/>
              </w:rPr>
              <w:t>138.0</w:t>
            </w:r>
          </w:p>
        </w:tc>
        <w:tc>
          <w:tcPr>
            <w:vAlign w:val="center"/>
            <w:noWrap/>
            <w:tcW w:w="701" w:type="dxa"/>
          </w:tcPr>
          <w:p>
            <w:pPr>
              <w:jc w:val="left"/>
            </w:pPr>
            <w:r>
              <w:rPr>
                <w:rFonts w:ascii="Times New Roman" w:hAnsi="Times New Roman" w:eastAsia="宋体" w:cs="Times New Roman"/>
                <w:b w:val="0"/>
                <w:color w:val="C00000"/>
                <w:sz w:val="17"/>
              </w:rPr>
              <w:t>+10.4%</w:t>
            </w:r>
          </w:p>
        </w:tc>
        <w:tc>
          <w:tcPr>
            <w:vAlign w:val="center"/>
            <w:tcW w:w="2232" w:type="dxa"/>
          </w:tcPr>
          <w:p>
            <w:pPr>
              <w:jc w:val="left"/>
            </w:pPr>
            <w:r>
              <w:rPr>
                <w:rFonts w:ascii="Times New Roman" w:hAnsi="Times New Roman" w:eastAsia="宋体" w:cs="Times New Roman"/>
                <w:b w:val="0"/>
                <w:sz w:val="17"/>
              </w:rPr>
              <w:t>↑ 受产地减产影响，4月起持续上涨</w:t>
            </w:r>
          </w:p>
        </w:tc>
        <w:tc>
          <w:tcPr>
            <w:vAlign w:val="center"/>
            <w:tcW w:w="2230"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227" w:type="dxa"/>
          </w:tcPr>
          <w:p>
            <w:pPr>
              <w:jc w:val="left"/>
            </w:pPr>
            <w:r>
              <w:rPr>
                <w:rFonts w:ascii="Times New Roman" w:hAnsi="Times New Roman" w:eastAsia="宋体" w:cs="Times New Roman"/>
                <w:b w:val="0"/>
                <w:sz w:val="17"/>
              </w:rPr>
              <w:t>黄芩提取物</w:t>
            </w:r>
          </w:p>
        </w:tc>
        <w:tc>
          <w:tcPr>
            <w:vAlign w:val="center"/>
            <w:shd w:fill="F7F7F7"/>
            <w:noWrap/>
            <w:tcW w:w="1287" w:type="dxa"/>
          </w:tcPr>
          <w:p>
            <w:pPr>
              <w:jc w:val="left"/>
            </w:pPr>
            <w:r>
              <w:rPr>
                <w:rFonts w:ascii="Times New Roman" w:hAnsi="Times New Roman" w:eastAsia="宋体" w:cs="Times New Roman"/>
                <w:b w:val="0"/>
                <w:sz w:val="17"/>
              </w:rPr>
              <w:t>45.0</w:t>
            </w:r>
          </w:p>
        </w:tc>
        <w:tc>
          <w:tcPr>
            <w:vAlign w:val="center"/>
            <w:shd w:fill="F7F7F7"/>
            <w:noWrap/>
            <w:tcW w:w="1287" w:type="dxa"/>
          </w:tcPr>
          <w:p>
            <w:pPr>
              <w:jc w:val="left"/>
            </w:pPr>
            <w:r>
              <w:rPr>
                <w:rFonts w:ascii="Times New Roman" w:hAnsi="Times New Roman" w:eastAsia="宋体" w:cs="Times New Roman"/>
                <w:b w:val="0"/>
                <w:sz w:val="17"/>
              </w:rPr>
              <w:t>47.0</w:t>
            </w:r>
          </w:p>
        </w:tc>
        <w:tc>
          <w:tcPr>
            <w:vAlign w:val="center"/>
            <w:shd w:fill="F7F7F7"/>
            <w:noWrap/>
            <w:tcW w:w="701" w:type="dxa"/>
          </w:tcPr>
          <w:p>
            <w:pPr>
              <w:jc w:val="left"/>
            </w:pPr>
            <w:r>
              <w:rPr>
                <w:rFonts w:ascii="Times New Roman" w:hAnsi="Times New Roman" w:eastAsia="宋体" w:cs="Times New Roman"/>
                <w:b w:val="0"/>
                <w:color w:val="C00000"/>
                <w:sz w:val="17"/>
              </w:rPr>
              <w:t>+4.4%</w:t>
            </w:r>
          </w:p>
        </w:tc>
        <w:tc>
          <w:tcPr>
            <w:vAlign w:val="center"/>
            <w:shd w:fill="F7F7F7"/>
            <w:tcW w:w="2232" w:type="dxa"/>
          </w:tcPr>
          <w:p>
            <w:pPr>
              <w:jc w:val="left"/>
            </w:pPr>
            <w:r>
              <w:rPr>
                <w:rFonts w:ascii="Times New Roman" w:hAnsi="Times New Roman" w:eastAsia="宋体" w:cs="Times New Roman"/>
                <w:b w:val="0"/>
                <w:sz w:val="17"/>
              </w:rPr>
              <w:t>→ 基本平稳，小幅波动</w:t>
            </w:r>
          </w:p>
        </w:tc>
        <w:tc>
          <w:tcPr>
            <w:vAlign w:val="center"/>
            <w:shd w:fill="F7F7F7"/>
            <w:tcW w:w="2230"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tcW w:w="1227" w:type="dxa"/>
          </w:tcPr>
          <w:p>
            <w:pPr>
              <w:jc w:val="left"/>
            </w:pPr>
            <w:r>
              <w:rPr>
                <w:rFonts w:ascii="Times New Roman" w:hAnsi="Times New Roman" w:eastAsia="宋体" w:cs="Times New Roman"/>
                <w:b w:val="0"/>
                <w:sz w:val="17"/>
              </w:rPr>
              <w:t>蔗糖</w:t>
            </w:r>
          </w:p>
        </w:tc>
        <w:tc>
          <w:tcPr>
            <w:vAlign w:val="center"/>
            <w:noWrap/>
            <w:tcW w:w="1287" w:type="dxa"/>
          </w:tcPr>
          <w:p>
            <w:pPr>
              <w:jc w:val="left"/>
            </w:pPr>
            <w:r>
              <w:rPr>
                <w:rFonts w:ascii="Times New Roman" w:hAnsi="Times New Roman" w:eastAsia="宋体" w:cs="Times New Roman"/>
                <w:b w:val="0"/>
                <w:sz w:val="17"/>
              </w:rPr>
              <w:t>6.8</w:t>
            </w:r>
          </w:p>
        </w:tc>
        <w:tc>
          <w:tcPr>
            <w:vAlign w:val="center"/>
            <w:noWrap/>
            <w:tcW w:w="1287" w:type="dxa"/>
          </w:tcPr>
          <w:p>
            <w:pPr>
              <w:jc w:val="left"/>
            </w:pPr>
            <w:r>
              <w:rPr>
                <w:rFonts w:ascii="Times New Roman" w:hAnsi="Times New Roman" w:eastAsia="宋体" w:cs="Times New Roman"/>
                <w:b w:val="0"/>
                <w:sz w:val="17"/>
              </w:rPr>
              <w:t>7.0</w:t>
            </w:r>
          </w:p>
        </w:tc>
        <w:tc>
          <w:tcPr>
            <w:vAlign w:val="center"/>
            <w:noWrap/>
            <w:tcW w:w="701" w:type="dxa"/>
          </w:tcPr>
          <w:p>
            <w:pPr>
              <w:jc w:val="left"/>
            </w:pPr>
            <w:r>
              <w:rPr>
                <w:rFonts w:ascii="Times New Roman" w:hAnsi="Times New Roman" w:eastAsia="宋体" w:cs="Times New Roman"/>
                <w:b w:val="0"/>
                <w:color w:val="C00000"/>
                <w:sz w:val="17"/>
              </w:rPr>
              <w:t>+2.9%</w:t>
            </w:r>
          </w:p>
        </w:tc>
        <w:tc>
          <w:tcPr>
            <w:vAlign w:val="center"/>
            <w:tcW w:w="2232" w:type="dxa"/>
          </w:tcPr>
          <w:p>
            <w:pPr>
              <w:jc w:val="left"/>
            </w:pPr>
            <w:r>
              <w:rPr>
                <w:rFonts w:ascii="Times New Roman" w:hAnsi="Times New Roman" w:eastAsia="宋体" w:cs="Times New Roman"/>
                <w:b w:val="0"/>
                <w:sz w:val="17"/>
              </w:rPr>
              <w:t>→ 国际糖价传导，小幅波动</w:t>
            </w:r>
          </w:p>
        </w:tc>
        <w:tc>
          <w:tcPr>
            <w:vAlign w:val="center"/>
            <w:tcW w:w="2230"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227" w:type="dxa"/>
          </w:tcPr>
          <w:p>
            <w:pPr>
              <w:jc w:val="left"/>
            </w:pPr>
            <w:r>
              <w:rPr>
                <w:rFonts w:ascii="Times New Roman" w:hAnsi="Times New Roman" w:eastAsia="宋体" w:cs="Times New Roman"/>
                <w:b w:val="0"/>
                <w:sz w:val="17"/>
              </w:rPr>
              <w:t>苯甲酸钠</w:t>
            </w:r>
          </w:p>
        </w:tc>
        <w:tc>
          <w:tcPr>
            <w:vAlign w:val="center"/>
            <w:shd w:fill="F7F7F7"/>
            <w:noWrap/>
            <w:tcW w:w="1287" w:type="dxa"/>
          </w:tcPr>
          <w:p>
            <w:pPr>
              <w:jc w:val="left"/>
            </w:pPr>
            <w:r>
              <w:rPr>
                <w:rFonts w:ascii="Times New Roman" w:hAnsi="Times New Roman" w:eastAsia="宋体" w:cs="Times New Roman"/>
                <w:b w:val="0"/>
                <w:sz w:val="17"/>
              </w:rPr>
              <w:t>22.0</w:t>
            </w:r>
          </w:p>
        </w:tc>
        <w:tc>
          <w:tcPr>
            <w:vAlign w:val="center"/>
            <w:shd w:fill="F7F7F7"/>
            <w:noWrap/>
            <w:tcW w:w="1287" w:type="dxa"/>
          </w:tcPr>
          <w:p>
            <w:pPr>
              <w:jc w:val="left"/>
            </w:pPr>
            <w:r>
              <w:rPr>
                <w:rFonts w:ascii="Times New Roman" w:hAnsi="Times New Roman" w:eastAsia="宋体" w:cs="Times New Roman"/>
                <w:b w:val="0"/>
                <w:sz w:val="17"/>
              </w:rPr>
              <w:t>23.0</w:t>
            </w:r>
          </w:p>
        </w:tc>
        <w:tc>
          <w:tcPr>
            <w:vAlign w:val="center"/>
            <w:shd w:fill="F7F7F7"/>
            <w:noWrap/>
            <w:tcW w:w="701" w:type="dxa"/>
          </w:tcPr>
          <w:p>
            <w:pPr>
              <w:jc w:val="left"/>
            </w:pPr>
            <w:r>
              <w:rPr>
                <w:rFonts w:ascii="Times New Roman" w:hAnsi="Times New Roman" w:eastAsia="宋体" w:cs="Times New Roman"/>
                <w:b w:val="0"/>
                <w:color w:val="C00000"/>
                <w:sz w:val="17"/>
              </w:rPr>
              <w:t>+4.5%</w:t>
            </w:r>
          </w:p>
        </w:tc>
        <w:tc>
          <w:tcPr>
            <w:vAlign w:val="center"/>
            <w:shd w:fill="F7F7F7"/>
            <w:tcW w:w="2232" w:type="dxa"/>
          </w:tcPr>
          <w:p>
            <w:pPr>
              <w:jc w:val="left"/>
            </w:pPr>
            <w:r>
              <w:rPr>
                <w:rFonts w:ascii="Times New Roman" w:hAnsi="Times New Roman" w:eastAsia="宋体" w:cs="Times New Roman"/>
                <w:b w:val="0"/>
                <w:sz w:val="17"/>
              </w:rPr>
              <w:t>→ 小幅波动</w:t>
            </w:r>
          </w:p>
        </w:tc>
        <w:tc>
          <w:tcPr>
            <w:vAlign w:val="center"/>
            <w:shd w:fill="F7F7F7"/>
            <w:tcW w:w="2230" w:type="dxa"/>
          </w:tcPr>
          <w:p>
            <w:pPr>
              <w:jc w:val="left"/>
            </w:pPr>
            <w:r>
              <w:rPr>
                <w:rFonts w:ascii="Times New Roman" w:hAnsi="Times New Roman" w:eastAsia="宋体" w:cs="Times New Roman"/>
                <w:b w:val="0"/>
                <w:sz w:val="17"/>
              </w:rPr>
              <w:t>主要材料，价格变动直接影响单位材料成本</w:t>
            </w:r>
          </w:p>
        </w:tc>
      </w:tr>
    </w:tbl>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400000" cy="2502749"/>
            <wp:docPr id="1" name="Picture 1"/>
            <wp:cNvGraphicFramePr>
              <a:graphicFrameLocks noChangeAspect="1"/>
            </wp:cNvGraphicFramePr>
            <a:graphic>
              <a:graphicData uri="http://schemas.openxmlformats.org/drawingml/2006/picture">
                <pic:pic>
                  <pic:nvPicPr>
                    <pic:cNvPr id="0" name="movers.png"/>
                    <pic:cNvPicPr/>
                  </pic:nvPicPr>
                  <pic:blipFill>
                    <a:blip r:embed="rId15"/>
                    <a:stretch>
                      <a:fillRect/>
                    </a:stretch>
                  </pic:blipFill>
                  <pic:spPr>
                    <a:xfrm>
                      <a:off x="0" y="0"/>
                      <a:ext cx="5400000" cy="2502749"/>
                    </a:xfrm>
                    <a:prstGeom prst="rect"/>
                  </pic:spPr>
                </pic:pic>
              </a:graphicData>
            </a:graphic>
          </wp:inline>
        </w:drawing>
      </w:r>
    </w:p>
    <w:p>
      <w:pPr>
        <w:spacing w:before="80" w:after="200"/>
        <w:jc w:val="center"/>
      </w:pPr>
      <w:r>
        <w:rPr>
          <w:rFonts w:ascii="Times New Roman" w:hAnsi="Times New Roman" w:eastAsia="宋体" w:cs="Times New Roman"/>
          <w:sz w:val="17"/>
        </w:rPr>
        <w:t>图4-2 原料单位耗用成本变动排行（前6，涨红跌绿）</w:t>
      </w:r>
    </w:p>
    <w:p>
      <w:bookmarkStart w:id="31014" w:name="YH_SEC_T12"/>
      <w:pPr>
        <w:pStyle w:val="2"/>
        <w:spacing w:line="360" w:lineRule="auto"/>
        <w:outlineLvl w:val="1"/>
      </w:pPr>
      <w:r>
        <w:rPr>
          <w:rFonts w:ascii="Times New Roman" w:hAnsi="Times New Roman" w:eastAsia="黑体" w:cs="Times New Roman"/>
          <w:b/>
          <w:color w:val="000000"/>
          <w:sz w:val="30"/>
        </w:rPr>
        <w:t>五、对标分析（与中药二厂）</w:t>
      </w:r>
      <w:bookmarkEnd w:id="31014"/>
    </w:p>
    <w:p>
      <w:bookmarkStart w:id="31015" w:name="YH_SEC_T13"/>
      <w:pPr>
        <w:pStyle w:val="3"/>
        <w:spacing w:line="360" w:lineRule="auto"/>
        <w:outlineLvl w:val="2"/>
      </w:pPr>
      <w:r>
        <w:rPr>
          <w:rFonts w:ascii="Times New Roman" w:hAnsi="Times New Roman" w:eastAsia="黑体" w:cs="Times New Roman"/>
          <w:b/>
          <w:color w:val="000000"/>
          <w:sz w:val="28"/>
        </w:rPr>
        <w:t>5.1 差异总览</w:t>
      </w:r>
      <w:bookmarkEnd w:id="31015"/>
    </w:p>
    <w:p>
      <w:bookmarkStart w:id="10316" w:name="YH_c282ade0_316"/>
      <w:pPr>
        <w:spacing w:line="360" w:lineRule="auto"/>
        <w:snapToGrid w:val="0"/>
      </w:pPr>
      <w:r>
        <w:rPr>
          <w:rFonts w:ascii="Times New Roman" w:hAnsi="Times New Roman" w:eastAsia="宋体" w:cs="Times New Roman"/>
          <w:b w:val="0"/>
          <w:sz w:val="22"/>
        </w:rPr>
        <w:t xml:space="preserve"/>
      </w:r>
      <w:bookmarkEnd w:id="10316"/>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1680854"/>
            <wp:docPr id="6" name="Picture 6"/>
            <wp:cNvGraphicFramePr>
              <a:graphicFrameLocks noChangeAspect="1"/>
            </wp:cNvGraphicFramePr>
            <a:graphic>
              <a:graphicData uri="http://schemas.openxmlformats.org/drawingml/2006/picture">
                <pic:pic>
                  <pic:nvPicPr>
                    <pic:cNvPr id="0" name="benchmark.png"/>
                    <pic:cNvPicPr/>
                  </pic:nvPicPr>
                  <pic:blipFill>
                    <a:blip r:embed="rId20"/>
                    <a:stretch>
                      <a:fillRect/>
                    </a:stretch>
                  </pic:blipFill>
                  <pic:spPr>
                    <a:xfrm>
                      <a:off x="0" y="0"/>
                      <a:ext cx="5730875" cy="1680854"/>
                    </a:xfrm>
                    <a:prstGeom prst="rect"/>
                  </pic:spPr>
                </pic:pic>
              </a:graphicData>
            </a:graphic>
          </wp:inline>
        </w:drawing>
      </w:r>
    </w:p>
    <w:p>
      <w:pPr>
        <w:spacing w:before="80" w:after="200"/>
        <w:jc w:val="center"/>
      </w:pPr>
      <w:r>
        <w:rPr>
          <w:rFonts w:ascii="Times New Roman" w:hAnsi="Times New Roman" w:eastAsia="宋体" w:cs="Times New Roman"/>
          <w:sz w:val="17"/>
        </w:rPr>
        <w:t>图5-1 跨厂三要素（中药一厂−中药二厂，以中药二厂为分母）</w:t>
      </w:r>
    </w:p>
    <w:p>
      <w:pPr>
        <w:spacing w:before="80" w:after="200"/>
        <w:jc w:val="center"/>
      </w:pPr>
      <w:r>
        <w:rPr>
          <w:rFonts w:ascii="Times New Roman" w:hAnsi="Times New Roman" w:eastAsia="宋体" w:cs="Times New Roman"/>
          <w:b/>
          <w:sz w:val="17"/>
        </w:rPr>
        <w:t>表5-1 对标差异</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336"/>
        <w:gridCol w:w="860"/>
        <w:gridCol w:w="860"/>
        <w:gridCol w:w="860"/>
        <w:gridCol w:w="734"/>
        <w:gridCol w:w="3315"/>
      </w:tblGrid>
      <w:tr>
        <w:trPr>
          <w:tblHeader/>
          <w:cantSplit/>
        </w:trPr>
        <w:tc>
          <w:tcPr>
            <w:vAlign w:val="center"/>
            <w:shd w:fill="D9D9D9"/>
            <w:tcW w:w="2336" w:type="dxa"/>
          </w:tcPr>
          <w:p>
            <w:pPr>
              <w:jc w:val="center"/>
            </w:pPr>
            <w:bookmarkStart w:id="40004" w:name="YHU_TBL_4"/>
            <w:r>
              <w:rPr>
                <w:rFonts w:ascii="Times New Roman" w:hAnsi="Times New Roman" w:eastAsia="宋体" w:cs="Times New Roman"/>
                <w:b/>
                <w:sz w:val="18"/>
              </w:rPr>
              <w:t>对比维度</w:t>
            </w:r>
            <w:bookmarkEnd w:id="40004"/>
          </w:p>
        </w:tc>
        <w:tc>
          <w:tcPr>
            <w:vAlign w:val="center"/>
            <w:shd w:fill="D9D9D9"/>
            <w:tcW w:w="860" w:type="dxa"/>
          </w:tcPr>
          <w:p>
            <w:pPr>
              <w:jc w:val="center"/>
            </w:pPr>
            <w:r>
              <w:rPr>
                <w:rFonts w:ascii="Times New Roman" w:hAnsi="Times New Roman" w:eastAsia="宋体" w:cs="Times New Roman"/>
                <w:b/>
                <w:sz w:val="18"/>
              </w:rPr>
              <w:t>中药一厂</w:t>
            </w:r>
          </w:p>
        </w:tc>
        <w:tc>
          <w:tcPr>
            <w:vAlign w:val="center"/>
            <w:shd w:fill="D9D9D9"/>
            <w:tcW w:w="860" w:type="dxa"/>
          </w:tcPr>
          <w:p>
            <w:pPr>
              <w:jc w:val="center"/>
            </w:pPr>
            <w:r>
              <w:rPr>
                <w:rFonts w:ascii="Times New Roman" w:hAnsi="Times New Roman" w:eastAsia="宋体" w:cs="Times New Roman"/>
                <w:b/>
                <w:sz w:val="18"/>
              </w:rPr>
              <w:t>中药二厂</w:t>
            </w:r>
          </w:p>
        </w:tc>
        <w:tc>
          <w:tcPr>
            <w:vAlign w:val="center"/>
            <w:shd w:fill="D9D9D9"/>
            <w:tcW w:w="860" w:type="dxa"/>
          </w:tcPr>
          <w:p>
            <w:pPr>
              <w:jc w:val="center"/>
            </w:pPr>
            <w:r>
              <w:rPr>
                <w:rFonts w:ascii="Times New Roman" w:hAnsi="Times New Roman" w:eastAsia="宋体" w:cs="Times New Roman"/>
                <w:b/>
                <w:sz w:val="18"/>
              </w:rPr>
              <w:t>差异金额</w:t>
            </w:r>
          </w:p>
        </w:tc>
        <w:tc>
          <w:tcPr>
            <w:vAlign w:val="center"/>
            <w:shd w:fill="D9D9D9"/>
            <w:tcW w:w="734" w:type="dxa"/>
          </w:tcPr>
          <w:p>
            <w:pPr>
              <w:jc w:val="center"/>
            </w:pPr>
            <w:r>
              <w:rPr>
                <w:rFonts w:ascii="Times New Roman" w:hAnsi="Times New Roman" w:eastAsia="宋体" w:cs="Times New Roman"/>
                <w:b/>
                <w:sz w:val="18"/>
              </w:rPr>
              <w:t>差异率</w:t>
            </w:r>
          </w:p>
        </w:tc>
        <w:tc>
          <w:tcPr>
            <w:vAlign w:val="center"/>
            <w:shd w:fill="D9D9D9"/>
            <w:tcW w:w="3315" w:type="dxa"/>
          </w:tcPr>
          <w:p>
            <w:pPr>
              <w:jc w:val="center"/>
            </w:pPr>
            <w:r>
              <w:rPr>
                <w:rFonts w:ascii="Times New Roman" w:hAnsi="Times New Roman" w:eastAsia="宋体" w:cs="Times New Roman"/>
                <w:b/>
                <w:sz w:val="18"/>
              </w:rPr>
              <w:t>方向</w:t>
            </w:r>
          </w:p>
        </w:tc>
      </w:tr>
      <w:tr>
        <w:trPr>
          <w:cantSplit/>
        </w:trPr>
        <w:tc>
          <w:tcPr>
            <w:vAlign w:val="center"/>
            <w:tcW w:w="2336" w:type="dxa"/>
          </w:tcPr>
          <w:p>
            <w:pPr>
              <w:jc w:val="left"/>
            </w:pPr>
            <w:r>
              <w:rPr>
                <w:rFonts w:ascii="Times New Roman" w:hAnsi="Times New Roman" w:eastAsia="宋体" w:cs="Times New Roman"/>
                <w:b w:val="0"/>
                <w:sz w:val="18"/>
              </w:rPr>
              <w:t>单位成本</w:t>
            </w:r>
          </w:p>
        </w:tc>
        <w:tc>
          <w:tcPr>
            <w:vAlign w:val="center"/>
            <w:noWrap/>
            <w:tcW w:w="860" w:type="dxa"/>
          </w:tcPr>
          <w:p>
            <w:pPr>
              <w:jc w:val="left"/>
            </w:pPr>
            <w:r>
              <w:rPr>
                <w:rFonts w:ascii="Times New Roman" w:hAnsi="Times New Roman" w:eastAsia="宋体" w:cs="Times New Roman"/>
                <w:b w:val="0"/>
                <w:sz w:val="18"/>
              </w:rPr>
              <w:t>11.21</w:t>
            </w:r>
          </w:p>
        </w:tc>
        <w:tc>
          <w:tcPr>
            <w:vAlign w:val="center"/>
            <w:noWrap/>
            <w:tcW w:w="860" w:type="dxa"/>
          </w:tcPr>
          <w:p>
            <w:pPr>
              <w:jc w:val="left"/>
            </w:pPr>
            <w:r>
              <w:rPr>
                <w:rFonts w:ascii="Times New Roman" w:hAnsi="Times New Roman" w:eastAsia="宋体" w:cs="Times New Roman"/>
                <w:b w:val="0"/>
                <w:sz w:val="18"/>
              </w:rPr>
              <w:t>11.60</w:t>
            </w:r>
          </w:p>
        </w:tc>
        <w:tc>
          <w:tcPr>
            <w:vAlign w:val="center"/>
            <w:noWrap/>
            <w:tcW w:w="860" w:type="dxa"/>
          </w:tcPr>
          <w:p>
            <w:pPr>
              <w:jc w:val="left"/>
            </w:pPr>
            <w:r>
              <w:rPr>
                <w:rFonts w:ascii="Times New Roman" w:hAnsi="Times New Roman" w:eastAsia="宋体" w:cs="Times New Roman"/>
                <w:b w:val="0"/>
                <w:sz w:val="18"/>
              </w:rPr>
              <w:t>-0.39</w:t>
            </w:r>
          </w:p>
        </w:tc>
        <w:tc>
          <w:tcPr>
            <w:vAlign w:val="center"/>
            <w:noWrap/>
            <w:tcW w:w="734" w:type="dxa"/>
          </w:tcPr>
          <w:p>
            <w:pPr>
              <w:jc w:val="left"/>
            </w:pPr>
            <w:r>
              <w:rPr>
                <w:rFonts w:ascii="Times New Roman" w:hAnsi="Times New Roman" w:eastAsia="宋体" w:cs="Times New Roman"/>
                <w:b w:val="0"/>
                <w:color w:val="008000"/>
                <w:sz w:val="18"/>
              </w:rPr>
              <w:t>-3.36</w:t>
            </w:r>
          </w:p>
        </w:tc>
        <w:tc>
          <w:tcPr>
            <w:vAlign w:val="center"/>
            <w:tcW w:w="3315" w:type="dxa"/>
          </w:tcPr>
          <w:p>
            <w:pPr>
              <w:jc w:val="left"/>
            </w:pPr>
            <w:r>
              <w:rPr>
                <w:rFonts w:ascii="Times New Roman" w:hAnsi="Times New Roman" w:eastAsia="宋体" w:cs="Times New Roman"/>
                <w:b w:val="0"/>
                <w:sz w:val="18"/>
              </w:rPr>
              <w:t>中药二厂较高</w:t>
            </w:r>
          </w:p>
        </w:tc>
      </w:tr>
      <w:tr>
        <w:trPr>
          <w:cantSplit/>
        </w:trPr>
        <w:tc>
          <w:tcPr>
            <w:vAlign w:val="center"/>
            <w:shd w:fill="F7F7F7"/>
            <w:tcW w:w="2336" w:type="dxa"/>
          </w:tcPr>
          <w:p>
            <w:pPr>
              <w:jc w:val="left"/>
            </w:pPr>
            <w:r>
              <w:rPr>
                <w:rFonts w:ascii="Times New Roman" w:hAnsi="Times New Roman" w:eastAsia="宋体" w:cs="Times New Roman"/>
                <w:b w:val="0"/>
                <w:sz w:val="18"/>
              </w:rPr>
              <w:t>直接材料</w:t>
            </w:r>
          </w:p>
        </w:tc>
        <w:tc>
          <w:tcPr>
            <w:vAlign w:val="center"/>
            <w:shd w:fill="F7F7F7"/>
            <w:noWrap/>
            <w:tcW w:w="860" w:type="dxa"/>
          </w:tcPr>
          <w:p>
            <w:pPr>
              <w:jc w:val="left"/>
            </w:pPr>
            <w:r>
              <w:rPr>
                <w:rFonts w:ascii="Times New Roman" w:hAnsi="Times New Roman" w:eastAsia="宋体" w:cs="Times New Roman"/>
                <w:b w:val="0"/>
                <w:sz w:val="18"/>
              </w:rPr>
              <w:t>7.30</w:t>
            </w:r>
          </w:p>
        </w:tc>
        <w:tc>
          <w:tcPr>
            <w:vAlign w:val="center"/>
            <w:shd w:fill="F7F7F7"/>
            <w:noWrap/>
            <w:tcW w:w="860" w:type="dxa"/>
          </w:tcPr>
          <w:p>
            <w:pPr>
              <w:jc w:val="left"/>
            </w:pPr>
            <w:r>
              <w:rPr>
                <w:rFonts w:ascii="Times New Roman" w:hAnsi="Times New Roman" w:eastAsia="宋体" w:cs="Times New Roman"/>
                <w:b w:val="0"/>
                <w:sz w:val="18"/>
              </w:rPr>
              <w:t>7.29</w:t>
            </w:r>
          </w:p>
        </w:tc>
        <w:tc>
          <w:tcPr>
            <w:vAlign w:val="center"/>
            <w:shd w:fill="F7F7F7"/>
            <w:noWrap/>
            <w:tcW w:w="860" w:type="dxa"/>
          </w:tcPr>
          <w:p>
            <w:pPr>
              <w:jc w:val="left"/>
            </w:pPr>
            <w:r>
              <w:rPr>
                <w:rFonts w:ascii="Times New Roman" w:hAnsi="Times New Roman" w:eastAsia="宋体" w:cs="Times New Roman"/>
                <w:b w:val="0"/>
                <w:sz w:val="18"/>
              </w:rPr>
              <w:t>0.01</w:t>
            </w:r>
          </w:p>
        </w:tc>
        <w:tc>
          <w:tcPr>
            <w:vAlign w:val="center"/>
            <w:shd w:fill="F7F7F7"/>
            <w:noWrap/>
            <w:tcW w:w="734" w:type="dxa"/>
          </w:tcPr>
          <w:p>
            <w:pPr>
              <w:jc w:val="left"/>
            </w:pPr>
            <w:r>
              <w:rPr>
                <w:rFonts w:ascii="Times New Roman" w:hAnsi="Times New Roman" w:eastAsia="宋体" w:cs="Times New Roman"/>
                <w:b w:val="0"/>
                <w:sz w:val="18"/>
              </w:rPr>
              <w:t>0.14</w:t>
            </w:r>
          </w:p>
        </w:tc>
        <w:tc>
          <w:tcPr>
            <w:vAlign w:val="center"/>
            <w:shd w:fill="F7F7F7"/>
            <w:tcW w:w="3315" w:type="dxa"/>
          </w:tcPr>
          <w:p>
            <w:pPr>
              <w:jc w:val="left"/>
            </w:pPr>
            <w:r>
              <w:rPr>
                <w:rFonts w:ascii="Times New Roman" w:hAnsi="Times New Roman" w:eastAsia="宋体" w:cs="Times New Roman"/>
                <w:b w:val="0"/>
                <w:sz w:val="18"/>
              </w:rPr>
              <w:t>中药一厂较高</w:t>
            </w:r>
          </w:p>
        </w:tc>
      </w:tr>
      <w:tr>
        <w:trPr>
          <w:cantSplit/>
        </w:trPr>
        <w:tc>
          <w:tcPr>
            <w:vAlign w:val="center"/>
            <w:tcW w:w="2336" w:type="dxa"/>
          </w:tcPr>
          <w:p>
            <w:pPr>
              <w:jc w:val="left"/>
            </w:pPr>
            <w:r>
              <w:rPr>
                <w:rFonts w:ascii="Times New Roman" w:hAnsi="Times New Roman" w:eastAsia="宋体" w:cs="Times New Roman"/>
                <w:b w:val="0"/>
                <w:sz w:val="18"/>
              </w:rPr>
              <w:t>直接人工</w:t>
            </w:r>
          </w:p>
        </w:tc>
        <w:tc>
          <w:tcPr>
            <w:vAlign w:val="center"/>
            <w:noWrap/>
            <w:tcW w:w="860" w:type="dxa"/>
          </w:tcPr>
          <w:p>
            <w:pPr>
              <w:jc w:val="left"/>
            </w:pPr>
            <w:r>
              <w:rPr>
                <w:rFonts w:ascii="Times New Roman" w:hAnsi="Times New Roman" w:eastAsia="宋体" w:cs="Times New Roman"/>
                <w:b w:val="0"/>
                <w:sz w:val="18"/>
              </w:rPr>
              <w:t>1.53</w:t>
            </w:r>
          </w:p>
        </w:tc>
        <w:tc>
          <w:tcPr>
            <w:vAlign w:val="center"/>
            <w:noWrap/>
            <w:tcW w:w="860" w:type="dxa"/>
          </w:tcPr>
          <w:p>
            <w:pPr>
              <w:jc w:val="left"/>
            </w:pPr>
            <w:r>
              <w:rPr>
                <w:rFonts w:ascii="Times New Roman" w:hAnsi="Times New Roman" w:eastAsia="宋体" w:cs="Times New Roman"/>
                <w:b w:val="0"/>
                <w:sz w:val="18"/>
              </w:rPr>
              <w:t>1.73</w:t>
            </w:r>
          </w:p>
        </w:tc>
        <w:tc>
          <w:tcPr>
            <w:vAlign w:val="center"/>
            <w:noWrap/>
            <w:tcW w:w="860" w:type="dxa"/>
          </w:tcPr>
          <w:p>
            <w:pPr>
              <w:jc w:val="left"/>
            </w:pPr>
            <w:r>
              <w:rPr>
                <w:rFonts w:ascii="Times New Roman" w:hAnsi="Times New Roman" w:eastAsia="宋体" w:cs="Times New Roman"/>
                <w:b w:val="0"/>
                <w:sz w:val="18"/>
              </w:rPr>
              <w:t>-0.20</w:t>
            </w:r>
          </w:p>
        </w:tc>
        <w:tc>
          <w:tcPr>
            <w:vAlign w:val="center"/>
            <w:noWrap/>
            <w:tcW w:w="734" w:type="dxa"/>
          </w:tcPr>
          <w:p>
            <w:pPr>
              <w:jc w:val="left"/>
            </w:pPr>
            <w:r>
              <w:rPr>
                <w:rFonts w:ascii="Times New Roman" w:hAnsi="Times New Roman" w:eastAsia="宋体" w:cs="Times New Roman"/>
                <w:b w:val="0"/>
                <w:color w:val="008000"/>
                <w:sz w:val="18"/>
              </w:rPr>
              <w:t>-11.56</w:t>
            </w:r>
          </w:p>
        </w:tc>
        <w:tc>
          <w:tcPr>
            <w:vAlign w:val="center"/>
            <w:tcW w:w="3315" w:type="dxa"/>
          </w:tcPr>
          <w:p>
            <w:pPr>
              <w:jc w:val="left"/>
            </w:pPr>
            <w:r>
              <w:rPr>
                <w:rFonts w:ascii="Times New Roman" w:hAnsi="Times New Roman" w:eastAsia="宋体" w:cs="Times New Roman"/>
                <w:b w:val="0"/>
                <w:sz w:val="18"/>
              </w:rPr>
              <w:t>中药二厂较高</w:t>
            </w:r>
          </w:p>
        </w:tc>
      </w:tr>
      <w:tr>
        <w:trPr>
          <w:cantSplit/>
        </w:trPr>
        <w:tc>
          <w:tcPr>
            <w:vAlign w:val="center"/>
            <w:shd w:fill="F7F7F7"/>
            <w:tcW w:w="2336" w:type="dxa"/>
          </w:tcPr>
          <w:p>
            <w:pPr>
              <w:jc w:val="left"/>
            </w:pPr>
            <w:r>
              <w:rPr>
                <w:rFonts w:ascii="Times New Roman" w:hAnsi="Times New Roman" w:eastAsia="宋体" w:cs="Times New Roman"/>
                <w:b w:val="0"/>
                <w:sz w:val="18"/>
              </w:rPr>
              <w:t>制造费用</w:t>
            </w:r>
          </w:p>
        </w:tc>
        <w:tc>
          <w:tcPr>
            <w:vAlign w:val="center"/>
            <w:shd w:fill="F7F7F7"/>
            <w:noWrap/>
            <w:tcW w:w="860" w:type="dxa"/>
          </w:tcPr>
          <w:p>
            <w:pPr>
              <w:jc w:val="left"/>
            </w:pPr>
            <w:r>
              <w:rPr>
                <w:rFonts w:ascii="Times New Roman" w:hAnsi="Times New Roman" w:eastAsia="宋体" w:cs="Times New Roman"/>
                <w:b w:val="0"/>
                <w:sz w:val="18"/>
              </w:rPr>
              <w:t>2.38</w:t>
            </w:r>
          </w:p>
        </w:tc>
        <w:tc>
          <w:tcPr>
            <w:vAlign w:val="center"/>
            <w:shd w:fill="F7F7F7"/>
            <w:noWrap/>
            <w:tcW w:w="860" w:type="dxa"/>
          </w:tcPr>
          <w:p>
            <w:pPr>
              <w:jc w:val="left"/>
            </w:pPr>
            <w:r>
              <w:rPr>
                <w:rFonts w:ascii="Times New Roman" w:hAnsi="Times New Roman" w:eastAsia="宋体" w:cs="Times New Roman"/>
                <w:b w:val="0"/>
                <w:sz w:val="18"/>
              </w:rPr>
              <w:t>2.58</w:t>
            </w:r>
          </w:p>
        </w:tc>
        <w:tc>
          <w:tcPr>
            <w:vAlign w:val="center"/>
            <w:shd w:fill="F7F7F7"/>
            <w:noWrap/>
            <w:tcW w:w="860" w:type="dxa"/>
          </w:tcPr>
          <w:p>
            <w:pPr>
              <w:jc w:val="left"/>
            </w:pPr>
            <w:r>
              <w:rPr>
                <w:rFonts w:ascii="Times New Roman" w:hAnsi="Times New Roman" w:eastAsia="宋体" w:cs="Times New Roman"/>
                <w:b w:val="0"/>
                <w:sz w:val="18"/>
              </w:rPr>
              <w:t>-0.20</w:t>
            </w:r>
          </w:p>
        </w:tc>
        <w:tc>
          <w:tcPr>
            <w:vAlign w:val="center"/>
            <w:shd w:fill="F7F7F7"/>
            <w:noWrap/>
            <w:tcW w:w="734" w:type="dxa"/>
          </w:tcPr>
          <w:p>
            <w:pPr>
              <w:jc w:val="left"/>
            </w:pPr>
            <w:r>
              <w:rPr>
                <w:rFonts w:ascii="Times New Roman" w:hAnsi="Times New Roman" w:eastAsia="宋体" w:cs="Times New Roman"/>
                <w:b w:val="0"/>
                <w:color w:val="008000"/>
                <w:sz w:val="18"/>
              </w:rPr>
              <w:t>-7.75</w:t>
            </w:r>
          </w:p>
        </w:tc>
        <w:tc>
          <w:tcPr>
            <w:vAlign w:val="center"/>
            <w:shd w:fill="F7F7F7"/>
            <w:tcW w:w="3315" w:type="dxa"/>
          </w:tcPr>
          <w:p>
            <w:pPr>
              <w:jc w:val="left"/>
            </w:pPr>
            <w:r>
              <w:rPr>
                <w:rFonts w:ascii="Times New Roman" w:hAnsi="Times New Roman" w:eastAsia="宋体" w:cs="Times New Roman"/>
                <w:b w:val="0"/>
                <w:sz w:val="18"/>
              </w:rPr>
              <w:t>中药二厂较高</w:t>
            </w:r>
          </w:p>
        </w:tc>
      </w:tr>
    </w:tbl>
    <w:p>
      <w:bookmarkStart w:id="31016" w:name="YH_SEC_T14"/>
      <w:pPr>
        <w:pStyle w:val="3"/>
        <w:spacing w:line="360" w:lineRule="auto"/>
        <w:outlineLvl w:val="2"/>
      </w:pPr>
      <w:r>
        <w:rPr>
          <w:rFonts w:ascii="Times New Roman" w:hAnsi="Times New Roman" w:eastAsia="黑体" w:cs="Times New Roman"/>
          <w:b/>
          <w:color w:val="000000"/>
          <w:sz w:val="28"/>
        </w:rPr>
        <w:t>5.2 差异结构拆解</w:t>
      </w:r>
      <w:bookmarkEnd w:id="31016"/>
    </w:p>
    <w:p>
      <w:bookmarkStart w:id="10318" w:name="YH_c282ade0_318"/>
      <w:pPr>
        <w:spacing w:line="360" w:lineRule="auto"/>
        <w:ind w:firstLine="420"/>
        <w:snapToGrid w:val="0"/>
      </w:pPr>
      <w:r>
        <w:rPr>
          <w:rFonts w:ascii="Times New Roman" w:hAnsi="Times New Roman" w:eastAsia="宋体" w:cs="Times New Roman"/>
          <w:b w:val="0"/>
          <w:sz w:val="22"/>
        </w:rPr>
        <w:t xml:space="preserve">中药一厂−中药二厂，以中药二厂为分母。直接材料差额 0.01 元/盒，占跨厂单位成本总差额 -2.56%；直接人工差额 -0.20 元/盒，占跨厂单位成本总差额 51.28%；制造费用差额 -0.20 元/盒，占跨厂单位成本总差额 51.28%。</w:t>
      </w:r>
      <w:bookmarkEnd w:id="10318"/>
    </w:p>
    <w:p>
      <w:bookmarkStart w:id="31017" w:name="YH_SEC_T15"/>
      <w:pPr>
        <w:pStyle w:val="3"/>
        <w:spacing w:line="360" w:lineRule="auto"/>
        <w:outlineLvl w:val="2"/>
      </w:pPr>
      <w:r>
        <w:rPr>
          <w:rFonts w:ascii="Times New Roman" w:hAnsi="Times New Roman" w:eastAsia="黑体" w:cs="Times New Roman"/>
          <w:b/>
          <w:color w:val="000000"/>
          <w:sz w:val="28"/>
        </w:rPr>
        <w:t>5.3 差异归因分析</w:t>
      </w:r>
      <w:bookmarkEnd w:id="31017"/>
    </w:p>
    <w:p>
      <w:bookmarkStart w:id="10320" w:name="YH_c282ade0_320"/>
      <w:pPr>
        <w:spacing w:line="360" w:lineRule="auto"/>
        <w:ind w:firstLine="420"/>
        <w:snapToGrid w:val="0"/>
      </w:pPr>
      <w:r>
        <w:rPr>
          <w:rFonts w:ascii="Times New Roman" w:hAnsi="Times New Roman" w:eastAsia="宋体" w:cs="Times New Roman"/>
          <w:b w:val="0"/>
          <w:sz w:val="22"/>
        </w:rPr>
        <w:t xml:space="preserve">跨厂比较方向：中药一厂−中药二厂，以中药二厂为分母。比较限制：总成本对比受产量影响，不能作为单位效率结论；文档原因证据由报告检索流程补充；仅表内数值不能证明因果。未取得中药二厂对应月份直接人工工时与排班记录，中药一厂与中药二厂产量规模不同，可能通过固定费用摊薄程度差异形成单位人工与单位制造费用差异，可能性较高。缺少中药二厂直接人工计价方式说明，计时与计件口径不同可能解释单位人工差异，可能性中等。未提供中药二厂制造费用归集范围与分摊明细，折旧与动力归集口径差异可能解释单位制造费用差异，可能性中等。缺少中药一厂与中药二厂同期间金银花与黄芩提取物采购单价与投料明细，尚不能判断直接材料单位成本接近是否来自可比口径。厂际总成本差异受产量影响，不能据此判断单位效率高低，需要结合同口径分摊明细核查。对照厂反事实趋势尚未验证，不能把厂际差异直接归因于单一要素。</w:t>
      </w:r>
      <w:bookmarkEnd w:id="10320"/>
    </w:p>
    <w:p>
      <w:bookmarkStart w:id="31018" w:name="YH_SEC_T16"/>
      <w:pPr>
        <w:pStyle w:val="2"/>
        <w:spacing w:line="360" w:lineRule="auto"/>
        <w:outlineLvl w:val="1"/>
      </w:pPr>
      <w:r>
        <w:rPr>
          <w:rFonts w:ascii="Times New Roman" w:hAnsi="Times New Roman" w:eastAsia="黑体" w:cs="Times New Roman"/>
          <w:b/>
          <w:color w:val="000000"/>
          <w:sz w:val="30"/>
        </w:rPr>
        <w:t>六、总结与建议</w:t>
      </w:r>
      <w:bookmarkEnd w:id="31018"/>
    </w:p>
    <w:p>
      <w:bookmarkStart w:id="31019" w:name="YH_SEC_T17"/>
      <w:pPr>
        <w:pStyle w:val="3"/>
        <w:spacing w:line="360" w:lineRule="auto"/>
        <w:outlineLvl w:val="2"/>
      </w:pPr>
      <w:r>
        <w:rPr>
          <w:rFonts w:ascii="Times New Roman" w:hAnsi="Times New Roman" w:eastAsia="黑体" w:cs="Times New Roman"/>
          <w:b/>
          <w:color w:val="000000"/>
          <w:sz w:val="28"/>
        </w:rPr>
        <w:t>6.1 本月成本管理亮点</w:t>
      </w:r>
      <w:bookmarkEnd w:id="31019"/>
    </w:p>
    <w:p>
      <w:bookmarkStart w:id="10323" w:name="YH_c282ade0_323"/>
      <w:pPr>
        <w:spacing w:line="360" w:lineRule="auto"/>
        <w:ind w:firstLine="420"/>
        <w:snapToGrid w:val="0"/>
      </w:pPr>
      <w:r>
        <w:rPr>
          <w:rFonts w:ascii="Times New Roman" w:hAnsi="Times New Roman" w:eastAsia="宋体" w:cs="Times New Roman"/>
          <w:b w:val="0"/>
          <w:sz w:val="22"/>
        </w:rPr>
        <w:t xml:space="preserve">本期单位成本 11.21 元/盒，产量 58000 盒；本期无显著优于基期或行业中位的确定性亮点。</w:t>
      </w:r>
      <w:bookmarkEnd w:id="10323"/>
    </w:p>
    <w:p>
      <w:bookmarkStart w:id="31020" w:name="YH_SEC_T18"/>
      <w:pPr>
        <w:pStyle w:val="3"/>
        <w:spacing w:line="360" w:lineRule="auto"/>
        <w:outlineLvl w:val="2"/>
      </w:pPr>
      <w:r>
        <w:rPr>
          <w:rFonts w:ascii="Times New Roman" w:hAnsi="Times New Roman" w:eastAsia="黑体" w:cs="Times New Roman"/>
          <w:b/>
          <w:color w:val="000000"/>
          <w:sz w:val="28"/>
        </w:rPr>
        <w:t>6.2 需关注的问题</w:t>
      </w:r>
      <w:bookmarkEnd w:id="31020"/>
    </w:p>
    <w:p>
      <w:bookmarkStart w:id="10325" w:name="YH_c282ade0_325"/>
      <w:pPr>
        <w:spacing w:line="360" w:lineRule="auto"/>
        <w:ind w:firstLine="420"/>
        <w:snapToGrid w:val="0"/>
      </w:pPr>
      <w:r>
        <w:rPr>
          <w:rFonts w:ascii="Times New Roman" w:hAnsi="Times New Roman" w:eastAsia="宋体" w:cs="Times New Roman"/>
          <w:b w:val="0"/>
          <w:sz w:val="22"/>
        </w:rPr>
        <w:t xml:space="preserve">原料成本变化不能直接等同采购价变化。平均小时工资为题包折算口径，不能据此认定基础薪率上调。跨厂原料差异需核对两厂明细：缺失的工厂原料明细仍须补充，汇总差异不能替代真实下钻。</w:t>
      </w:r>
      <w:bookmarkEnd w:id="10325"/>
    </w:p>
    <w:p>
      <w:bookmarkStart w:id="31021" w:name="YH_SEC_T19"/>
      <w:pPr>
        <w:pStyle w:val="3"/>
        <w:spacing w:line="360" w:lineRule="auto"/>
        <w:outlineLvl w:val="2"/>
      </w:pPr>
      <w:r>
        <w:rPr>
          <w:rFonts w:ascii="Times New Roman" w:hAnsi="Times New Roman" w:eastAsia="黑体" w:cs="Times New Roman"/>
          <w:b/>
          <w:color w:val="000000"/>
          <w:sz w:val="28"/>
        </w:rPr>
        <w:t>6.3 改进建议</w:t>
      </w:r>
      <w:bookmarkEnd w:id="31021"/>
    </w:p>
    <w:p>
      <w:bookmarkStart w:id="10327" w:name="YH_c282ade0_327"/>
      <w:pPr>
        <w:spacing w:line="360" w:lineRule="auto"/>
        <w:snapToGrid w:val="0"/>
      </w:pPr>
      <w:r>
        <w:rPr>
          <w:rFonts w:ascii="Times New Roman" w:hAnsi="Times New Roman" w:eastAsia="宋体" w:cs="Times New Roman"/>
          <w:b w:val="0"/>
          <w:sz w:val="22"/>
        </w:rPr>
        <w:t xml:space="preserve"/>
      </w:r>
      <w:bookmarkEnd w:id="10327"/>
    </w:p>
    <w:p>
      <w:pPr>
        <w:spacing w:before="80" w:after="200"/>
        <w:jc w:val="center"/>
      </w:pPr>
      <w:r>
        <w:rPr>
          <w:rFonts w:ascii="Times New Roman" w:hAnsi="Times New Roman" w:eastAsia="宋体" w:cs="Times New Roman"/>
          <w:b/>
          <w:sz w:val="17"/>
        </w:rPr>
        <w:t>表6-1 改进建议</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80"/>
        <w:gridCol w:w="1948"/>
        <w:gridCol w:w="1945"/>
        <w:gridCol w:w="702"/>
        <w:gridCol w:w="1945"/>
        <w:gridCol w:w="1945"/>
      </w:tblGrid>
      <w:tr>
        <w:trPr>
          <w:tblHeader/>
          <w:cantSplit/>
        </w:trPr>
        <w:tc>
          <w:tcPr>
            <w:vAlign w:val="center"/>
            <w:shd w:fill="D9D9D9"/>
            <w:tcW w:w="480" w:type="dxa"/>
          </w:tcPr>
          <w:p>
            <w:pPr>
              <w:jc w:val="center"/>
            </w:pPr>
            <w:bookmarkStart w:id="40005" w:name="YHU_TBL_5"/>
            <w:r>
              <w:rPr>
                <w:rFonts w:ascii="Times New Roman" w:hAnsi="Times New Roman" w:eastAsia="宋体" w:cs="Times New Roman"/>
                <w:b/>
                <w:sz w:val="18"/>
              </w:rPr>
              <w:t>序号</w:t>
            </w:r>
            <w:bookmarkEnd w:id="40005"/>
          </w:p>
        </w:tc>
        <w:tc>
          <w:tcPr>
            <w:vAlign w:val="center"/>
            <w:shd w:fill="D9D9D9"/>
            <w:tcW w:w="1948" w:type="dxa"/>
          </w:tcPr>
          <w:p>
            <w:pPr>
              <w:jc w:val="center"/>
            </w:pPr>
            <w:r>
              <w:rPr>
                <w:rFonts w:ascii="Times New Roman" w:hAnsi="Times New Roman" w:eastAsia="宋体" w:cs="Times New Roman"/>
                <w:b/>
                <w:sz w:val="18"/>
              </w:rPr>
              <w:t>建议事项</w:t>
            </w:r>
          </w:p>
        </w:tc>
        <w:tc>
          <w:tcPr>
            <w:vAlign w:val="center"/>
            <w:shd w:fill="D9D9D9"/>
            <w:tcW w:w="1945" w:type="dxa"/>
          </w:tcPr>
          <w:p>
            <w:pPr>
              <w:jc w:val="center"/>
            </w:pPr>
            <w:r>
              <w:rPr>
                <w:rFonts w:ascii="Times New Roman" w:hAnsi="Times New Roman" w:eastAsia="宋体" w:cs="Times New Roman"/>
                <w:b/>
                <w:sz w:val="18"/>
              </w:rPr>
              <w:t>责任部门</w:t>
            </w:r>
          </w:p>
        </w:tc>
        <w:tc>
          <w:tcPr>
            <w:vAlign w:val="center"/>
            <w:shd w:fill="D9D9D9"/>
            <w:tcW w:w="702" w:type="dxa"/>
          </w:tcPr>
          <w:p>
            <w:pPr>
              <w:jc w:val="center"/>
            </w:pPr>
            <w:r>
              <w:rPr>
                <w:rFonts w:ascii="Times New Roman" w:hAnsi="Times New Roman" w:eastAsia="宋体" w:cs="Times New Roman"/>
                <w:b/>
                <w:sz w:val="18"/>
              </w:rPr>
              <w:t>优先级</w:t>
            </w:r>
          </w:p>
        </w:tc>
        <w:tc>
          <w:tcPr>
            <w:vAlign w:val="center"/>
            <w:shd w:fill="D9D9D9"/>
            <w:tcW w:w="1945" w:type="dxa"/>
          </w:tcPr>
          <w:p>
            <w:pPr>
              <w:jc w:val="center"/>
            </w:pPr>
            <w:r>
              <w:rPr>
                <w:rFonts w:ascii="Times New Roman" w:hAnsi="Times New Roman" w:eastAsia="宋体" w:cs="Times New Roman"/>
                <w:b/>
                <w:sz w:val="18"/>
              </w:rPr>
              <w:t>预期效果</w:t>
            </w:r>
          </w:p>
        </w:tc>
        <w:tc>
          <w:tcPr>
            <w:vAlign w:val="center"/>
            <w:shd w:fill="D9D9D9"/>
            <w:tcW w:w="1945" w:type="dxa"/>
          </w:tcPr>
          <w:p>
            <w:pPr>
              <w:jc w:val="center"/>
            </w:pPr>
            <w:r>
              <w:rPr>
                <w:rFonts w:ascii="Times New Roman" w:hAnsi="Times New Roman" w:eastAsia="宋体" w:cs="Times New Roman"/>
                <w:b/>
                <w:sz w:val="18"/>
              </w:rPr>
              <w:t>建议完成时间</w:t>
            </w:r>
          </w:p>
        </w:tc>
      </w:tr>
      <w:tr>
        <w:trPr>
          <w:cantSplit/>
        </w:trPr>
        <w:tc>
          <w:tcPr>
            <w:vAlign w:val="center"/>
            <w:noWrap/>
            <w:tcW w:w="480" w:type="dxa"/>
          </w:tcPr>
          <w:p>
            <w:pPr>
              <w:jc w:val="left"/>
            </w:pPr>
            <w:r>
              <w:rPr>
                <w:rFonts w:ascii="Times New Roman" w:hAnsi="Times New Roman" w:eastAsia="宋体" w:cs="Times New Roman"/>
                <w:b w:val="0"/>
                <w:sz w:val="17"/>
              </w:rPr>
              <w:t>1</w:t>
            </w:r>
          </w:p>
        </w:tc>
        <w:tc>
          <w:tcPr>
            <w:vAlign w:val="center"/>
            <w:tcW w:w="1948" w:type="dxa"/>
          </w:tcPr>
          <w:p>
            <w:pPr>
              <w:jc w:val="left"/>
            </w:pPr>
            <w:r>
              <w:rPr>
                <w:rFonts w:ascii="Times New Roman" w:hAnsi="Times New Roman" w:eastAsia="宋体" w:cs="Times New Roman"/>
                <w:b w:val="0"/>
                <w:sz w:val="17"/>
              </w:rPr>
              <w:t>调取金银花与黄芩提取物的采购与投料记录，核对单盒药材耗用与入库单价变化</w:t>
            </w:r>
          </w:p>
        </w:tc>
        <w:tc>
          <w:tcPr>
            <w:vAlign w:val="center"/>
            <w:tcW w:w="1945" w:type="dxa"/>
          </w:tcPr>
          <w:p>
            <w:pPr>
              <w:jc w:val="left"/>
            </w:pPr>
            <w:r>
              <w:rPr>
                <w:rFonts w:ascii="Times New Roman" w:hAnsi="Times New Roman" w:eastAsia="宋体" w:cs="Times New Roman"/>
                <w:b w:val="0"/>
                <w:sz w:val="17"/>
              </w:rPr>
              <w:t>财务部</w:t>
            </w:r>
          </w:p>
        </w:tc>
        <w:tc>
          <w:tcPr>
            <w:vAlign w:val="center"/>
            <w:tcW w:w="702" w:type="dxa"/>
          </w:tcPr>
          <w:p>
            <w:pPr>
              <w:jc w:val="left"/>
            </w:pPr>
            <w:r>
              <w:rPr>
                <w:rFonts w:ascii="Times New Roman" w:hAnsi="Times New Roman" w:eastAsia="宋体" w:cs="Times New Roman"/>
                <w:b w:val="0"/>
                <w:sz w:val="17"/>
              </w:rPr>
              <w:t>高</w:t>
            </w:r>
          </w:p>
        </w:tc>
        <w:tc>
          <w:tcPr>
            <w:vAlign w:val="center"/>
            <w:tcW w:w="1945" w:type="dxa"/>
          </w:tcPr>
          <w:p>
            <w:pPr>
              <w:jc w:val="left"/>
            </w:pPr>
            <w:r>
              <w:rPr>
                <w:rFonts w:ascii="Times New Roman" w:hAnsi="Times New Roman" w:eastAsia="宋体" w:cs="Times New Roman"/>
                <w:b w:val="0"/>
                <w:sz w:val="17"/>
              </w:rPr>
              <w:t>对应月份金银花采购合同台账与到货批次单价记录、对应批次黄芩提取物检验报告与领用明细</w:t>
            </w:r>
          </w:p>
        </w:tc>
        <w:tc>
          <w:tcPr>
            <w:vAlign w:val="center"/>
            <w:tcW w:w="1945" w:type="dxa"/>
          </w:tcPr>
          <w:p>
            <w:pPr>
              <w:jc w:val="left"/>
            </w:pPr>
            <w:r>
              <w:rPr>
                <w:rFonts w:ascii="Times New Roman" w:hAnsi="Times New Roman" w:eastAsia="宋体" w:cs="Times New Roman"/>
                <w:b w:val="0"/>
                <w:sz w:val="17"/>
              </w:rPr>
              <w:t>月度成本分析完成后5个工作日内</w:t>
            </w:r>
          </w:p>
        </w:tc>
      </w:tr>
      <w:tr>
        <w:trPr>
          <w:cantSplit/>
        </w:trPr>
        <w:tc>
          <w:tcPr>
            <w:vAlign w:val="center"/>
            <w:shd w:fill="F7F7F7"/>
            <w:noWrap/>
            <w:tcW w:w="480" w:type="dxa"/>
          </w:tcPr>
          <w:p>
            <w:pPr>
              <w:jc w:val="left"/>
            </w:pPr>
            <w:r>
              <w:rPr>
                <w:rFonts w:ascii="Times New Roman" w:hAnsi="Times New Roman" w:eastAsia="宋体" w:cs="Times New Roman"/>
                <w:b w:val="0"/>
                <w:sz w:val="17"/>
              </w:rPr>
              <w:t>2</w:t>
            </w:r>
          </w:p>
        </w:tc>
        <w:tc>
          <w:tcPr>
            <w:vAlign w:val="center"/>
            <w:shd w:fill="F7F7F7"/>
            <w:tcW w:w="1948" w:type="dxa"/>
          </w:tcPr>
          <w:p>
            <w:pPr>
              <w:jc w:val="left"/>
            </w:pPr>
            <w:r>
              <w:rPr>
                <w:rFonts w:ascii="Times New Roman" w:hAnsi="Times New Roman" w:eastAsia="宋体" w:cs="Times New Roman"/>
                <w:b w:val="0"/>
                <w:sz w:val="17"/>
              </w:rPr>
              <w:t>请中药二厂成本会计提供同期间直接人工工时与制造费用分摊明细，按月对照两厂单位成本构成</w:t>
            </w:r>
          </w:p>
        </w:tc>
        <w:tc>
          <w:tcPr>
            <w:vAlign w:val="center"/>
            <w:shd w:fill="F7F7F7"/>
            <w:tcW w:w="1945" w:type="dxa"/>
          </w:tcPr>
          <w:p>
            <w:pPr>
              <w:jc w:val="left"/>
            </w:pPr>
            <w:r>
              <w:rPr>
                <w:rFonts w:ascii="Times New Roman" w:hAnsi="Times New Roman" w:eastAsia="宋体" w:cs="Times New Roman"/>
                <w:b w:val="0"/>
                <w:sz w:val="17"/>
              </w:rPr>
              <w:t>财务部</w:t>
            </w:r>
          </w:p>
        </w:tc>
        <w:tc>
          <w:tcPr>
            <w:vAlign w:val="center"/>
            <w:shd w:fill="F7F7F7"/>
            <w:tcW w:w="702" w:type="dxa"/>
          </w:tcPr>
          <w:p>
            <w:pPr>
              <w:jc w:val="left"/>
            </w:pPr>
            <w:r>
              <w:rPr>
                <w:rFonts w:ascii="Times New Roman" w:hAnsi="Times New Roman" w:eastAsia="宋体" w:cs="Times New Roman"/>
                <w:b w:val="0"/>
                <w:sz w:val="17"/>
              </w:rPr>
              <w:t>高</w:t>
            </w:r>
          </w:p>
        </w:tc>
        <w:tc>
          <w:tcPr>
            <w:vAlign w:val="center"/>
            <w:shd w:fill="F7F7F7"/>
            <w:tcW w:w="1945" w:type="dxa"/>
          </w:tcPr>
          <w:p>
            <w:pPr>
              <w:jc w:val="left"/>
            </w:pPr>
            <w:r>
              <w:rPr>
                <w:rFonts w:ascii="Times New Roman" w:hAnsi="Times New Roman" w:eastAsia="宋体" w:cs="Times New Roman"/>
                <w:b w:val="0"/>
                <w:sz w:val="17"/>
              </w:rPr>
              <w:t>中药二厂对应月份直接人工工时与排班记录、中药二厂对应月份制造费用归集范围与分摊明细</w:t>
            </w:r>
          </w:p>
        </w:tc>
        <w:tc>
          <w:tcPr>
            <w:vAlign w:val="center"/>
            <w:shd w:fill="F7F7F7"/>
            <w:tcW w:w="1945" w:type="dxa"/>
          </w:tcPr>
          <w:p>
            <w:pPr>
              <w:jc w:val="left"/>
            </w:pPr>
            <w:r>
              <w:rPr>
                <w:rFonts w:ascii="Times New Roman" w:hAnsi="Times New Roman" w:eastAsia="宋体" w:cs="Times New Roman"/>
                <w:b w:val="0"/>
                <w:sz w:val="17"/>
              </w:rPr>
              <w:t>月度成本结账后10个工作日内</w:t>
            </w:r>
          </w:p>
        </w:tc>
      </w:tr>
      <w:tr>
        <w:trPr>
          <w:cantSplit/>
        </w:trPr>
        <w:tc>
          <w:tcPr>
            <w:vAlign w:val="center"/>
            <w:noWrap/>
            <w:tcW w:w="480" w:type="dxa"/>
          </w:tcPr>
          <w:p>
            <w:pPr>
              <w:jc w:val="left"/>
            </w:pPr>
            <w:r>
              <w:rPr>
                <w:rFonts w:ascii="Times New Roman" w:hAnsi="Times New Roman" w:eastAsia="宋体" w:cs="Times New Roman"/>
                <w:b w:val="0"/>
                <w:sz w:val="17"/>
              </w:rPr>
              <w:t>3</w:t>
            </w:r>
          </w:p>
        </w:tc>
        <w:tc>
          <w:tcPr>
            <w:vAlign w:val="center"/>
            <w:tcW w:w="1948" w:type="dxa"/>
          </w:tcPr>
          <w:p>
            <w:pPr>
              <w:jc w:val="left"/>
            </w:pPr>
            <w:r>
              <w:rPr>
                <w:rFonts w:ascii="Times New Roman" w:hAnsi="Times New Roman" w:eastAsia="宋体" w:cs="Times New Roman"/>
                <w:b w:val="0"/>
                <w:sz w:val="17"/>
              </w:rPr>
              <w:t>按同批次核对采购价、投料与合格产出，分别检查采购变化和生产损耗；工艺调整须经质量部门批准。</w:t>
            </w:r>
          </w:p>
        </w:tc>
        <w:tc>
          <w:tcPr>
            <w:vAlign w:val="center"/>
            <w:tcW w:w="1945" w:type="dxa"/>
          </w:tcPr>
          <w:p>
            <w:pPr>
              <w:jc w:val="left"/>
            </w:pPr>
            <w:r>
              <w:rPr>
                <w:rFonts w:ascii="Times New Roman" w:hAnsi="Times New Roman" w:eastAsia="宋体" w:cs="Times New Roman"/>
                <w:b w:val="0"/>
                <w:sz w:val="17"/>
              </w:rPr>
              <w:t>采购部、生产部、财务部</w:t>
            </w:r>
          </w:p>
        </w:tc>
        <w:tc>
          <w:tcPr>
            <w:vAlign w:val="center"/>
            <w:tcW w:w="702" w:type="dxa"/>
          </w:tcPr>
          <w:p>
            <w:pPr>
              <w:jc w:val="left"/>
            </w:pPr>
            <w:r>
              <w:rPr>
                <w:rFonts w:ascii="Times New Roman" w:hAnsi="Times New Roman" w:eastAsia="宋体" w:cs="Times New Roman"/>
                <w:b w:val="0"/>
                <w:sz w:val="17"/>
              </w:rPr>
              <w:t>高</w:t>
            </w:r>
          </w:p>
        </w:tc>
        <w:tc>
          <w:tcPr>
            <w:vAlign w:val="center"/>
            <w:tcW w:w="1945" w:type="dxa"/>
          </w:tcPr>
          <w:p>
            <w:pPr>
              <w:jc w:val="left"/>
            </w:pPr>
            <w:r>
              <w:rPr>
                <w:rFonts w:ascii="Times New Roman" w:hAnsi="Times New Roman" w:eastAsia="宋体" w:cs="Times New Roman"/>
                <w:b w:val="0"/>
                <w:sz w:val="17"/>
              </w:rPr>
              <w:t>实际采购合同及入库单价、批次投料、合格产出与收率记录</w:t>
            </w:r>
          </w:p>
        </w:tc>
        <w:tc>
          <w:tcPr>
            <w:vAlign w:val="center"/>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shd w:fill="F7F7F7"/>
            <w:noWrap/>
            <w:tcW w:w="480" w:type="dxa"/>
          </w:tcPr>
          <w:p>
            <w:pPr>
              <w:jc w:val="left"/>
            </w:pPr>
            <w:r>
              <w:rPr>
                <w:rFonts w:ascii="Times New Roman" w:hAnsi="Times New Roman" w:eastAsia="宋体" w:cs="Times New Roman"/>
                <w:b w:val="0"/>
                <w:sz w:val="17"/>
              </w:rPr>
              <w:t>4</w:t>
            </w:r>
          </w:p>
        </w:tc>
        <w:tc>
          <w:tcPr>
            <w:vAlign w:val="center"/>
            <w:shd w:fill="F7F7F7"/>
            <w:tcW w:w="1948" w:type="dxa"/>
          </w:tcPr>
          <w:p>
            <w:pPr>
              <w:jc w:val="left"/>
            </w:pPr>
            <w:r>
              <w:rPr>
                <w:rFonts w:ascii="Times New Roman" w:hAnsi="Times New Roman" w:eastAsia="宋体" w:cs="Times New Roman"/>
                <w:b w:val="0"/>
                <w:sz w:val="17"/>
              </w:rPr>
              <w:t>核对人员结构、加班及返工工时，区分每盒工时变化与人工费用结构变化。</w:t>
            </w:r>
          </w:p>
        </w:tc>
        <w:tc>
          <w:tcPr>
            <w:vAlign w:val="center"/>
            <w:shd w:fill="F7F7F7"/>
            <w:tcW w:w="1945" w:type="dxa"/>
          </w:tcPr>
          <w:p>
            <w:pPr>
              <w:jc w:val="left"/>
            </w:pPr>
            <w:r>
              <w:rPr>
                <w:rFonts w:ascii="Times New Roman" w:hAnsi="Times New Roman" w:eastAsia="宋体" w:cs="Times New Roman"/>
                <w:b w:val="0"/>
                <w:sz w:val="17"/>
              </w:rPr>
              <w:t>生产部、人力资源部、财务部</w:t>
            </w:r>
          </w:p>
        </w:tc>
        <w:tc>
          <w:tcPr>
            <w:vAlign w:val="center"/>
            <w:shd w:fill="F7F7F7"/>
            <w:tcW w:w="702" w:type="dxa"/>
          </w:tcPr>
          <w:p>
            <w:pPr>
              <w:jc w:val="left"/>
            </w:pPr>
            <w:r>
              <w:rPr>
                <w:rFonts w:ascii="Times New Roman" w:hAnsi="Times New Roman" w:eastAsia="宋体" w:cs="Times New Roman"/>
                <w:b w:val="0"/>
                <w:sz w:val="17"/>
              </w:rPr>
              <w:t>中</w:t>
            </w:r>
          </w:p>
        </w:tc>
        <w:tc>
          <w:tcPr>
            <w:vAlign w:val="center"/>
            <w:shd w:fill="F7F7F7"/>
            <w:tcW w:w="1945" w:type="dxa"/>
          </w:tcPr>
          <w:p>
            <w:pPr>
              <w:jc w:val="left"/>
            </w:pPr>
            <w:r>
              <w:rPr>
                <w:rFonts w:ascii="Times New Roman" w:hAnsi="Times New Roman" w:eastAsia="宋体" w:cs="Times New Roman"/>
                <w:b w:val="0"/>
                <w:sz w:val="17"/>
              </w:rPr>
              <w:t>班次及加班记录、工资组成与工时台账</w:t>
            </w:r>
          </w:p>
        </w:tc>
        <w:tc>
          <w:tcPr>
            <w:vAlign w:val="center"/>
            <w:shd w:fill="F7F7F7"/>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noWrap/>
            <w:tcW w:w="480" w:type="dxa"/>
          </w:tcPr>
          <w:p>
            <w:pPr>
              <w:jc w:val="left"/>
            </w:pPr>
            <w:r>
              <w:rPr>
                <w:rFonts w:ascii="Times New Roman" w:hAnsi="Times New Roman" w:eastAsia="宋体" w:cs="Times New Roman"/>
                <w:b w:val="0"/>
                <w:sz w:val="17"/>
              </w:rPr>
              <w:t>5</w:t>
            </w:r>
          </w:p>
        </w:tc>
        <w:tc>
          <w:tcPr>
            <w:vAlign w:val="center"/>
            <w:tcW w:w="1948" w:type="dxa"/>
          </w:tcPr>
          <w:p>
            <w:pPr>
              <w:jc w:val="left"/>
            </w:pPr>
            <w:r>
              <w:rPr>
                <w:rFonts w:ascii="Times New Roman" w:hAnsi="Times New Roman" w:eastAsia="宋体" w:cs="Times New Roman"/>
                <w:b w:val="0"/>
                <w:sz w:val="17"/>
              </w:rPr>
              <w:t>逐项核对费用总额、分配基数和产量影响，仅将本期适用工单用于原因核查，避免重复计入维修费。</w:t>
            </w:r>
          </w:p>
        </w:tc>
        <w:tc>
          <w:tcPr>
            <w:vAlign w:val="center"/>
            <w:tcW w:w="1945" w:type="dxa"/>
          </w:tcPr>
          <w:p>
            <w:pPr>
              <w:jc w:val="left"/>
            </w:pPr>
            <w:r>
              <w:rPr>
                <w:rFonts w:ascii="Times New Roman" w:hAnsi="Times New Roman" w:eastAsia="宋体" w:cs="Times New Roman"/>
                <w:b w:val="0"/>
                <w:sz w:val="17"/>
              </w:rPr>
              <w:t>设备部、财务部、生产部</w:t>
            </w:r>
          </w:p>
        </w:tc>
        <w:tc>
          <w:tcPr>
            <w:vAlign w:val="center"/>
            <w:tcW w:w="702" w:type="dxa"/>
          </w:tcPr>
          <w:p>
            <w:pPr>
              <w:jc w:val="left"/>
            </w:pPr>
            <w:r>
              <w:rPr>
                <w:rFonts w:ascii="Times New Roman" w:hAnsi="Times New Roman" w:eastAsia="宋体" w:cs="Times New Roman"/>
                <w:b w:val="0"/>
                <w:sz w:val="17"/>
              </w:rPr>
              <w:t>中</w:t>
            </w:r>
          </w:p>
        </w:tc>
        <w:tc>
          <w:tcPr>
            <w:vAlign w:val="center"/>
            <w:tcW w:w="1945" w:type="dxa"/>
          </w:tcPr>
          <w:p>
            <w:pPr>
              <w:jc w:val="left"/>
            </w:pPr>
            <w:r>
              <w:rPr>
                <w:rFonts w:ascii="Times New Roman" w:hAnsi="Times New Roman" w:eastAsia="宋体" w:cs="Times New Roman"/>
                <w:b w:val="0"/>
                <w:sz w:val="17"/>
              </w:rPr>
              <w:t>费用分配表及分配基数、本期维修工单与入账凭证</w:t>
            </w:r>
          </w:p>
        </w:tc>
        <w:tc>
          <w:tcPr>
            <w:vAlign w:val="center"/>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shd w:fill="F7F7F7"/>
            <w:noWrap/>
            <w:tcW w:w="480" w:type="dxa"/>
          </w:tcPr>
          <w:p>
            <w:pPr>
              <w:jc w:val="left"/>
            </w:pPr>
            <w:r>
              <w:rPr>
                <w:rFonts w:ascii="Times New Roman" w:hAnsi="Times New Roman" w:eastAsia="宋体" w:cs="Times New Roman"/>
                <w:b w:val="0"/>
                <w:sz w:val="17"/>
              </w:rPr>
              <w:t>6</w:t>
            </w:r>
          </w:p>
        </w:tc>
        <w:tc>
          <w:tcPr>
            <w:vAlign w:val="center"/>
            <w:shd w:fill="F7F7F7"/>
            <w:tcW w:w="1948" w:type="dxa"/>
          </w:tcPr>
          <w:p>
            <w:pPr>
              <w:jc w:val="left"/>
            </w:pPr>
            <w:r>
              <w:rPr>
                <w:rFonts w:ascii="Times New Roman" w:hAnsi="Times New Roman" w:eastAsia="宋体" w:cs="Times New Roman"/>
                <w:b w:val="0"/>
                <w:sz w:val="17"/>
              </w:rPr>
              <w:t>先核对两厂成本归集口径，再按材料、人工和制造费用差额检查主要项目；缺少二厂原料明细时保留缺项。</w:t>
            </w:r>
          </w:p>
        </w:tc>
        <w:tc>
          <w:tcPr>
            <w:vAlign w:val="center"/>
            <w:shd w:fill="F7F7F7"/>
            <w:tcW w:w="1945" w:type="dxa"/>
          </w:tcPr>
          <w:p>
            <w:pPr>
              <w:jc w:val="left"/>
            </w:pPr>
            <w:r>
              <w:rPr>
                <w:rFonts w:ascii="Times New Roman" w:hAnsi="Times New Roman" w:eastAsia="宋体" w:cs="Times New Roman"/>
                <w:b w:val="0"/>
                <w:sz w:val="17"/>
              </w:rPr>
              <w:t>两厂财务部、生产部</w:t>
            </w:r>
          </w:p>
        </w:tc>
        <w:tc>
          <w:tcPr>
            <w:vAlign w:val="center"/>
            <w:shd w:fill="F7F7F7"/>
            <w:tcW w:w="702" w:type="dxa"/>
          </w:tcPr>
          <w:p>
            <w:pPr>
              <w:jc w:val="left"/>
            </w:pPr>
            <w:r>
              <w:rPr>
                <w:rFonts w:ascii="Times New Roman" w:hAnsi="Times New Roman" w:eastAsia="宋体" w:cs="Times New Roman"/>
                <w:b w:val="0"/>
                <w:sz w:val="17"/>
              </w:rPr>
              <w:t>高</w:t>
            </w:r>
          </w:p>
        </w:tc>
        <w:tc>
          <w:tcPr>
            <w:vAlign w:val="center"/>
            <w:shd w:fill="F7F7F7"/>
            <w:tcW w:w="1945" w:type="dxa"/>
          </w:tcPr>
          <w:p>
            <w:pPr>
              <w:jc w:val="left"/>
            </w:pPr>
            <w:r>
              <w:rPr>
                <w:rFonts w:ascii="Times New Roman" w:hAnsi="Times New Roman" w:eastAsia="宋体" w:cs="Times New Roman"/>
                <w:b w:val="0"/>
                <w:sz w:val="17"/>
              </w:rPr>
              <w:t>两厂原料明细、两厂工时和费用分配表</w:t>
            </w:r>
          </w:p>
        </w:tc>
        <w:tc>
          <w:tcPr>
            <w:vAlign w:val="center"/>
            <w:shd w:fill="F7F7F7"/>
            <w:tcW w:w="1945" w:type="dxa"/>
          </w:tcPr>
          <w:p>
            <w:pPr>
              <w:jc w:val="left"/>
            </w:pPr>
            <w:r>
              <w:rPr>
                <w:rFonts w:ascii="Times New Roman" w:hAnsi="Times New Roman" w:eastAsia="宋体" w:cs="Times New Roman"/>
                <w:b w:val="0"/>
                <w:sz w:val="17"/>
              </w:rPr>
              <w:t>提交本期成本复核结论前完成资料核对；由责任部门确认具体日期</w:t>
            </w:r>
          </w:p>
        </w:tc>
      </w:tr>
    </w:tbl>
    <w:p>
      <w:bookmarkStart w:id="31022" w:name="YH_SEC_T20"/>
      <w:pPr>
        <w:pStyle w:val="3"/>
        <w:spacing w:line="360" w:lineRule="auto"/>
        <w:outlineLvl w:val="2"/>
      </w:pPr>
      <w:r>
        <w:rPr>
          <w:rFonts w:ascii="Times New Roman" w:hAnsi="Times New Roman" w:eastAsia="黑体" w:cs="Times New Roman"/>
          <w:b/>
          <w:color w:val="000000"/>
          <w:sz w:val="28"/>
        </w:rPr>
        <w:t>6.4 整改任务清单（自动生成）</w:t>
      </w:r>
      <w:bookmarkEnd w:id="31022"/>
    </w:p>
    <w:p>
      <w:bookmarkStart w:id="10329" w:name="YH_c282ade0_329"/>
      <w:pPr>
        <w:spacing w:line="360" w:lineRule="auto"/>
        <w:snapToGrid w:val="0"/>
      </w:pPr>
      <w:r>
        <w:rPr>
          <w:rFonts w:ascii="Times New Roman" w:hAnsi="Times New Roman" w:eastAsia="宋体" w:cs="Times New Roman"/>
          <w:b w:val="0"/>
          <w:sz w:val="22"/>
        </w:rPr>
        <w:t xml:space="preserve"/>
      </w:r>
      <w:bookmarkEnd w:id="10329"/>
    </w:p>
    <w:p>
      <w:pPr>
        <w:spacing w:before="80" w:after="200"/>
        <w:jc w:val="center"/>
      </w:pPr>
      <w:r>
        <w:rPr>
          <w:rFonts w:ascii="Times New Roman" w:hAnsi="Times New Roman" w:eastAsia="宋体" w:cs="Times New Roman"/>
          <w:b/>
          <w:sz w:val="17"/>
        </w:rPr>
        <w:t>表6-2 整改任务</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433"/>
        <w:gridCol w:w="2102"/>
        <w:gridCol w:w="1002"/>
        <w:gridCol w:w="792"/>
        <w:gridCol w:w="1538"/>
        <w:gridCol w:w="2098"/>
      </w:tblGrid>
      <w:tr>
        <w:trPr>
          <w:tblHeader/>
          <w:cantSplit/>
        </w:trPr>
        <w:tc>
          <w:tcPr>
            <w:vAlign w:val="center"/>
            <w:shd w:fill="D9D9D9"/>
            <w:tcW w:w="1433" w:type="dxa"/>
          </w:tcPr>
          <w:p>
            <w:pPr>
              <w:jc w:val="center"/>
            </w:pPr>
            <w:bookmarkStart w:id="40006" w:name="YHU_TBL_6"/>
            <w:r>
              <w:rPr>
                <w:rFonts w:ascii="Times New Roman" w:hAnsi="Times New Roman" w:eastAsia="宋体" w:cs="Times New Roman"/>
                <w:b/>
                <w:sz w:val="18"/>
              </w:rPr>
              <w:t>任务编号</w:t>
            </w:r>
            <w:bookmarkEnd w:id="40006"/>
          </w:p>
        </w:tc>
        <w:tc>
          <w:tcPr>
            <w:vAlign w:val="center"/>
            <w:shd w:fill="D9D9D9"/>
            <w:tcW w:w="2102" w:type="dxa"/>
          </w:tcPr>
          <w:p>
            <w:pPr>
              <w:jc w:val="center"/>
            </w:pPr>
            <w:r>
              <w:rPr>
                <w:rFonts w:ascii="Times New Roman" w:hAnsi="Times New Roman" w:eastAsia="宋体" w:cs="Times New Roman"/>
                <w:b/>
                <w:sz w:val="18"/>
              </w:rPr>
              <w:t>任务标题</w:t>
            </w:r>
          </w:p>
        </w:tc>
        <w:tc>
          <w:tcPr>
            <w:vAlign w:val="center"/>
            <w:shd w:fill="D9D9D9"/>
            <w:tcW w:w="1002" w:type="dxa"/>
          </w:tcPr>
          <w:p>
            <w:pPr>
              <w:jc w:val="center"/>
            </w:pPr>
            <w:r>
              <w:rPr>
                <w:rFonts w:ascii="Times New Roman" w:hAnsi="Times New Roman" w:eastAsia="宋体" w:cs="Times New Roman"/>
                <w:b/>
                <w:sz w:val="18"/>
              </w:rPr>
              <w:t>责任人</w:t>
            </w:r>
          </w:p>
        </w:tc>
        <w:tc>
          <w:tcPr>
            <w:vAlign w:val="center"/>
            <w:shd w:fill="D9D9D9"/>
            <w:tcW w:w="792" w:type="dxa"/>
          </w:tcPr>
          <w:p>
            <w:pPr>
              <w:jc w:val="center"/>
            </w:pPr>
            <w:r>
              <w:rPr>
                <w:rFonts w:ascii="Times New Roman" w:hAnsi="Times New Roman" w:eastAsia="宋体" w:cs="Times New Roman"/>
                <w:b/>
                <w:sz w:val="18"/>
              </w:rPr>
              <w:t>优先级</w:t>
            </w:r>
          </w:p>
        </w:tc>
        <w:tc>
          <w:tcPr>
            <w:vAlign w:val="center"/>
            <w:shd w:fill="D9D9D9"/>
            <w:tcW w:w="1538" w:type="dxa"/>
          </w:tcPr>
          <w:p>
            <w:pPr>
              <w:jc w:val="center"/>
            </w:pPr>
            <w:r>
              <w:rPr>
                <w:rFonts w:ascii="Times New Roman" w:hAnsi="Times New Roman" w:eastAsia="宋体" w:cs="Times New Roman"/>
                <w:b/>
                <w:sz w:val="18"/>
              </w:rPr>
              <w:t>来源</w:t>
            </w:r>
          </w:p>
        </w:tc>
        <w:tc>
          <w:tcPr>
            <w:vAlign w:val="center"/>
            <w:shd w:fill="D9D9D9"/>
            <w:tcW w:w="2098" w:type="dxa"/>
          </w:tcPr>
          <w:p>
            <w:pPr>
              <w:jc w:val="center"/>
            </w:pPr>
            <w:r>
              <w:rPr>
                <w:rFonts w:ascii="Times New Roman" w:hAnsi="Times New Roman" w:eastAsia="宋体" w:cs="Times New Roman"/>
                <w:b/>
                <w:sz w:val="18"/>
              </w:rPr>
              <w:t>截止时间</w:t>
            </w:r>
          </w:p>
        </w:tc>
      </w:tr>
      <w:tr>
        <w:trPr>
          <w:cantSplit/>
        </w:trPr>
        <w:tc>
          <w:tcPr>
            <w:vAlign w:val="center"/>
            <w:tcW w:w="1433" w:type="dxa"/>
          </w:tcPr>
          <w:p>
            <w:pPr>
              <w:jc w:val="left"/>
            </w:pPr>
            <w:r>
              <w:rPr>
                <w:rFonts w:ascii="Times New Roman" w:hAnsi="Times New Roman" w:eastAsia="宋体" w:cs="Times New Roman"/>
                <w:b w:val="0"/>
                <w:sz w:val="18"/>
              </w:rPr>
              <w:t>YH-a77432cf</w:t>
            </w:r>
          </w:p>
        </w:tc>
        <w:tc>
          <w:tcPr>
            <w:vAlign w:val="center"/>
            <w:tcW w:w="2102" w:type="dxa"/>
          </w:tcPr>
          <w:p>
            <w:pPr>
              <w:jc w:val="left"/>
            </w:pPr>
            <w:r>
              <w:rPr>
                <w:rFonts w:ascii="Times New Roman" w:hAnsi="Times New Roman" w:eastAsia="宋体" w:cs="Times New Roman"/>
                <w:b w:val="0"/>
                <w:sz w:val="18"/>
              </w:rPr>
              <w:t>中药一厂银黄口服液直接材料单位成本上升的采购价与单耗来源</w:t>
            </w:r>
          </w:p>
        </w:tc>
        <w:tc>
          <w:tcPr>
            <w:vAlign w:val="center"/>
            <w:tcW w:w="1002" w:type="dxa"/>
          </w:tcPr>
          <w:p>
            <w:pPr>
              <w:jc w:val="left"/>
            </w:pPr>
            <w:r>
              <w:rPr>
                <w:rFonts w:ascii="Times New Roman" w:hAnsi="Times New Roman" w:eastAsia="宋体" w:cs="Times New Roman"/>
                <w:b w:val="0"/>
                <w:sz w:val="18"/>
              </w:rPr>
              <w:t>成本会计</w:t>
            </w:r>
          </w:p>
        </w:tc>
        <w:tc>
          <w:tcPr>
            <w:vAlign w:val="center"/>
            <w:tcW w:w="792" w:type="dxa"/>
          </w:tcPr>
          <w:p>
            <w:pPr>
              <w:jc w:val="left"/>
            </w:pPr>
            <w:r>
              <w:rPr>
                <w:rFonts w:ascii="Times New Roman" w:hAnsi="Times New Roman" w:eastAsia="宋体" w:cs="Times New Roman"/>
                <w:b w:val="0"/>
                <w:sz w:val="18"/>
              </w:rPr>
              <w:t>高</w:t>
            </w:r>
          </w:p>
        </w:tc>
        <w:tc>
          <w:tcPr>
            <w:vAlign w:val="center"/>
            <w:tcW w:w="1538" w:type="dxa"/>
          </w:tcPr>
          <w:p>
            <w:pPr>
              <w:jc w:val="left"/>
            </w:pPr>
            <w:r>
              <w:rPr>
                <w:rFonts w:ascii="Times New Roman" w:hAnsi="Times New Roman" w:eastAsia="宋体" w:cs="Times New Roman"/>
                <w:b w:val="0"/>
                <w:sz w:val="18"/>
              </w:rPr>
              <w:t>本报告1号建议</w:t>
            </w:r>
          </w:p>
        </w:tc>
        <w:tc>
          <w:tcPr>
            <w:vAlign w:val="center"/>
            <w:tcW w:w="2098" w:type="dxa"/>
          </w:tcPr>
          <w:p>
            <w:pPr>
              <w:jc w:val="left"/>
            </w:pPr>
            <w:r>
              <w:rPr>
                <w:rFonts w:ascii="Times New Roman" w:hAnsi="Times New Roman" w:eastAsia="宋体" w:cs="Times New Roman"/>
                <w:b w:val="0"/>
                <w:sz w:val="18"/>
              </w:rPr>
              <w:t>月度成本分析完成后5个工作日内（确认后经模拟RPA发送）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YH-d39507c8</w:t>
            </w:r>
          </w:p>
        </w:tc>
        <w:tc>
          <w:tcPr>
            <w:vAlign w:val="center"/>
            <w:shd w:fill="F7F7F7"/>
            <w:tcW w:w="2102" w:type="dxa"/>
          </w:tcPr>
          <w:p>
            <w:pPr>
              <w:jc w:val="left"/>
            </w:pPr>
            <w:r>
              <w:rPr>
                <w:rFonts w:ascii="Times New Roman" w:hAnsi="Times New Roman" w:eastAsia="宋体" w:cs="Times New Roman"/>
                <w:b w:val="0"/>
                <w:sz w:val="18"/>
              </w:rPr>
              <w:t>中药一厂与中药二厂单位人工与单位制造费用差异的形成口径</w:t>
            </w:r>
          </w:p>
        </w:tc>
        <w:tc>
          <w:tcPr>
            <w:vAlign w:val="center"/>
            <w:shd w:fill="F7F7F7"/>
            <w:tcW w:w="1002" w:type="dxa"/>
          </w:tcPr>
          <w:p>
            <w:pPr>
              <w:jc w:val="left"/>
            </w:pPr>
            <w:r>
              <w:rPr>
                <w:rFonts w:ascii="Times New Roman" w:hAnsi="Times New Roman" w:eastAsia="宋体" w:cs="Times New Roman"/>
                <w:b w:val="0"/>
                <w:sz w:val="18"/>
              </w:rPr>
              <w:t>成本会计</w:t>
            </w:r>
          </w:p>
        </w:tc>
        <w:tc>
          <w:tcPr>
            <w:vAlign w:val="center"/>
            <w:shd w:fill="F7F7F7"/>
            <w:tcW w:w="792" w:type="dxa"/>
          </w:tcPr>
          <w:p>
            <w:pPr>
              <w:jc w:val="left"/>
            </w:pPr>
            <w:r>
              <w:rPr>
                <w:rFonts w:ascii="Times New Roman" w:hAnsi="Times New Roman" w:eastAsia="宋体" w:cs="Times New Roman"/>
                <w:b w:val="0"/>
                <w:sz w:val="18"/>
              </w:rPr>
              <w:t>高</w:t>
            </w:r>
          </w:p>
        </w:tc>
        <w:tc>
          <w:tcPr>
            <w:vAlign w:val="center"/>
            <w:shd w:fill="F7F7F7"/>
            <w:tcW w:w="1538" w:type="dxa"/>
          </w:tcPr>
          <w:p>
            <w:pPr>
              <w:jc w:val="left"/>
            </w:pPr>
            <w:r>
              <w:rPr>
                <w:rFonts w:ascii="Times New Roman" w:hAnsi="Times New Roman" w:eastAsia="宋体" w:cs="Times New Roman"/>
                <w:b w:val="0"/>
                <w:sz w:val="18"/>
              </w:rPr>
              <w:t>本报告2号建议</w:t>
            </w:r>
          </w:p>
        </w:tc>
        <w:tc>
          <w:tcPr>
            <w:vAlign w:val="center"/>
            <w:shd w:fill="F7F7F7"/>
            <w:tcW w:w="2098" w:type="dxa"/>
          </w:tcPr>
          <w:p>
            <w:pPr>
              <w:jc w:val="left"/>
            </w:pPr>
            <w:r>
              <w:rPr>
                <w:rFonts w:ascii="Times New Roman" w:hAnsi="Times New Roman" w:eastAsia="宋体" w:cs="Times New Roman"/>
                <w:b w:val="0"/>
                <w:sz w:val="18"/>
              </w:rPr>
              <w:t>月度成本结账后10个工作日内（确认后经模拟RPA发送）</w:t>
            </w:r>
          </w:p>
        </w:tc>
      </w:tr>
      <w:tr>
        <w:trPr>
          <w:cantSplit/>
        </w:trPr>
        <w:tc>
          <w:tcPr>
            <w:vAlign w:val="center"/>
            <w:tcW w:w="1433" w:type="dxa"/>
          </w:tcPr>
          <w:p>
            <w:pPr>
              <w:jc w:val="left"/>
            </w:pPr>
            <w:r>
              <w:rPr>
                <w:rFonts w:ascii="Times New Roman" w:hAnsi="Times New Roman" w:eastAsia="宋体" w:cs="Times New Roman"/>
                <w:b w:val="0"/>
                <w:sz w:val="18"/>
              </w:rPr>
              <w:t>YH-b6465b36</w:t>
            </w:r>
          </w:p>
        </w:tc>
        <w:tc>
          <w:tcPr>
            <w:vAlign w:val="center"/>
            <w:tcW w:w="2102" w:type="dxa"/>
          </w:tcPr>
          <w:p>
            <w:pPr>
              <w:jc w:val="left"/>
            </w:pPr>
            <w:r>
              <w:rPr>
                <w:rFonts w:ascii="Times New Roman" w:hAnsi="Times New Roman" w:eastAsia="宋体" w:cs="Times New Roman"/>
                <w:b w:val="0"/>
                <w:sz w:val="18"/>
              </w:rPr>
              <w:t>金银花本期与上期采购和批次耗用</w:t>
            </w:r>
          </w:p>
        </w:tc>
        <w:tc>
          <w:tcPr>
            <w:vAlign w:val="center"/>
            <w:tcW w:w="1002" w:type="dxa"/>
          </w:tcPr>
          <w:p>
            <w:pPr>
              <w:jc w:val="left"/>
            </w:pPr>
            <w:r>
              <w:rPr>
                <w:rFonts w:ascii="Times New Roman" w:hAnsi="Times New Roman" w:eastAsia="宋体" w:cs="Times New Roman"/>
                <w:b w:val="0"/>
                <w:sz w:val="18"/>
              </w:rPr>
              <w:t>待分配</w:t>
            </w:r>
          </w:p>
        </w:tc>
        <w:tc>
          <w:tcPr>
            <w:vAlign w:val="center"/>
            <w:tcW w:w="792" w:type="dxa"/>
          </w:tcPr>
          <w:p>
            <w:pPr>
              <w:jc w:val="left"/>
            </w:pPr>
            <w:r>
              <w:rPr>
                <w:rFonts w:ascii="Times New Roman" w:hAnsi="Times New Roman" w:eastAsia="宋体" w:cs="Times New Roman"/>
                <w:b w:val="0"/>
                <w:sz w:val="18"/>
              </w:rPr>
              <w:t>高</w:t>
            </w:r>
          </w:p>
        </w:tc>
        <w:tc>
          <w:tcPr>
            <w:vAlign w:val="center"/>
            <w:tcW w:w="1538" w:type="dxa"/>
          </w:tcPr>
          <w:p>
            <w:pPr>
              <w:jc w:val="left"/>
            </w:pPr>
            <w:r>
              <w:rPr>
                <w:rFonts w:ascii="Times New Roman" w:hAnsi="Times New Roman" w:eastAsia="宋体" w:cs="Times New Roman"/>
                <w:b w:val="0"/>
                <w:sz w:val="18"/>
              </w:rPr>
              <w:t>本报告3号建议</w:t>
            </w:r>
          </w:p>
        </w:tc>
        <w:tc>
          <w:tcPr>
            <w:vAlign w:val="center"/>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YH-d24bbb46</w:t>
            </w:r>
          </w:p>
        </w:tc>
        <w:tc>
          <w:tcPr>
            <w:vAlign w:val="center"/>
            <w:shd w:fill="F7F7F7"/>
            <w:tcW w:w="2102" w:type="dxa"/>
          </w:tcPr>
          <w:p>
            <w:pPr>
              <w:jc w:val="left"/>
            </w:pPr>
            <w:r>
              <w:rPr>
                <w:rFonts w:ascii="Times New Roman" w:hAnsi="Times New Roman" w:eastAsia="宋体" w:cs="Times New Roman"/>
                <w:b w:val="0"/>
                <w:sz w:val="18"/>
              </w:rPr>
              <w:t>本期与上期工时、工资组成和合格产量</w:t>
            </w:r>
          </w:p>
        </w:tc>
        <w:tc>
          <w:tcPr>
            <w:vAlign w:val="center"/>
            <w:shd w:fill="F7F7F7"/>
            <w:tcW w:w="1002" w:type="dxa"/>
          </w:tcPr>
          <w:p>
            <w:pPr>
              <w:jc w:val="left"/>
            </w:pPr>
            <w:r>
              <w:rPr>
                <w:rFonts w:ascii="Times New Roman" w:hAnsi="Times New Roman" w:eastAsia="宋体" w:cs="Times New Roman"/>
                <w:b w:val="0"/>
                <w:sz w:val="18"/>
              </w:rPr>
              <w:t>待分配</w:t>
            </w:r>
          </w:p>
        </w:tc>
        <w:tc>
          <w:tcPr>
            <w:vAlign w:val="center"/>
            <w:shd w:fill="F7F7F7"/>
            <w:tcW w:w="792" w:type="dxa"/>
          </w:tcPr>
          <w:p>
            <w:pPr>
              <w:jc w:val="left"/>
            </w:pPr>
            <w:r>
              <w:rPr>
                <w:rFonts w:ascii="Times New Roman" w:hAnsi="Times New Roman" w:eastAsia="宋体" w:cs="Times New Roman"/>
                <w:b w:val="0"/>
                <w:sz w:val="18"/>
              </w:rPr>
              <w:t>中</w:t>
            </w:r>
          </w:p>
        </w:tc>
        <w:tc>
          <w:tcPr>
            <w:vAlign w:val="center"/>
            <w:shd w:fill="F7F7F7"/>
            <w:tcW w:w="1538" w:type="dxa"/>
          </w:tcPr>
          <w:p>
            <w:pPr>
              <w:jc w:val="left"/>
            </w:pPr>
            <w:r>
              <w:rPr>
                <w:rFonts w:ascii="Times New Roman" w:hAnsi="Times New Roman" w:eastAsia="宋体" w:cs="Times New Roman"/>
                <w:b w:val="0"/>
                <w:sz w:val="18"/>
              </w:rPr>
              <w:t>本报告4号建议</w:t>
            </w:r>
          </w:p>
        </w:tc>
        <w:tc>
          <w:tcPr>
            <w:vAlign w:val="center"/>
            <w:shd w:fill="F7F7F7"/>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tcW w:w="1433" w:type="dxa"/>
          </w:tcPr>
          <w:p>
            <w:pPr>
              <w:jc w:val="left"/>
            </w:pPr>
            <w:r>
              <w:rPr>
                <w:rFonts w:ascii="Times New Roman" w:hAnsi="Times New Roman" w:eastAsia="宋体" w:cs="Times New Roman"/>
                <w:b w:val="0"/>
                <w:sz w:val="18"/>
              </w:rPr>
              <w:t>YH-6e423c2d</w:t>
            </w:r>
          </w:p>
        </w:tc>
        <w:tc>
          <w:tcPr>
            <w:vAlign w:val="center"/>
            <w:tcW w:w="2102" w:type="dxa"/>
          </w:tcPr>
          <w:p>
            <w:pPr>
              <w:jc w:val="left"/>
            </w:pPr>
            <w:r>
              <w:rPr>
                <w:rFonts w:ascii="Times New Roman" w:hAnsi="Times New Roman" w:eastAsia="宋体" w:cs="Times New Roman"/>
                <w:b w:val="0"/>
                <w:sz w:val="18"/>
              </w:rPr>
              <w:t>本期费用分配、维修入账与设备运行</w:t>
            </w:r>
          </w:p>
        </w:tc>
        <w:tc>
          <w:tcPr>
            <w:vAlign w:val="center"/>
            <w:tcW w:w="1002" w:type="dxa"/>
          </w:tcPr>
          <w:p>
            <w:pPr>
              <w:jc w:val="left"/>
            </w:pPr>
            <w:r>
              <w:rPr>
                <w:rFonts w:ascii="Times New Roman" w:hAnsi="Times New Roman" w:eastAsia="宋体" w:cs="Times New Roman"/>
                <w:b w:val="0"/>
                <w:sz w:val="18"/>
              </w:rPr>
              <w:t>待分配</w:t>
            </w:r>
          </w:p>
        </w:tc>
        <w:tc>
          <w:tcPr>
            <w:vAlign w:val="center"/>
            <w:tcW w:w="792" w:type="dxa"/>
          </w:tcPr>
          <w:p>
            <w:pPr>
              <w:jc w:val="left"/>
            </w:pPr>
            <w:r>
              <w:rPr>
                <w:rFonts w:ascii="Times New Roman" w:hAnsi="Times New Roman" w:eastAsia="宋体" w:cs="Times New Roman"/>
                <w:b w:val="0"/>
                <w:sz w:val="18"/>
              </w:rPr>
              <w:t>中</w:t>
            </w:r>
          </w:p>
        </w:tc>
        <w:tc>
          <w:tcPr>
            <w:vAlign w:val="center"/>
            <w:tcW w:w="1538" w:type="dxa"/>
          </w:tcPr>
          <w:p>
            <w:pPr>
              <w:jc w:val="left"/>
            </w:pPr>
            <w:r>
              <w:rPr>
                <w:rFonts w:ascii="Times New Roman" w:hAnsi="Times New Roman" w:eastAsia="宋体" w:cs="Times New Roman"/>
                <w:b w:val="0"/>
                <w:sz w:val="18"/>
              </w:rPr>
              <w:t>本报告5号建议</w:t>
            </w:r>
          </w:p>
        </w:tc>
        <w:tc>
          <w:tcPr>
            <w:vAlign w:val="center"/>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YH-19ae64d4</w:t>
            </w:r>
          </w:p>
        </w:tc>
        <w:tc>
          <w:tcPr>
            <w:vAlign w:val="center"/>
            <w:shd w:fill="F7F7F7"/>
            <w:tcW w:w="2102" w:type="dxa"/>
          </w:tcPr>
          <w:p>
            <w:pPr>
              <w:jc w:val="left"/>
            </w:pPr>
            <w:r>
              <w:rPr>
                <w:rFonts w:ascii="Times New Roman" w:hAnsi="Times New Roman" w:eastAsia="宋体" w:cs="Times New Roman"/>
                <w:b w:val="0"/>
                <w:sz w:val="18"/>
              </w:rPr>
              <w:t>两厂同规格产品成本归集、工时及费用分配</w:t>
            </w:r>
          </w:p>
        </w:tc>
        <w:tc>
          <w:tcPr>
            <w:vAlign w:val="center"/>
            <w:shd w:fill="F7F7F7"/>
            <w:tcW w:w="1002" w:type="dxa"/>
          </w:tcPr>
          <w:p>
            <w:pPr>
              <w:jc w:val="left"/>
            </w:pPr>
            <w:r>
              <w:rPr>
                <w:rFonts w:ascii="Times New Roman" w:hAnsi="Times New Roman" w:eastAsia="宋体" w:cs="Times New Roman"/>
                <w:b w:val="0"/>
                <w:sz w:val="18"/>
              </w:rPr>
              <w:t>待分配</w:t>
            </w:r>
          </w:p>
        </w:tc>
        <w:tc>
          <w:tcPr>
            <w:vAlign w:val="center"/>
            <w:shd w:fill="F7F7F7"/>
            <w:tcW w:w="792" w:type="dxa"/>
          </w:tcPr>
          <w:p>
            <w:pPr>
              <w:jc w:val="left"/>
            </w:pPr>
            <w:r>
              <w:rPr>
                <w:rFonts w:ascii="Times New Roman" w:hAnsi="Times New Roman" w:eastAsia="宋体" w:cs="Times New Roman"/>
                <w:b w:val="0"/>
                <w:sz w:val="18"/>
              </w:rPr>
              <w:t>高</w:t>
            </w:r>
          </w:p>
        </w:tc>
        <w:tc>
          <w:tcPr>
            <w:vAlign w:val="center"/>
            <w:shd w:fill="F7F7F7"/>
            <w:tcW w:w="1538" w:type="dxa"/>
          </w:tcPr>
          <w:p>
            <w:pPr>
              <w:jc w:val="left"/>
            </w:pPr>
            <w:r>
              <w:rPr>
                <w:rFonts w:ascii="Times New Roman" w:hAnsi="Times New Roman" w:eastAsia="宋体" w:cs="Times New Roman"/>
                <w:b w:val="0"/>
                <w:sz w:val="18"/>
              </w:rPr>
              <w:t>本报告6号建议</w:t>
            </w:r>
          </w:p>
        </w:tc>
        <w:tc>
          <w:tcPr>
            <w:vAlign w:val="center"/>
            <w:shd w:fill="F7F7F7"/>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bl>
    <w:p>
      <w:pPr>
        <w:pStyle w:val="3"/>
      </w:pPr>
      <w:r>
        <w:rPr>
          <w:rFonts w:ascii="Times New Roman" w:hAnsi="Times New Roman" w:eastAsia="黑体" w:cs="Times New Roman"/>
        </w:rPr>
        <w:t>七、编制说明</w:t>
      </w:r>
    </w:p>
    <w:p>
      <w:pPr>
        <w:spacing w:line="360" w:lineRule="auto"/>
        <w:ind w:firstLine="420"/>
        <w:snapToGrid w:val="0"/>
      </w:pPr>
      <w:r>
        <w:rPr>
          <w:rFonts w:ascii="Times New Roman" w:hAnsi="Times New Roman" w:eastAsia="宋体" w:cs="Times New Roman"/>
        </w:rPr>
        <w:t>本报告由成本智能分析系统自动生成，数值来自已接入的成本数据。分析文本采用已校验的模型辅助解释（复用既有结果）；原因假设与建议仍需财务及业务人员复核。</w:t>
      </w:r>
    </w:p>
    <w:p>
      <w:pPr>
        <w:spacing w:line="360" w:lineRule="auto"/>
        <w:ind w:firstLine="420"/>
        <w:snapToGrid w:val="0"/>
      </w:pPr>
      <w:r>
        <w:rPr>
          <w:rFonts w:ascii="Times New Roman" w:hAnsi="Times New Roman" w:eastAsia="宋体" w:cs="Times New Roman"/>
        </w:rPr>
        <w:t>数据说明：本报告使用比赛模拟数据。事实、原因假设与缺失证据分别标注；整改任务确认后仅模拟发送。</w:t>
      </w:r>
    </w:p>
    <w:p>
      <w:pPr>
        <w:pStyle w:val="3"/>
      </w:pPr>
      <w:r>
        <w:rPr>
          <w:rFonts w:ascii="Times New Roman" w:hAnsi="Times New Roman" w:eastAsia="黑体" w:cs="Times New Roman"/>
        </w:rPr>
        <w:t>八、知识库引用</w:t>
      </w:r>
    </w:p>
    <w:p>
      <w:pPr>
        <w:spacing w:line="360" w:lineRule="auto"/>
        <w:ind w:firstLine="420"/>
        <w:snapToGrid w:val="0"/>
      </w:pPr>
      <w:r>
        <w:rPr>
          <w:rFonts w:ascii="Times New Roman" w:hAnsi="Times New Roman" w:eastAsia="宋体" w:cs="Times New Roman"/>
        </w:rPr>
        <w:t>产品配方：产品配方文档_银黄口服液.pdf（第1页）</w:t>
      </w:r>
    </w:p>
    <w:p>
      <w:pPr>
        <w:spacing w:line="360" w:lineRule="auto"/>
        <w:ind w:firstLine="420"/>
        <w:snapToGrid w:val="0"/>
      </w:pPr>
      <w:r>
        <w:rPr>
          <w:rFonts w:ascii="Times New Roman" w:hAnsi="Times New Roman" w:eastAsia="宋体" w:cs="Times New Roman"/>
        </w:rPr>
        <w:t>工艺路线：生产工艺文档_中药一厂.pdf（第1页）</w:t>
      </w:r>
    </w:p>
    <w:p>
      <w:pPr>
        <w:spacing w:line="360" w:lineRule="auto"/>
        <w:ind w:firstLine="420"/>
        <w:snapToGrid w:val="0"/>
      </w:pPr>
      <w:r>
        <w:rPr>
          <w:rFonts w:ascii="Times New Roman" w:hAnsi="Times New Roman" w:eastAsia="宋体" w:cs="Times New Roman"/>
        </w:rPr>
        <w:t>GMP要求：GMP法规核心摘要_2010修订版.pdf（第3页）</w:t>
      </w:r>
    </w:p>
    <w:p>
      <w:pPr>
        <w:spacing w:line="360" w:lineRule="auto"/>
        <w:ind w:firstLine="420"/>
        <w:snapToGrid w:val="0"/>
      </w:pPr>
      <w:r>
        <w:rPr>
          <w:rFonts w:ascii="Times New Roman" w:hAnsi="Times New Roman" w:eastAsia="宋体" w:cs="Times New Roman"/>
        </w:rPr>
        <w:t>行业基准：行业成本基准_行业知识_2026.txt（行13-24）</w:t>
      </w:r>
    </w:p>
    <w:p>
      <w:pPr>
        <w:pStyle w:val="3"/>
      </w:pPr>
      <w:r>
        <w:rPr>
          <w:rFonts w:ascii="Times New Roman" w:hAnsi="Times New Roman" w:eastAsia="黑体" w:cs="Times New Roman"/>
        </w:rPr>
        <w:t>九、来源与审核说明</w:t>
      </w:r>
    </w:p>
    <w:p>
      <w:pPr>
        <w:spacing w:line="360" w:lineRule="auto"/>
        <w:ind w:firstLine="420"/>
        <w:snapToGrid w:val="0"/>
      </w:pPr>
      <w:r>
        <w:rPr>
          <w:rFonts w:ascii="Times New Roman" w:hAnsi="Times New Roman" w:eastAsia="宋体" w:cs="Times New Roman"/>
        </w:rPr>
        <w:t>数据来源：成本汇总表、原材料明细表、人工与制造费用表 · 银黄口服液 · 中药一厂 · 2026-05。金额以元、单位成本以元/盒计；季度按产量加权。</w:t>
      </w:r>
    </w:p>
    <w:p>
      <w:pPr>
        <w:spacing w:line="360" w:lineRule="auto"/>
        <w:ind w:firstLine="420"/>
        <w:snapToGrid w:val="0"/>
      </w:pPr>
      <w:r>
        <w:rPr>
          <w:rFonts w:ascii="Times New Roman" w:hAnsi="Times New Roman" w:eastAsia="宋体" w:cs="Times New Roman"/>
        </w:rPr>
        <w:t>正文引用的证据来源（位置可回溯）：</w:t>
      </w:r>
    </w:p>
    <w:p>
      <w:pPr>
        <w:spacing w:line="360" w:lineRule="auto"/>
        <w:snapToGrid w:val="0"/>
      </w:pPr>
      <w:r>
        <w:rPr>
          <w:rFonts w:ascii="Times New Roman" w:hAnsi="Times New Roman" w:eastAsia="宋体" w:cs="Times New Roman"/>
        </w:rPr>
        <w:t>· 生产工艺文档_中药一厂.pdf · 二、银黄口服液 生产工艺路线 · 第2页</w:t>
      </w:r>
    </w:p>
    <w:p>
      <w:pPr>
        <w:spacing w:line="360" w:lineRule="auto"/>
        <w:snapToGrid w:val="0"/>
      </w:pPr>
      <w:r>
        <w:rPr>
          <w:rFonts w:ascii="Times New Roman" w:hAnsi="Times New Roman" w:eastAsia="宋体" w:cs="Times New Roman"/>
        </w:rPr>
        <w:t>· 产品配方文档_银黄口服液.pdf · 二、处方组成 · 第1页</w:t>
      </w:r>
    </w:p>
    <w:p>
      <w:pPr>
        <w:spacing w:line="360" w:lineRule="auto"/>
        <w:snapToGrid w:val="0"/>
      </w:pPr>
      <w:r>
        <w:rPr>
          <w:rFonts w:ascii="Times New Roman" w:hAnsi="Times New Roman" w:eastAsia="宋体" w:cs="Times New Roman"/>
        </w:rPr>
        <w:t>· 产品配方文档_银黄口服液.pdf · 二、处方组成 · 第2页</w:t>
      </w:r>
    </w:p>
    <w:p>
      <w:pPr>
        <w:spacing w:line="360" w:lineRule="auto"/>
        <w:snapToGrid w:val="0"/>
      </w:pPr>
      <w:r>
        <w:rPr>
          <w:rFonts w:ascii="Times New Roman" w:hAnsi="Times New Roman" w:eastAsia="宋体" w:cs="Times New Roman"/>
        </w:rPr>
        <w:t>· 行业成本基准_行业知识_2026.txt · 三、口服液类（银黄口服液所属类别） · 行13-24</w:t>
      </w:r>
    </w:p>
    <w:p>
      <w:pPr>
        <w:spacing w:line="360" w:lineRule="auto"/>
        <w:snapToGrid w:val="0"/>
      </w:pPr>
      <w:r>
        <w:rPr>
          <w:rFonts w:ascii="Times New Roman" w:hAnsi="Times New Roman" w:eastAsia="宋体" w:cs="Times New Roman"/>
        </w:rPr>
        <w:t>· GMP法规核心摘要_2010修订版.pdf · 相关章节 · 第3页</w:t>
      </w:r>
    </w:p>
    <w:p>
      <w:pPr>
        <w:spacing w:line="360" w:lineRule="auto"/>
        <w:ind w:firstLine="420"/>
        <w:snapToGrid w:val="0"/>
      </w:pPr>
      <w:r>
        <w:rPr>
          <w:rFonts w:ascii="Times New Roman" w:hAnsi="Times New Roman" w:eastAsia="宋体" w:cs="Times New Roman"/>
        </w:rPr>
        <w:t>本期检索到但未被正文直接引用的证据（候选依据 3 条）：</w:t>
      </w:r>
    </w:p>
    <w:p>
      <w:pPr>
        <w:spacing w:line="360" w:lineRule="auto"/>
        <w:snapToGrid w:val="0"/>
      </w:pPr>
      <w:r>
        <w:rPr>
          <w:rFonts w:ascii="Times New Roman" w:hAnsi="Times New Roman" w:eastAsia="宋体" w:cs="Times New Roman"/>
        </w:rPr>
        <w:t>· 生产工艺文档_中药一厂.pdf · 二、银黄口服液 生产工艺路线 · 第1页</w:t>
      </w:r>
    </w:p>
    <w:p>
      <w:pPr>
        <w:spacing w:line="360" w:lineRule="auto"/>
        <w:snapToGrid w:val="0"/>
      </w:pPr>
      <w:r>
        <w:rPr>
          <w:rFonts w:ascii="Times New Roman" w:hAnsi="Times New Roman" w:eastAsia="宋体" w:cs="Times New Roman"/>
        </w:rPr>
        <w:t>· 历史成本异常处理记录_中药一厂_企业内部知识.txt · 二、2025-11 口服液灌封一体机伺服电机故障事件 · 行13-24</w:t>
      </w:r>
    </w:p>
    <w:p>
      <w:pPr>
        <w:spacing w:line="360" w:lineRule="auto"/>
        <w:snapToGrid w:val="0"/>
      </w:pPr>
      <w:r>
        <w:rPr>
          <w:rFonts w:ascii="Times New Roman" w:hAnsi="Times New Roman" w:eastAsia="宋体" w:cs="Times New Roman"/>
        </w:rPr>
        <w:t>· 产品配方文档_银黄口服液.pdf · 四、历史变更记录 · 第2页</w:t>
      </w:r>
    </w:p>
    <w:p>
      <w:pPr>
        <w:pStyle w:val="3"/>
        <w:pageBreakBefore/>
      </w:pPr>
      <w:r>
        <w:rPr>
          <w:rFonts w:ascii="Times New Roman" w:hAnsi="Times New Roman" w:eastAsia="黑体" w:cs="Times New Roman"/>
        </w:rPr>
        <w:t>十、人工归因评分</w:t>
      </w:r>
    </w:p>
    <w:p>
      <w:pPr>
        <w:spacing w:line="360" w:lineRule="auto"/>
        <w:ind w:firstLine="420"/>
        <w:snapToGrid w:val="0"/>
      </w:pPr>
      <w:r>
        <w:rPr>
          <w:rFonts w:ascii="Times New Roman" w:hAnsi="Times New Roman" w:eastAsia="宋体" w:cs="Times New Roman"/>
        </w:rPr>
        <w:t>以下记录由真人评审填写，系统与模型不代填。归因合理性为0—5整数，重点考察具体成本要素、适用知识引用及建议可执行性；章节完整性、内容可读性、视觉版式分别填写通过或不通过，并保留原始意见。引用不等于已证实因果。</w:t>
      </w:r>
    </w:p>
    <w:p>
      <w:pPr>
        <w:spacing w:before="80" w:after="200"/>
        <w:jc w:val="center"/>
      </w:pPr>
      <w:r>
        <w:rPr>
          <w:rFonts w:ascii="Times New Roman" w:hAnsi="Times New Roman" w:eastAsia="宋体" w:cs="Times New Roman"/>
          <w:b/>
          <w:sz w:val="17"/>
        </w:rPr>
        <w:t>表10-1 人工归因评分表</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166"/>
        <w:gridCol w:w="1828"/>
        <w:gridCol w:w="2460"/>
        <w:gridCol w:w="1511"/>
      </w:tblGrid>
      <w:tr>
        <w:trPr>
          <w:tblHeader/>
          <w:cantSplit/>
        </w:trPr>
        <w:tc>
          <w:tcPr>
            <w:shd w:fill="D9D9D9"/>
            <w:tcW w:w="3166" w:type="dxa"/>
          </w:tcPr>
          <w:p>
            <w:pPr>
              <w:jc w:val="center"/>
            </w:pPr>
            <w:bookmarkStart w:id="41007" w:name="YHU_TBL_7"/>
            <w:r>
              <w:rPr>
                <w:rFonts w:ascii="Times New Roman" w:hAnsi="Times New Roman" w:eastAsia="宋体" w:cs="Times New Roman"/>
                <w:b/>
                <w:sz w:val="18"/>
              </w:rPr>
              <w:t>评审维度</w:t>
            </w:r>
            <w:bookmarkEnd w:id="41007"/>
          </w:p>
        </w:tc>
        <w:tc>
          <w:tcPr>
            <w:shd w:fill="D9D9D9"/>
            <w:tcW w:w="1828" w:type="dxa"/>
          </w:tcPr>
          <w:p>
            <w:pPr>
              <w:jc w:val="center"/>
            </w:pPr>
            <w:r>
              <w:rPr>
                <w:rFonts w:ascii="Times New Roman" w:hAnsi="Times New Roman" w:eastAsia="宋体" w:cs="Times New Roman"/>
                <w:b/>
                <w:sz w:val="18"/>
              </w:rPr>
              <w:t>评分或结论</w:t>
            </w:r>
          </w:p>
        </w:tc>
        <w:tc>
          <w:tcPr>
            <w:shd w:fill="D9D9D9"/>
            <w:tcW w:w="2460" w:type="dxa"/>
          </w:tcPr>
          <w:p>
            <w:pPr>
              <w:jc w:val="center"/>
            </w:pPr>
            <w:r>
              <w:rPr>
                <w:rFonts w:ascii="Times New Roman" w:hAnsi="Times New Roman" w:eastAsia="宋体" w:cs="Times New Roman"/>
                <w:b/>
                <w:sz w:val="18"/>
              </w:rPr>
              <w:t>评审人（署名）</w:t>
            </w:r>
          </w:p>
        </w:tc>
        <w:tc>
          <w:tcPr>
            <w:shd w:fill="D9D9D9"/>
            <w:tcW w:w="1511" w:type="dxa"/>
          </w:tcPr>
          <w:p>
            <w:pPr>
              <w:jc w:val="center"/>
            </w:pPr>
            <w:r>
              <w:rPr>
                <w:rFonts w:ascii="Times New Roman" w:hAnsi="Times New Roman" w:eastAsia="宋体" w:cs="Times New Roman"/>
                <w:b/>
                <w:sz w:val="18"/>
              </w:rPr>
              <w:t>原始意见</w:t>
            </w:r>
          </w:p>
        </w:tc>
      </w:tr>
      <w:tr>
        <w:trPr>
          <w:cantSplit/>
        </w:trPr>
        <w:tc>
          <w:tcPr>
            <w:tcW w:w="3166" w:type="dxa"/>
          </w:tcPr>
          <w:p>
            <w:r>
              <w:rPr>
                <w:rFonts w:ascii="Times New Roman" w:hAnsi="Times New Roman" w:eastAsia="宋体" w:cs="Times New Roman"/>
                <w:sz w:val="18"/>
              </w:rPr>
              <w:t>归因合理性（0—5整数）</w:t>
            </w:r>
          </w:p>
        </w:tc>
        <w:tc>
          <w:tcPr>
            <w:tcW w:w="1828" w:type="dxa"/>
          </w:tcPr>
          <w:p/>
        </w:tc>
        <w:tc>
          <w:tcPr>
            <w:tcW w:w="2460" w:type="dxa"/>
          </w:tcPr>
          <w:p/>
        </w:tc>
        <w:tc>
          <w:tcPr>
            <w:tcW w:w="1511" w:type="dxa"/>
          </w:tcPr>
          <w:p/>
        </w:tc>
      </w:tr>
      <w:tr>
        <w:trPr>
          <w:cantSplit/>
        </w:trPr>
        <w:tc>
          <w:tcPr>
            <w:shd w:fill="F7F7F7"/>
            <w:tcW w:w="3166" w:type="dxa"/>
          </w:tcPr>
          <w:p>
            <w:r>
              <w:rPr>
                <w:rFonts w:ascii="Times New Roman" w:hAnsi="Times New Roman" w:eastAsia="宋体" w:cs="Times New Roman"/>
                <w:sz w:val="18"/>
              </w:rPr>
              <w:t>章节完整性（通过/不通过）</w:t>
            </w:r>
          </w:p>
        </w:tc>
        <w:tc>
          <w:tcPr>
            <w:shd w:fill="F7F7F7"/>
            <w:tcW w:w="1828" w:type="dxa"/>
          </w:tcPr>
          <w:p/>
        </w:tc>
        <w:tc>
          <w:tcPr>
            <w:shd w:fill="F7F7F7"/>
            <w:tcW w:w="2460" w:type="dxa"/>
          </w:tcPr>
          <w:p/>
        </w:tc>
        <w:tc>
          <w:tcPr>
            <w:shd w:fill="F7F7F7"/>
            <w:tcW w:w="1511" w:type="dxa"/>
          </w:tcPr>
          <w:p/>
        </w:tc>
      </w:tr>
      <w:tr>
        <w:trPr>
          <w:cantSplit/>
        </w:trPr>
        <w:tc>
          <w:tcPr>
            <w:tcW w:w="3166" w:type="dxa"/>
          </w:tcPr>
          <w:p>
            <w:r>
              <w:rPr>
                <w:rFonts w:ascii="Times New Roman" w:hAnsi="Times New Roman" w:eastAsia="宋体" w:cs="Times New Roman"/>
                <w:sz w:val="18"/>
              </w:rPr>
              <w:t>内容可读性（通过/不通过）</w:t>
            </w:r>
          </w:p>
        </w:tc>
        <w:tc>
          <w:tcPr>
            <w:tcW w:w="1828" w:type="dxa"/>
          </w:tcPr>
          <w:p/>
        </w:tc>
        <w:tc>
          <w:tcPr>
            <w:tcW w:w="2460" w:type="dxa"/>
          </w:tcPr>
          <w:p/>
        </w:tc>
        <w:tc>
          <w:tcPr>
            <w:tcW w:w="1511" w:type="dxa"/>
          </w:tcPr>
          <w:p/>
        </w:tc>
      </w:tr>
      <w:tr>
        <w:trPr>
          <w:cantSplit/>
        </w:trPr>
        <w:tc>
          <w:tcPr>
            <w:shd w:fill="F7F7F7"/>
            <w:tcW w:w="3166" w:type="dxa"/>
          </w:tcPr>
          <w:p>
            <w:r>
              <w:rPr>
                <w:rFonts w:ascii="Times New Roman" w:hAnsi="Times New Roman" w:eastAsia="宋体" w:cs="Times New Roman"/>
                <w:sz w:val="18"/>
              </w:rPr>
              <w:t>视觉版式（通过/不通过）</w:t>
            </w:r>
          </w:p>
        </w:tc>
        <w:tc>
          <w:tcPr>
            <w:shd w:fill="F7F7F7"/>
            <w:tcW w:w="1828" w:type="dxa"/>
          </w:tcPr>
          <w:p/>
        </w:tc>
        <w:tc>
          <w:tcPr>
            <w:shd w:fill="F7F7F7"/>
            <w:tcW w:w="2460" w:type="dxa"/>
          </w:tcPr>
          <w:p/>
        </w:tc>
        <w:tc>
          <w:tcPr>
            <w:shd w:fill="F7F7F7"/>
            <w:tcW w:w="1511" w:type="dxa"/>
          </w:tcPr>
          <w:p/>
        </w:tc>
      </w:tr>
    </w:tbl>
    <w:sectPr>
      <w:headerReference r:id="rId8" w:type="default"/>
      <w:footerReference r:id="rId10" w:type="default"/>
      <w:pgSz w:w="11905" w:h="1684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F442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FB4A">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0F5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Noto Sans SC" w:hAnsi="Noto Sans SC"/>
        <w:sz w:val="18"/>
      </w:rPr>
      <w:t>第</w:t>
    </w:r>
    <w:fldSimple w:instr="PAGE">
      <w:r>
        <w:t>1</w:t>
      </w:r>
    </w:fldSimple>
    <w:r>
      <w:rPr>
        <w:rFonts w:ascii="Noto Sans SC" w:hAnsi="Noto Sans SC"/>
        <w:sz w:val="18"/>
      </w:rPr>
      <w:t>页共</w:t>
    </w:r>
    <w:fldSimple w:instr="NUMPAGES">
      <w:r>
        <w:t>1</w:t>
      </w:r>
    </w:fldSimple>
    <w:r>
      <w:rPr>
        <w:rFonts w:ascii="Noto Sans SC" w:hAnsi="Noto Sans SC"/>
        <w:sz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C27BD">
    <w:pPr>
      <w:pStyle w:val="7"/>
      <w:pBdr>
        <w:bottom w:val="thickThinSmallGap" w:color="622423" w:sz="24" w:space="1"/>
      </w:pBdr>
      <w:tabs>
        <w:tab w:val="center" w:pos="4156"/>
        <w:tab w:val="right" w:pos="8312"/>
        <w:tab w:val="clear" w:pos="4153"/>
        <w:tab w:val="clear" w:pos="8306"/>
      </w:tabs>
      <w:jc w:val="left"/>
      <w:rPr>
        <w:rFonts w:hint="default" w:ascii="Cambria" w:hAnsi="Cambria"/>
        <w:sz w:val="28"/>
        <w:szCs w:val="28"/>
        <w:lang w:val="en-US" w:eastAsia="zh-CN"/>
      </w:rPr>
    </w:pPr>
    <w:r>
      <w:rPr>
        <w:rFonts w:hint="eastAsia" w:ascii="Cambria" w:hAnsi="Cambria"/>
        <w:sz w:val="2"/>
        <w:szCs w:val="2"/>
        <w:lang w:val="en-US" w:eastAsia="zh-CN"/>
      </w:rPr>
      <w:t xml:space="preserve">  </w:t>
    </w:r>
    <w:r>
      <w:rPr>
        <w:rFonts w:hint="eastAsia" w:ascii="Cambria" w:hAnsi="Cambria"/>
        <w:sz w:val="32"/>
        <w:szCs w:val="32"/>
        <w:lang w:val="en-US" w:eastAsia="zh-CN"/>
      </w:rPr>
      <w:t xml:space="preserve">                                                                </w:t>
    </w:r>
    <w:r>
      <w:drawing>
        <wp:inline distT="0" distB="0" distL="114300" distR="114300">
          <wp:extent cx="878205" cy="290195"/>
          <wp:effectExtent l="0" t="0" r="10795" b="1587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
                  <a:stretch>
                    <a:fillRect/>
                  </a:stretch>
                </pic:blipFill>
                <pic:spPr>
                  <a:xfrm>
                    <a:off x="0" y="0"/>
                    <a:ext cx="878205" cy="2901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FEAB">
    <w:pPr>
      <w:pStyle w:val="7"/>
    </w:pPr>
    <w:r>
      <w:pict>
        <v:shape id="PowerPlusWaterMarkObject661112813" o:spid="_x0000_s4099" o:spt="136" type="#_x0000_t136" style="position:absolute;left:0pt;height:41.8pt;width:544.0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重庆创灵境数字技术有限公司" style="font-family:宋体;font-size: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029D9">
    <w:pPr>
      <w:pStyle w:val="7"/>
    </w:pPr>
    <w:r>
      <w:pict>
        <v:shape id="PowerPlusWaterMarkObject661112812" o:spid="_x0000_s4097" o:spt="136" type="#_x0000_t136" style="position:absolute;left:0pt;height:41.8pt;width:544.0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重庆创灵境数字技术有限公司" style="font-family:宋体;font-size:8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1641B">
    <w:pPr>
      <w:pStyle w:val="7"/>
      <w:pBdr>
        <w:bottom w:val="single" w:color="auto" w:sz="6" w:space="0"/>
      </w:pBdr>
      <w:spacing w:line="240" w:lineRule="auto"/>
      <w:ind w:firstLine="0" w:firstLineChars="0"/>
      <w:jc w:val="both"/>
    </w:pPr>
    <w:bookmarkStart w:id="10" w:name="OLE_LINK16"/>
    <w:bookmarkStart w:id="11" w:name="_Hlk255476443"/>
    <w:bookmarkStart w:id="12" w:name="OLE_LINK17"/>
    <w:r>
      <w:drawing>
        <wp:inline distT="0" distB="0" distL="114300" distR="114300">
          <wp:extent cx="682625" cy="225425"/>
          <wp:effectExtent l="0" t="0" r="3175" b="254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
                  <a:stretch>
                    <a:fillRect/>
                  </a:stretch>
                </pic:blipFill>
                <pic:spPr>
                  <a:xfrm>
                    <a:off x="0" y="0"/>
                    <a:ext cx="682625" cy="225425"/>
                  </a:xfrm>
                  <a:prstGeom prst="rect">
                    <a:avLst/>
                  </a:prstGeom>
                </pic:spPr>
              </pic:pic>
            </a:graphicData>
          </a:graphic>
        </wp:inline>
      </w:drawing>
    </w:r>
    <w:r>
      <w:rPr>
        <w:rFonts w:hint="eastAsia" w:ascii="微软雅黑" w:hAnsi="微软雅黑" w:eastAsia="微软雅黑"/>
        <w:lang w:val="zh-CN"/>
      </w:rPr>
      <w:tab/>
    </w:r>
    <w:bookmarkEnd w:id="10"/>
    <w:bookmarkEnd w:id="11"/>
    <w:bookmarkEnd w:id="12"/>
    <w:r>
      <w:rPr>
        <w:rFonts w:ascii="微软雅黑" w:hAnsi="微软雅黑" w:eastAsia="微软雅黑"/>
        <w:lang w:val="zh-CN"/>
      </w:rPr>
      <w:t xml:space="preserve">                                                             </w:t>
    </w:r>
    <w:r>
      <w:rPr>
        <w:rFonts w:ascii="微软雅黑" w:hAnsi="微软雅黑" w:eastAsia="微软雅黑"/>
        <w:woUserID w:val="6"/>
      </w:rPr>
      <w:t xml:space="preserve">  </w:t>
    </w:r>
    <w:r>
      <w:rPr>
        <w:rFonts w:hint="eastAsia" w:ascii="微软雅黑" w:hAnsi="微软雅黑" w:eastAsia="微软雅黑"/>
        <w:lang w:val="en-US" w:eastAsia="zh-CN"/>
        <w:woUserID w:val="6"/>
      </w:rPr>
      <w:t xml:space="preserve">                                          整体解决方案</w:t>
    </w:r>
    <w:r>
      <w:rPr>
        <w:rFonts w:hint="eastAsia" w:ascii="微软雅黑" w:hAnsi="微软雅黑" w:eastAsia="微软雅黑"/>
        <w:lang w:val="en-US" w:eastAsia="zh-CN"/>
        <w:woUserID w:val="6"/>
      </w:rPr>
      <w:tab/>
    </w:r>
    <w:r>
      <w:rPr>
        <w:sz w:val="18"/>
      </w:rPr>
      <w:pict>
        <v:shape id="_x0000_s4100" o:spid="_x0000_s4100" o:spt="136" type="#_x0000_t136" style="position:absolute;left:0pt;height:47.3pt;width:539.9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重庆创灵境数字技术有限公司" style="font-family:仿宋;font-size:36pt;v-same-letter-heights:f;v-text-align:center;"/>
        </v:shape>
      </w:pict>
    </w:r>
    <w:r>
      <w:rPr>
        <w:sz w:val="18"/>
      </w:rPr>
      <w:pict>
        <v:shape id="_x0000_s4103" o:spid="_x0000_s4103" o:spt="136" type="#_x0000_t136" style="position:absolute;left:0pt;height:47.3pt;width:539.9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重庆创灵境数字技术有限公司" style="font-family:仿宋;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83366"/>
    <w:multiLevelType w:val="singleLevel"/>
    <w:tmpl w:val="54C83366"/>
    <w:lvl w:ilvl="0" w:tentative="0">
      <w:start w:val="1"/>
      <w:numFmt w:val="decimal"/>
      <w:lvlText w:val="%1"/>
      <w:legacy w:legacy="1" w:legacySpace="0" w:legacyIndent="0"/>
      <w:lvlJc w:val="left"/>
      <w:pPr>
        <w:ind w:left="0" w:firstLine="0"/>
      </w:pPr>
      <w:rPr>
        <w:rFonts w:hint="eastAsia" w:ascii="宋体" w:eastAsia="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A1BFB"/>
    <w:rsid w:val="1E5FC37C"/>
    <w:rsid w:val="377C302E"/>
    <w:rsid w:val="480677A0"/>
    <w:rsid w:val="4ED98221"/>
    <w:rsid w:val="4EED886A"/>
    <w:rsid w:val="53AE22B0"/>
    <w:rsid w:val="62F05A66"/>
    <w:rsid w:val="739D4238"/>
    <w:rsid w:val="7F5EABD1"/>
    <w:rsid w:val="7F618110"/>
    <w:rsid w:val="9FDE301C"/>
    <w:rsid w:val="ABBB700E"/>
    <w:rsid w:val="B977DDAD"/>
    <w:rsid w:val="DFFD4C08"/>
    <w:rsid w:val="F9FE8422"/>
    <w:rsid w:val="FAEF54EA"/>
    <w:rsid w:val="FB7B0F51"/>
    <w:rsid w:val="FEC6EF0B"/>
    <w:rsid w:val="FF77BE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240" w:beforeLines="150" w:after="120" w:afterLines="50" w:line="360" w:lineRule="auto"/>
      <w:outlineLvl w:val="0"/>
    </w:pPr>
    <w:rPr>
      <w:rFonts w:ascii="Times New Roman" w:hAnsi="Times New Roman" w:eastAsia="黑体" w:cs="Times New Roman"/>
      <w:b/>
      <w:bCs/>
      <w:color w:val="000000"/>
      <w:kern w:val="44"/>
      <w:sz w:val="30"/>
      <w:szCs w:val="44"/>
    </w:rPr>
  </w:style>
  <w:style w:type="paragraph" w:styleId="3">
    <w:name w:val="heading 2"/>
    <w:basedOn w:val="1"/>
    <w:next w:val="1"/>
    <w:unhideWhenUsed/>
    <w:qFormat/>
    <w:uiPriority w:val="0"/>
    <w:pPr>
      <w:spacing w:before="200" w:beforeLines="0" w:beforeAutospacing="0" w:after="100" w:afterLines="0" w:afterAutospacing="0" w:line="360" w:lineRule="auto"/>
      <w:outlineLvl w:val="1"/>
    </w:pPr>
    <w:rPr>
      <w:rFonts w:ascii="Times New Roman" w:hAnsi="Times New Roman" w:eastAsia="黑体" w:cs="Times New Roman"/>
      <w:b/>
      <w:color w:val="000000"/>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overflowPunct w:val="0"/>
      <w:autoSpaceDE w:val="0"/>
      <w:autoSpaceDN w:val="0"/>
      <w:adjustRightInd w:val="0"/>
      <w:spacing w:before="120" w:after="120"/>
      <w:ind w:left="2520"/>
      <w:jc w:val="left"/>
      <w:textAlignment w:val="baseline"/>
    </w:pPr>
    <w:rPr>
      <w:rFonts w:ascii="宋体"/>
      <w:kern w:val="0"/>
      <w:sz w:val="24"/>
    </w:rPr>
  </w:style>
  <w:style w:type="paragraph" w:styleId="5">
    <w:name w:val="toc 3"/>
    <w:basedOn w:val="1"/>
    <w:next w:val="1"/>
    <w:qFormat/>
    <w:uiPriority w:val="39"/>
    <w:pPr>
      <w:ind w:left="420"/>
      <w:jc w:val="left"/>
    </w:pPr>
    <w:rPr>
      <w:iCs/>
      <w:sz w:val="20"/>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99"/>
    <w:pPr>
      <w:tabs>
        <w:tab w:val="center" w:pos="4153"/>
        <w:tab w:val="right" w:pos="8306"/>
      </w:tabs>
      <w:snapToGrid w:val="0"/>
      <w:jc w:val="center"/>
    </w:pPr>
    <w:rPr>
      <w:sz w:val="18"/>
      <w:szCs w:val="18"/>
    </w:rPr>
  </w:style>
  <w:style w:type="paragraph" w:styleId="TOC1">
    <w:name w:val="toc 1"/>
    <w:basedOn w:val="1"/>
    <w:next w:val="1"/>
    <w:qFormat/>
    <w:uiPriority w:val="39"/>
    <w:pPr>
      <w:tabs>
        <w:tab w:val="right" w:leader="dot" w:pos="8302"/>
      </w:tabs>
      <w:spacing w:before="20" w:after="20" w:line="312" w:lineRule="auto"/>
    </w:pPr>
    <w:rPr>
      <w:rFonts w:ascii="Times New Roman" w:hAnsi="Times New Roman" w:eastAsia="宋体" w:cs="Times New Roman"/>
      <w:b/>
      <w:bCs/>
      <w:caps/>
      <w:sz w:val="21"/>
    </w:rPr>
  </w:style>
  <w:style w:type="paragraph" w:styleId="TOC2">
    <w:name w:val="toc 2"/>
    <w:basedOn w:val="1"/>
    <w:next w:val="1"/>
    <w:qFormat/>
    <w:uiPriority w:val="39"/>
    <w:pPr>
      <w:tabs>
        <w:tab w:val="right" w:leader="dot" w:pos="8296"/>
      </w:tabs>
      <w:spacing w:before="20" w:after="20" w:line="312" w:lineRule="auto"/>
      <w:ind w:left="420"/>
      <w:jc w:val="left"/>
    </w:pPr>
    <w:rPr>
      <w:rFonts w:ascii="Times New Roman" w:hAnsi="Times New Roman" w:eastAsia="宋体" w:cs="Times New Roman"/>
      <w:smallCaps/>
      <w:sz w:val="21"/>
    </w:rPr>
  </w:style>
  <w:style w:type="paragraph" w:styleId="10">
    <w:name w:val="Normal (Web)"/>
    <w:basedOn w:val="1"/>
    <w:uiPriority w:val="0"/>
    <w:rPr>
      <w:sz w:val="24"/>
    </w:rPr>
  </w:style>
  <w:style w:type="character" w:styleId="13">
    <w:name w:val="Strong"/>
    <w:basedOn w:val="12"/>
    <w:qFormat/>
    <w:uiPriority w:val="0"/>
    <w:rPr>
      <w:b/>
    </w:rPr>
  </w:style>
  <w:style w:type="character" w:styleId="14">
    <w:name w:val="Hyperlink"/>
    <w:qFormat/>
    <w:uiPriority w:val="99"/>
    <w:rPr>
      <w:color w:val="0000FF"/>
      <w:u w:val="single"/>
    </w:rPr>
  </w:style>
  <w:style w:type="paragraph" w:customStyle="1" w:styleId="15">
    <w:name w:val="Title Bar"/>
    <w:basedOn w:val="1"/>
    <w:qFormat/>
    <w:uiPriority w:val="0"/>
    <w:pPr>
      <w:pageBreakBefore/>
      <w:shd w:val="clear" w:color="auto" w:fill="auto"/>
      <w:overflowPunct w:val="0"/>
      <w:autoSpaceDE w:val="0"/>
      <w:autoSpaceDN w:val="0"/>
      <w:adjustRightInd w:val="0"/>
      <w:spacing w:before="1680"/>
      <w:ind w:left="2520" w:right="720"/>
      <w:jc w:val="left"/>
      <w:textAlignment w:val="baseline"/>
    </w:pPr>
    <w:rPr>
      <w:rFonts w:ascii="宋体"/>
      <w:kern w:val="0"/>
      <w:sz w:val="36"/>
    </w:rPr>
  </w:style>
  <w:style w:type="character" w:customStyle="1" w:styleId="16">
    <w:name w:val="Highlighted Variable"/>
    <w:qFormat/>
    <w:uiPriority w:val="0"/>
    <w:rPr>
      <w:color w:val="0000FF"/>
      <w:sz w:val="21"/>
    </w:rPr>
  </w:style>
  <w:style w:type="paragraph" w:customStyle="1" w:styleId="17">
    <w:name w:val="Table Heading"/>
    <w:basedOn w:val="18"/>
    <w:qFormat/>
    <w:uiPriority w:val="0"/>
    <w:pPr>
      <w:spacing w:before="120" w:after="120"/>
    </w:pPr>
    <w:rPr>
      <w:b/>
    </w:rPr>
  </w:style>
  <w:style w:type="paragraph" w:customStyle="1" w:styleId="18">
    <w:name w:val="Table Text"/>
    <w:basedOn w:val="1"/>
    <w:qFormat/>
    <w:uiPriority w:val="0"/>
    <w:pPr>
      <w:overflowPunct w:val="0"/>
      <w:autoSpaceDE w:val="0"/>
      <w:autoSpaceDN w:val="0"/>
      <w:adjustRightInd w:val="0"/>
      <w:jc w:val="left"/>
      <w:textAlignment w:val="baseline"/>
    </w:pPr>
    <w:rPr>
      <w:rFonts w:ascii="宋体"/>
      <w:kern w:val="0"/>
      <w:sz w:val="16"/>
    </w:rPr>
  </w:style>
  <w:style w:type="paragraph" w:customStyle="1" w:styleId="19">
    <w:name w:val="_Style 8"/>
    <w:basedOn w:val="2"/>
    <w:next w:val="1"/>
    <w:qFormat/>
    <w:uiPriority w:val="39"/>
    <w:pPr>
      <w:widowControl/>
      <w:spacing w:before="480" w:line="276" w:lineRule="auto"/>
      <w:jc w:val="left"/>
      <w:outlineLvl w:val="9"/>
    </w:pPr>
    <w:rPr>
      <w:rFonts w:ascii="Cambria" w:hAnsi="Cambria" w:eastAsia="宋体" w:cs="Times New Roman"/>
      <w:color w:val="365F91"/>
      <w:kern w:val="0"/>
      <w:sz w:val="28"/>
      <w:szCs w:val="28"/>
    </w:rPr>
  </w:style>
  <w:style w:type="paragraph" w:customStyle="1" w:styleId="Heading3">
    <w:name w:val="heading 3"/>
    <w:pPr>
      <w:spacing w:before="160" w:after="80" w:line="360" w:lineRule="auto"/>
    </w:pPr>
    <w:rPr>
      <w:rFonts w:ascii="Times New Roman" w:hAnsi="Times New Roman"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customShpInfo spid="_x0000_s4097"/>
    <customShpInfo spid="_x0000_s4100"/>
    <customShpInfo spid="_x0000_s410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28338</Words>
  <Characters>29804</Characters>
  <TotalTime>3</TotalTime>
  <ScaleCrop>false</ScaleCrop>
  <LinksUpToDate>false</LinksUpToDate>
  <CharactersWithSpaces>30452</CharactersWithSpaces>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2025-10-30T14:48:00Z</dcterms:created>
  <dc:creator>药衡智析演示团队</dc:creator>
  <cp:lastModifiedBy>药衡智析</cp:lastModifiedBy>
  <dcterms:modified xsi:type="dcterms:W3CDTF">2026-06-24T18:14:07Z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eyJoZGlkIjoiZmQ0NzgyMmIxNjdkNTQ2ZmIzODRlMGYxNzhkOTQyNDYiLCJ1c2VySWQiOiIxNDE3MTgxNDAwIn0=</vt:lpwstr>
  </property>
  <property fmtid="{D5CDD505-2E9C-101B-9397-08002B2CF9AE}" pid="3" name="KSOProductBuildVer">
    <vt:lpwstr>2052-12.1.25195.25195</vt:lpwstr>
  </property>
  <property fmtid="{D5CDD505-2E9C-101B-9397-08002B2CF9AE}" pid="4" name="ICV">
    <vt:lpwstr>38BE0C51775F4C39568AD769BE4F85AF_43</vt:lpwstr>
  </property>
</Properties>
</file>