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>六味地黄胶囊成本分析报告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中药一厂 · 2026-06 · 0.3g×6﻿0﻿粒﻿/﻿盒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核心发现：本月单位成本 1﻿7﻿.﻿5﻿7﻿ ﻿元﻿/﻿盒，总成本 6﻿1﻿4﻿9﻿5﻿0﻿.﻿0﻿0﻿ ﻿元。对成本影响最大的是直接材料，每盒比上月减少 0﻿.﻿4﻿0﻿ ﻿元。正文第三节按要素拆解变动并给出方向评估，第五节是与中药二厂的对比，第六节给出可直接执行的核查建议。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bookmarkStart ns0:id="30000" ns0:name="YH_TOC"/>
      <ns0:r>
        <ns0:rPr>
          <ns0:rFonts ns0:ascii="Noto Sans SC" ns0:hAnsi="Noto Sans SC" ns0:eastAsia="Noto Sans SC"/>
          <ns0:b ns0:val="0"/>
          <ns0:color ns0:val="202D33"/>
          <ns0:sz ns0:val="21"/>
        </ns0:rPr>
        <ns0:t>目录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一、封面与基本信息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二、总成本概览　·　第2页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2.1 核心指标一览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2.2 成本结构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三、成本要素明细分析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 直接材料分析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3.1.1 原材料成本明细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3.1.2 材料成本变动归因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3.2 直接人工分析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3.3 制造费用分析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四、重点产品专项分析 — 六味地黄胶囊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4.1 可用期间单位成本趋势（截至 2026-06，共 6 个月）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4.2 成本异常点排查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4.3 关键原材料市场价格跟踪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五、对标分析　·　第7页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5.1 差异总览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5.2 差异结构拆解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5.3 差异归因分析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六、总结与建议　·　第7页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6.1 本月成本管理亮点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6.2 需关注的问题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6.3 改进建议</ns0:t>
      </ns0:r>
    </ns0:p>
    <ns0:p>
      <ns0:pPr>
        <ns0:keepNext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6.4 整改任务清单（自动生成）</ns0:t>
      </ns0:r>
    </ns0:p>
    <ns0:p>
      <ns0:bookmarkStart ns0:id="31000" ns0:name="YH_SEC_0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  <ns0:bookmarkEnd ns0:id="3100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项目</ns0:t>
            </ns0:r>
          </ns0:p>
        </ns0:tc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报告类型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分析月份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分析产品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六味地黄胶囊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产品规格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0.3g×6﻿0﻿粒﻿/﻿盒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本月产量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3﻿5﻿0﻿0﻿0﻿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编制人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成本智能分析系统（生成稿·待责任人复核署名）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审核人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待人工审核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数据来源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创灵境题包模拟CSV（非实时ERP）</ns0:t>
            </ns0:r>
          </ns0:p>
        </ns0:tc>
      </ns0:tr>
    </ns0:tbl>
    <ns0:p>
      <ns0:bookmarkStart ns0:id="31001" ns0:name="YH_SEC_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  <ns0:bookmarkEnd ns0:id="31001"/>
    </ns0:p>
    <ns0:p>
      <ns0:bookmarkStart ns0:id="31002" ns0:name="YH_SEC_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  <ns0:bookmarkEnd ns0:id="31002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本月实际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上月实际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去年同月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同比变动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预算值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产量(盒)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35000</ns0:t>
            </ns0:r>
            <ns0:bookmarkEnd ns0:id="1016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40000</ns0:t>
            </ns0:r>
            <ns0:bookmarkEnd ns0:id="1016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-﻿1﻿2﻿.﻿5﻿0﻿%</ns0:t>
            </ns0:r>
            <ns0:bookmarkEnd ns0:id="1016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33300</ns0:t>
            </ns0:r>
            <ns0:bookmarkEnd ns0:id="1016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5﻿.﻿1﻿1﻿%</ns0:t>
            </ns0:r>
            <ns0:bookmarkEnd ns0:id="1016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35000</ns0:t>
            </ns0:r>
            <ns0:bookmarkEnd ns0:id="1016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17.57</ns0:t>
            </ns0:r>
            <ns0:bookmarkEnd ns0:id="1017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18.09</ns0:t>
            </ns0:r>
            <ns0:bookmarkEnd ns0:id="1017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-﻿2﻿.﻿8﻿7﻿%</ns0:t>
            </ns0:r>
            <ns0:bookmarkEnd ns0:id="1017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17.11</ns0:t>
            </ns0:r>
            <ns0:bookmarkEnd ns0:id="1017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2﻿.﻿6﻿9﻿%</ns0:t>
            </ns0:r>
            <ns0:bookmarkEnd ns0:id="1017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17.10</ns0:t>
            </ns0:r>
            <ns0:bookmarkEnd ns0:id="1017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2﻿.﻿7﻿5﻿%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总成本(元)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614950.00</ns0:t>
            </ns0:r>
            <ns0:bookmarkEnd ns0:id="1017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723600.00</ns0:t>
            </ns0:r>
            <ns0:bookmarkEnd ns0:id="1017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-﻿1﻿5﻿.﻿0﻿2﻿%</ns0:t>
            </ns0:r>
            <ns0:bookmarkEnd ns0:id="1018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569763.00</ns0:t>
            </ns0:r>
            <ns0:bookmarkEnd ns0:id="1018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7﻿.﻿9﻿3﻿%</ns0:t>
            </ns0:r>
            <ns0:bookmarkEnd ns0:id="1018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598500.00</ns0:t>
            </ns0:r>
            <ns0:bookmarkEnd ns0:id="1018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2﻿.﻿7﻿5﻿%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其中：直接材料(元/盒)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12.49</ns0:t>
            </ns0:r>
            <ns0:bookmarkEnd ns0:id="1018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12.89</ns0:t>
            </ns0:r>
            <ns0:bookmarkEnd ns0:id="1018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-﻿3﻿.﻿1﻿0﻿%</ns0:t>
            </ns0:r>
            <ns0:bookmarkEnd ns0:id="1018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12.07</ns0:t>
            </ns0:r>
            <ns0:bookmarkEnd ns0:id="2210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3﻿.﻿4﻿8﻿%</ns0:t>
            </ns0:r>
            <ns0:bookmarkEnd ns0:id="2211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12.10</ns0:t>
            </ns0:r>
            <ns0:bookmarkEnd ns0:id="1019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3﻿.﻿2﻿2﻿%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其中：直接人工(元/盒)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19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2.12</ns0:t>
            </ns0:r>
            <ns0:bookmarkEnd ns0:id="1019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2.06</ns0:t>
            </ns0:r>
            <ns0:bookmarkEnd ns0:id="2211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0﻿.﻿9﻿7﻿%</ns0:t>
            </ns0:r>
            <ns0:bookmarkEnd ns0:id="2211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2.06</ns0:t>
            </ns0:r>
            <ns0:bookmarkEnd ns0:id="1019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0﻿.﻿9﻿7﻿%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其中：制造费用(元/盒)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20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3.08</ns0:t>
            </ns0:r>
            <ns0:bookmarkEnd ns0:id="1020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-﻿2﻿.﻿6﻿0﻿%</ns0:t>
            </ns0:r>
            <ns0:bookmarkEnd ns0:id="1020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2.98</ns0:t>
            </ns0:r>
            <ns0:bookmarkEnd ns0:id="2211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0﻿.﻿6﻿7﻿%</ns0:t>
            </ns0:r>
            <ns0:bookmarkEnd ns0:id="2211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2.94</ns0:t>
            </ns0:r>
            <ns0:bookmarkEnd ns0:id="1020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2﻿.﻿0﻿4﻿%</ns0:t>
            </ns0:r>
            <ns0:bookmarkEnd ns0:id="10208"/>
          </ns0:p>
        </ns0:tc>
      </ns0:tr>
    </ns0:tbl>
    <ns0:p>
      <ns0:bookmarkStart ns0:id="31003" ns0:name="YH_SEC_3"/>
      <ns0:pPr>
        <ns0:keepNext/>
        <ns0:keepLines/>
        <ns0:pageBreakBefore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  <ns0:bookmarkEnd ns0:id="31003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2026-06｜上期至本期单位成本变动（零线双区：负向柱在零线下）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595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501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2026-06｜三要素单位成本构成占比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651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5189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成本要素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金额(元/盒)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占比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12.49</ns0:t>
            </ns0:r>
            <ns0:bookmarkEnd ns0:id="1021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7﻿1﻿.﻿0﻿9﻿%</ns0:t>
            </ns0:r>
            <ns0:bookmarkEnd ns0:id="1021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-0.40</ns0:t>
            </ns0:r>
            <ns0:bookmarkEnd ns0:id="1021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7﻿6﻿.﻿9﻿2﻿%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22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1﻿1﻿.﻿8﻿4﻿%</ns0:t>
            </ns0:r>
            <ns0:bookmarkEnd ns0:id="1022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-0.04</ns0:t>
            </ns0:r>
            <ns0:bookmarkEnd ns0:id="1022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7﻿.﻿6﻿9﻿%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22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1﻿7﻿.﻿0﻿7﻿%</ns0:t>
            </ns0:r>
            <ns0:bookmarkEnd ns0:id="1022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-0.08</ns0:t>
            </ns0:r>
            <ns0:bookmarkEnd ns0:id="1022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1﻿5﻿.﻿3﻿8﻿%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17.57</ns0:t>
            </ns0:r>
            <ns0:bookmarkEnd ns0:id="1023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1﻿0﻿0﻿%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-0.52</ns0:t>
            </ns0:r>
            <ns0:bookmarkEnd ns0:id="1023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1﻿0﻿0﻿.﻿0﻿0﻿%</ns0:t>
            </ns0:r>
            <ns0:bookmarkEnd ns0:id="10235"/>
          </ns0:p>
        </ns0:tc>
      </ns0:tr>
    </ns0:tbl>
    <ns0:p>
      <ns0:bookmarkStart ns0:id="31004" ns0:name="YH_SEC_4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  <ns0:bookmarkEnd ns0:id="31004"/>
    </ns0:p>
    <ns0:p>
      <ns0:bookmarkStart ns0:id="31005" ns0:name="YH_SEC_5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  <ns0:bookmarkEnd ns0:id="31005"/>
    </ns0:p>
    <ns0:p>
      <ns0:bookmarkStart ns0:id="31006" ns0:name="YH_SEC_6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  <ns0:bookmarkEnd ns0:id="31006"/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原料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单位消耗成本（元/盒）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熟地黄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3.62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126700.0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山茱萸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2.88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100800.0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山药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1.53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53550.0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泽泻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0.87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30450.0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茯苓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1.23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43050.0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牡丹皮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1.07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37450.0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空心胶囊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0.38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13300.0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包装材料(PVC+铝箔+纸盒)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0.91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31850.0</ns0:t>
            </ns0:r>
          </ns0:p>
        </ns0:tc>
      </ns0:tr>
    </ns0:tbl>
    <ns0:p>
      <ns0:bookmarkStart ns0:id="31007" ns0:name="YH_SEC_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  <ns0:bookmarkEnd ns0:id="31007"/>
    </ns0:p>
    <ns0:p>
      <ns0:bookmarkStart ns0:id="10242" ns0:name="YH_c282ade0_242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1﻿2﻿.﻿4﻿9﻿ ﻿元，比上期变动 -﻿0﻿.﻿4﻿0﻿ ﻿元，占单位成本变动的 7﻿6﻿.﻿9﻿2﻿%。</ns0:t>
        <ns0:br/>
        <ns0:t xml:space="preserve">山茱萸：3.00 → 2﻿.﻿8﻿8﻿ ﻿元﻿/﻿盒，变动 -﻿0﻿.﻿1﻿2﻿ ﻿元﻿/﻿盒，占材料增量 3﻿0﻿.﻿0﻿0﻿%；熟地黄：3.72 → 3﻿.﻿6﻿2﻿ ﻿元﻿/﻿盒，变动 -﻿0﻿.﻿1﻿0﻿ ﻿元﻿/﻿盒，占材料增量 2﻿5﻿.﻿0﻿0﻿%；山药：1.58 → 1﻿.﻿5﻿3﻿ ﻿元﻿/﻿盒，变动 -﻿0﻿.﻿0﻿5﻿ ﻿元﻿/﻿盒，占材料增量 1﻿2﻿.﻿5﻿0﻿%；茯苓：1.28 → 1﻿.﻿2﻿3﻿ ﻿元﻿/﻿盒，变动 -﻿0﻿.﻿0﻿5﻿ ﻿元﻿/﻿盒，占材料增量 1﻿2﻿.﻿5﻿0﻿%。 单位消耗成本同时受价格和实耗影响；需采购入库单、批次领退料及合格产出记录，才能分别核验价格与耗量。</ns0:t>
        <ns0:br/>
        <ns0:t xml:space="preserve">山茱萸的市场行情与本期材料单位成本变动方向一致，可能通过采购价格传导到每盒材料成本；尚不能排除耗用变化的影响，可能性排序高于单耗变化。若采购价为长协价则行情传导会被截断，需核对合同定价方式。行情依据见引文。</ns0:t>
        <ns0:br/>
        <ns0:t xml:space="preserve">提取收率变化可能影响每盒材料耗用；现有工艺文档给出控制要求，尚不能证明本期实际收率下降。需将批次投料和合格产出与上期对照核查。</ns0:t>
        <ns0:br/>
        <ns0:t xml:space="preserve">直接材料总成本口径：本期4﻿3﻿7﻿1﻿5﻿0﻿.﻿0﻿0﻿元，基期5﻿1﻿5﻿6﻿0﻿0﻿.﻿0﻿0﻿元，环比-﻿1﻿5﻿.﻿2﻿2﻿%。熟地黄、山茱萸等主要药材采购价回落，可能带动直接材料单位成本环比下降，此方向与配方文档所述山茱萸大小年波动明显、库存周期性强的特点同向，可能性中等。山茱萸与熟地黄本期单位成本环比均有下降，可能来自采购批次价格或投料收率改善，尚缺同期采购与批生产明细佐证。</ns0:t>
      </ns0:r>
      <ns0:bookmarkEnd ns0:id="10242"/>
    </ns0:p>
    <ns0:p>
      <ns0:bookmarkStart ns0:id="31008" ns0:name="YH_SEC_8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  <ns0:bookmarkEnd ns0:id="31008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单位人工成本(元/盒)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25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2.12</ns0:t>
            </ns0:r>
            <ns0:bookmarkEnd ns0:id="1025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人工工时(h/万盒)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576.00</ns0:t>
            </ns0:r>
            <ns0:bookmarkEnd ns0:id="1025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504.00</ns0:t>
            </ns0:r>
            <ns0:bookmarkEnd ns0:id="1025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1﻿4﻿.﻿2﻿9﻿%</ns0:t>
            </ns0:r>
            <ns0:bookmarkEnd ns0:id="1025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平均小时工资(元/h)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36.11</ns0:t>
            </ns0:r>
            <ns0:bookmarkEnd ns0:id="1026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42.06</ns0:t>
            </ns0:r>
            <ns0:bookmarkEnd ns0:id="1026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-﻿1﻿4﻿.﻿1﻿5﻿%</ns0:t>
            </ns0:r>
            <ns0:bookmarkEnd ns0:id="1026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人工效率(盒/人·日)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138.89</ns0:t>
            </ns0:r>
            <ns0:bookmarkEnd ns0:id="1026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158.73</ns0:t>
            </ns0:r>
            <ns0:bookmarkEnd ns0:id="1026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-﻿1﻿2﻿.﻿5﻿0﻿%</ns0:t>
            </ns0:r>
            <ns0:bookmarkEnd ns0:id="1026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2﻿.﻿0﻿8﻿ ﻿元，比上期变动 -﻿0﻿.﻿0﻿4﻿ ﻿元，占单位成本环比变动 7﻿.﻿6﻿9﻿%。平均小时工资是题包折算口径。每盒人工费用受工时、人员组成及加班影响；需核对工时台账、工资组成与返工记录，不能认定基础薪率上涨。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7﻿2﻿8﻿0﻿0﻿.﻿0﻿0﻿元，基期8﻿4﻿8﻿0﻿0﻿.﻿0﻿0﻿元，环比-﻿1﻿4﻿.﻿1﻿5﻿%。现有证据不足以确认原因；需补充并核查：对应月份车间排班与工时台账、期间各工序计件单价与人工费用分配明细表、对应月份产量与人工成本结转凭证。</ns0:t>
      </ns0:r>
    </ns0:p>
    <ns0:p>
      <ns0:bookmarkStart ns0:id="31009" ns0:name="YH_SEC_9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  <ns0:bookmarkEnd ns0:id="3100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费用类别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折旧费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1.03</ns0:t>
            </ns0:r>
            <ns0:bookmarkEnd ns0:id="1027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27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-﻿2﻿.﻿8﻿3﻿%</ns0:t>
            </ns0:r>
            <ns0:bookmarkEnd ns0:id="1027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动力费(水电气)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0.71</ns0:t>
            </ns0:r>
            <ns0:bookmarkEnd ns0:id="1028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0.73</ns0:t>
            </ns0:r>
            <ns0:bookmarkEnd ns0:id="1028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-﻿2﻿.﻿7﻿4﻿%</ns0:t>
            </ns0:r>
            <ns0:bookmarkEnd ns0:id="1028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0.57</ns0:t>
            </ns0:r>
            <ns0:bookmarkEnd ns0:id="1028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0.59</ns0:t>
            </ns0:r>
            <ns0:bookmarkEnd ns0:id="1028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-﻿3﻿.﻿3﻿9﻿%</ns0:t>
            </ns0:r>
            <ns0:bookmarkEnd ns0:id="1028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检验费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0.35</ns0:t>
            </ns0:r>
            <ns0:bookmarkEnd ns0:id="1029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0.36</ns0:t>
            </ns0:r>
            <ns0:bookmarkEnd ns0:id="1029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-﻿2﻿.﻿7﻿8﻿%</ns0:t>
            </ns0:r>
            <ns0:bookmarkEnd ns0:id="1029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其他制造费用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9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9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30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3.08</ns0:t>
            </ns0:r>
            <ns0:bookmarkEnd ns0:id="1030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-﻿2﻿.﻿6﻿0﻿%</ns0:t>
            </ns0:r>
            <ns0:bookmarkEnd ns0:id="1030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3﻿.﻿0﻿0﻿ ﻿元，比上期变动 -﻿0﻿.﻿0﻿8﻿ ﻿元，占单位成本环比变动 1﻿5﻿.﻿3﻿8﻿%。按费用台账和分配基数检查变化。维修事件只有在产品、期间及入账范围一致时才用于本期解释；不得将维修金额重复计入总成本。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0﻿5﻿0﻿0﻿0﻿.﻿0﻿0﻿元，基期1﻿2﻿3﻿2﻿0﻿0﻿.﻿0﻿0﻿元，环比-﻿1﻿4﻿.﻿7﻿7﻿%。现有证据不足以确认原因；需补充并核查：期间制造费用明细账及分摊计算表、对应月份车间水电能耗计量记录、期间设备使用与维护日志。</ns0:t>
      </ns0:r>
    </ns0:p>
    <ns0:p>
      <ns0:bookmarkStart ns0:id="31010" ns0:name="YH_SEC_10"/>
      <ns0:bookmarkStart ns0:id="10307" ns0:name="YH_c282ade0_30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六味地黄胶囊</ns0:t>
      </ns0:r>
      <ns0:bookmarkEnd ns0:id="10307"/>
      <ns0:bookmarkEnd ns0:id="31010"/>
    </ns0:p>
    <ns0:p>
      <ns0:bookmarkStart ns0:id="31011" ns0:name="YH_SEC_1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  <ns0:bookmarkEnd ns0:id="31011"/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48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88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产量（盒）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17.33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554560.00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17.60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492800.00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595700.00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17.64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670320.00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18.09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40000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723600.00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17.57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614950.00</ns0:t>
            </ns0:r>
          </ns0:p>
        </ns0:tc>
      </ns0:tr>
    </ns0:tbl>
    <ns0:p>
      <ns0:bookmarkStart ns0:id="31012" ns0:name="YH_SEC_1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  <ns0:bookmarkEnd ns0:id="31012"/>
    </ns0:p>
    <ns0:p>
      <ns0:bookmarkStart ns0:id="10311" ns0:name="YH_c282ade0_311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3﻿5﻿0﻿0﻿0﻿ ﻿盒，总成本 6﻿1﻿4﻿9﻿5﻿0﻿.﻿0﻿0﻿ ﻿元。 相对预算总成本差额 1﻿6﻿4﻿5﻿0﻿.﻿0﻿0﻿ ﻿元，其中产量影响 0﻿.﻿0﻿0﻿ ﻿元，单位成本影响 1﻿6﻿4﻿5﻿0﻿.﻿0﻿0﻿ ﻿元；不能全部归为效率恶化。</ns0:t>
        <ns0:br/>
        <ns0:t xml:space="preserve">直接材料的总额环比变动 -﻿1﻿5﻿.﻿2﻿2﻿%；总额同时受产量影响。</ns0:t>
        <ns0:br/>
        <ns0:t xml:space="preserve">直接人工的总额环比变动 -﻿1﻿4﻿.﻿1﻿5﻿%；总额同时受产量影响。</ns0:t>
        <ns0:br/>
        <ns0:t xml:space="preserve">制造费用的总额环比变动 -﻿1﻿4﻿.﻿7﻿7﻿%；总额同时受产量影响。</ns0:t>
        <ns0:br/>
        <ns0:t xml:space="preserve">归因方向评估（按可能性排序；以下均为待证实假设，供业务判断）：</ns0:t>
        <ns0:br/>
        <ns0:t xml:space="preserve">1. 材料价格传导：山茱萸市场价由上期 56.0 变为 5﻿4﻿.﻿5﻿ ﻿元﻿/﻿k﻿g（安国中药材市场），与材料单位成本变动方向一致，价格传导可能性较高。证实或证伪：核对采购合同单价与市场价的偏离、以及批次库存结构。</ns0:t>
        <ns0:br/>
        <ns0:t xml:space="preserve">2. 单位耗用变化：投料单耗或提取收率变化会直接改变每盒材料成本，与价格因素叠加。证实或证伪：同批次投料记录与合格产出对照上期，计算单耗变动。</ns0:t>
        <ns0:br/>
        <ns0:t xml:space="preserve">3. 产量分摊：产量环比下降 5﻿0﻿0﻿0﻿.﻿0﻿0﻿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bookmarkStart ns0:id="31013" ns0:name="YH_SEC_13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  <ns0:bookmarkEnd ns0:id="31013"/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药材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参考月份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市场价格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熟地黄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39.5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山茱萸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54.5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山药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33.0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泽泻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茯苓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25.5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牡丹皮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36.0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空心胶囊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86.0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元/万粒</ns0:t>
            </ns0:r>
          </ns0:p>
        </ns0:tc>
      </ns0:tr>
    </ns0:tbl>
    <ns0:p>
      <ns0:bookmarkStart ns0:id="31014" ns0:name="YH_SEC_14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  <ns0:bookmarkEnd ns0:id="31014"/>
    </ns0:p>
    <ns0:p>
      <ns0:bookmarkStart ns0:id="31015" ns0:name="YH_SEC_15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  <ns0:bookmarkEnd ns0:id="31015"/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要素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中药一厂（元/盒）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中药二厂（元/盒）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17.57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18.77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-6.39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12.49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13.15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-0.66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-5.02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2.08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2.32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-0.24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-10.34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3.00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3.30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-0.30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-9.09</ns0:t>
            </ns0:r>
          </ns0:p>
        </ns0:tc>
      </ns0:tr>
    </ns0:tbl>
    <ns0:p>
      <ns0:bookmarkStart ns0:id="31016" ns0:name="YH_SEC_16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  <ns0:bookmarkEnd ns0:id="31016"/>
    </ns0:p>
    <ns0:p>
      <ns0:bookmarkStart ns0:id="10318" ns0:name="YH_c282ade0_318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-﻿0﻿.﻿6﻿6﻿ ﻿元﻿/﻿盒，占跨厂单位成本总差额 5﻿5﻿.﻿0﻿0﻿%；直接人工差额 -﻿0﻿.﻿2﻿4﻿ ﻿元﻿/﻿盒，占跨厂单位成本总差额 2﻿0﻿.﻿0﻿0﻿%；制造费用差额 -﻿0﻿.﻿3﻿0﻿ ﻿元﻿/﻿盒，占跨厂单位成本总差额 2﻿5﻿.﻿0﻿0﻿%。</ns0:t>
      </ns0:r>
      <ns0:bookmarkEnd ns0:id="10318"/>
    </ns0:p>
    <ns0:p>
      <ns0:bookmarkStart ns0:id="31017" ns0:name="YH_SEC_1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  <ns0:bookmarkEnd ns0:id="31017"/>
    </ns0:p>
    <ns0:p>
      <ns0:bookmarkStart ns0:id="10320" ns0:name="YH_c282ade0_320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对应期间直接材料单位耗用与采购单价明细台账、两厂同口径各工序工时与人工分配记录、两厂同口径制造费用归集明细账、两厂对应车间期间批生产记录。数据边界：中药二厂明细：合成演示数据：数值按题包二厂成本汇总精确校准（结构比例取自一厂），非真实二厂经营明细。</ns0:t>
      </ns0:r>
      <ns0:bookmarkEnd ns0:id="10320"/>
    </ns0:p>
    <ns0:p>
      <ns0:bookmarkStart ns0:id="31018" ns0:name="YH_SEC_18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  <ns0:bookmarkEnd ns0:id="31018"/>
    </ns0:p>
    <ns0:p>
      <ns0:bookmarkStart ns0:id="31019" ns0:name="YH_SEC_19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  <ns0:bookmarkEnd ns0:id="31019"/>
    </ns0:p>
    <ns0:p>
      <ns0:bookmarkStart ns0:id="10323" ns0:name="YH_c282ade0_323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-﻿2﻿.﻿8﻿7﻿%（本期 1﻿7﻿.﻿5﻿7﻿ ﻿元﻿/﻿盒）；改善最大的成本要素：直接材料（单位环比 -﻿3﻿.﻿1﻿0﻿%）；人工成本占比 1﻿1﻿.﻿9﻿% 低于行业中位 1﻿3﻿%（题包静态参考）；单位成本 0﻿.﻿2﻿9﻿ ﻿元﻿/﻿粒 不高于行业中位 0.30（题包静态参考）。</ns0:t>
      </ns0:r>
      <ns0:bookmarkEnd ns0:id="10323"/>
    </ns0:p>
    <ns0:p>
      <ns0:bookmarkStart ns0:id="31020" ns0:name="YH_SEC_20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  <ns0:bookmarkEnd ns0:id="31020"/>
    </ns0:p>
    <ns0:p>
      <ns0:bookmarkStart ns0:id="10325" ns0:name="YH_c282ade0_325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bookmarkStart ns0:id="31021" ns0:name="YH_SEC_2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  <ns0:bookmarkEnd ns0:id="31021"/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406"/>
        <ns0:gridCol ns0:w="3402"/>
      </ns0:tblGrid>
      <ns0:tr>
        <ns0:trPr>
          <ns0:cantSplit/>
          <ns0:tblHeader/>
        </ns0:trPr>
        <ns0:tc>
          <ns0:tcPr>
            <ns0:tcW ns0:type="dxa" ns0:w="6406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问题与核查行动</ns0:t>
            </ns0:r>
          </ns0:p>
        </ns0:tc>
        <ns0:tc>
          <ns0:tcPr>
            <ns0:tcW ns0:type="dxa" ns0:w="340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预期证据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1．调取同期药材采购合同台账与批生产投料明细，将主要药材实际入库单价和单盒耗用与上月对比，确认材料单位成本下降来源</ns0:t>
              <ns0:br/>
              <ns0:t>核查对象：直接材料单位成本环比下降中价格因素与耗用因素的占比</ns0:t>
              <ns0:br/>
              <ns0:t>行动：调取同期药材采购合同台账与批生产投料明细，将主要药材实际入库单价和单盒耗用与上月对比，确认材料单位成本下降来源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对应月份药材采购合同台账、对应车间期间批生产投料耗用明细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2．调取车间工时台账与人工费用分配表，按工序核对人工成本与实际产量的匹配关系</ns0:t>
              <ns0:br/>
              <ns0:t>核查对象：直接人工总额变动中产量因素与单位工时成本因素的拆分</ns0:t>
              <ns0:br/>
              <ns0:t>行动：调取车间工时台账与人工费用分配表，按工序核对人工成本与实际产量的匹配关系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对应月份车间排班与工时台账、期间人工费用分配明细表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3．按固定与变动项目拆分制造费用明细账，核对能耗计量与设备日志，确认总额变动的构成</ns0:t>
              <ns0:br/>
              <ns0:t>核查对象：制造费用总额变动中固定费用摊薄与变动费用减少的拆分</ns0:t>
              <ns0:br/>
              <ns0:t>行动：按固定与变动项目拆分制造费用明细账，核对能耗计量与设备日志，确认总额变动的构成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期间制造费用明细账及分摊计算表、对应月份车间水电能耗计量记录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跨厂比较方向：中药一厂−中药二厂，以中药二厂为分母。比较限制：总成本对比受产量影响，不能作为单位效率结论；文档原因证据由报告检索流程补充；仅表内数值不能证明因果。组织两厂按同口径交换单位成本要素明细与药材采购台账，逐项比对直接材料、直接人工与制造费用的差异来源，生产工艺或质量控制变更须经人工批准后再行对标</ns0:t>
              <ns0:br/>
              <ns0:t>核查对象：两厂单位成本差异在材料价格、收率与人工制造效率上的归因拆分</ns0:t>
              <ns0:br/>
              <ns0:t>行动：组织两厂按同口径交换单位成本要素明细与药材采购台账，逐项比对直接材料、直接人工与制造费用的差异来源，生产工艺或质量控制变更须经人工批准后再行对标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中药二厂同期单位成本要素明细表、两厂同期主要药材采购合同台账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5．现有明细已定位主要原料驱动；价格与实物耗用的影响尚未分开。</ns0:t>
              <ns0:br/>
              <ns0:t>核查对象：山茱萸本期与上期采购和批次耗用</ns0:t>
              <ns0:br/>
              <ns0:t>行动：按同批次核对采购价、投料与合格产出，分别检查采购变化和生产损耗；工艺调整须经质量部门批准。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实际采购合同及入库单价、批次投料、合格产出与收率记录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6．人工单位成本存在差异；题包平均小时工资是折算结果，不能据此断言基础薪率上涨。</ns0:t>
              <ns0:br/>
              <ns0:t>核查对象：本期与上期工时、工资组成和合格产量</ns0:t>
              <ns0:br/>
              <ns0:t>行动：核对人员结构、加班及返工工时，区分每盒工时变化与人工费用结构变化。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班次及加班记录、工资组成与工时台账、返工工时与合格产量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7．制造费用单位成本存在差异；事件记录不能直接作为本期新增费用。</ns0:t>
              <ns0:br/>
              <ns0:t>核查对象：本期费用分配、维修入账与设备运行</ns0:t>
              <ns0:br/>
              <ns0:t>行动：逐项核对费用总额、分配基数和产量影响，仅将本期适用工单用于原因核查，避免重复计入维修费。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费用分配表及分配基数、本期维修工单与入账凭证、停机和能耗记录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8．跨厂三要素结构可以由汇总数据拆分；差异机制仍需两厂同口径明细支持。</ns0:t>
              <ns0:br/>
              <ns0:t>核查对象：两厂同规格产品成本归集、工时及费用分配</ns0:t>
              <ns0:br/>
              <ns0:t>行动：先核对两厂成本归集口径，再按材料、人工和制造费用差额检查主要项目；缺少二厂原料明细时保留缺项。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两厂原料明细、两厂工时和费用分配表、可比批次工艺记录</ns0:t>
            </ns0:r>
          </ns0:p>
        </ns0:tc>
      </ns0:tr>
    </ns0:tbl>
    <ns0:p>
      <ns0:bookmarkStart ns0:id="31022" ns0:name="YH_SEC_2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  <ns0:bookmarkEnd ns0:id="31022"/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269"/>
        <ns0:gridCol ns0:w="3269"/>
        <ns0:gridCol ns0:w="3269"/>
      </ns0:tblGrid>
      <ns0:tr>
        <ns0:trPr>
          <ns0:cantSplit/>
          <ns0:tblHeader/>
        </ns0:trPr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责任部门／角色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期限依据与状态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1．采购与财务共享部门／待分配（姓名待分配）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2．生产与财务部门／待分配（姓名待分配）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3．设备与财务部门／待分配（姓名待分配）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4．集团财务与生产管理部门／待分配（姓名待分配）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报告完成后15个工作日内；待确认发送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5．采购部、生产部、财务部／待分配（姓名待分配）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6．生产部、人力资源部、财务部／待分配（姓名待分配）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7．设备部、财务部、生产部／待分配（姓名待分配）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8．两厂财务部、生产部／待分配（姓名待分配）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40" ns0:after="12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六味地黄胶囊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四、关键物料成本波动分析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四、六味地黄胶囊 生产工艺路线 · 第5页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4 条）：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四、六味地黄胶囊 生产工艺路线 · 第4页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一、产品基本信息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