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58F5A">
      <w:pPr>
        <w:pStyle w:val="15"/>
        <w:tabs>
          <w:tab w:val="left" w:pos="3960"/>
        </w:tabs>
        <w:spacing w:line="360" w:lineRule="auto"/>
        <w:ind w:left="0" w:right="26"/>
        <w:rPr>
          <w:rStyle w:val="16"/>
        </w:rPr>
      </w:pPr>
    </w:p>
    <w:p w14:paraId="26A4B60E">
      <w:pPr>
        <w:spacing w:line="360" w:lineRule="auto"/>
      </w:pPr>
    </w:p>
    <w:p w14:paraId="6E951B70">
      <w:bookmarkStart w:id="10002" w:name="YH_c282ade0_2"/>
      <w:pPr>
        <w:spacing w:line="360" w:lineRule="auto"/>
        <w:jc w:val="center"/>
        <w:rPr>
          <w:rStyle w:val="16"/>
          <w:rFonts w:hint="default"/>
          <w:b/>
          <w:bCs/>
          <w:sz w:val="48"/>
          <w:szCs w:val="48"/>
          <w:lang w:val="en-US" w:eastAsia="zh-CN"/>
        </w:rPr>
      </w:pPr>
      <w:r>
        <w:rPr>
          <w:rStyle w:val="16"/>
          <w:rFonts w:hint="eastAsia"/>
          <w:b/>
          <w:bCs/>
          <w:sz w:val="48"/>
          <w:szCs w:val="48"/>
          <w:lang w:val="en-US" w:eastAsia="zh-CN"/>
        </w:rPr>
        <w:t xml:space="preserve">{{报告标题}}</w:t>
      </w:r>
      <w:bookmarkStart w:id="13" w:name="_GoBack"/>
      <w:bookmarkEnd w:id="13"/>
      <w:bookmarkEnd w:id="10002"/>
    </w:p>
    <w:p w14:paraId="0D02DA27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  <w:lang w:val="en-US" w:eastAsia="zh-CN"/>
        </w:rPr>
      </w:pPr>
    </w:p>
    <w:p w14:paraId="67B983A2">
      <w:bookmarkStart w:id="10004" w:name="YH_c282ade0_4"/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</w:rPr>
      </w:pPr>
      <w:r>
        <w:rPr>
          <w:rStyle w:val="16"/>
          <w:rFonts w:hint="eastAsia"/>
          <w:b/>
          <w:bCs/>
          <w:sz w:val="48"/>
          <w:szCs w:val="48"/>
        </w:rPr>
        <w:t>《</w:t>
      </w:r>
      <w:r>
        <w:rPr>
          <w:rStyle w:val="16"/>
          <w:rFonts w:hint="eastAsia"/>
          <w:b/>
          <w:bCs/>
          <w:sz w:val="48"/>
          <w:szCs w:val="48"/>
          <w:lang w:val="en-US" w:eastAsia="zh-CN"/>
        </w:rPr>
        <w:t xml:space="preserve">{{报告标题}}</w:t>
      </w:r>
      <w:r>
        <w:rPr>
          <w:rStyle w:val="16"/>
          <w:rFonts w:hint="eastAsia"/>
          <w:b/>
          <w:bCs/>
          <w:sz w:val="48"/>
          <w:szCs w:val="48"/>
        </w:rPr>
        <w:t>》</w:t>
      </w:r>
      <w:bookmarkEnd w:id="10004"/>
    </w:p>
    <w:p w14:paraId="1F23610A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</w:rPr>
      </w:pPr>
    </w:p>
    <w:p w14:paraId="67464046">
      <w:pPr>
        <w:spacing w:line="360" w:lineRule="auto"/>
        <w:jc w:val="center"/>
        <w:rPr>
          <w:b/>
          <w:bCs/>
          <w:color w:val="0000FF"/>
          <w:sz w:val="48"/>
          <w:szCs w:val="48"/>
        </w:rPr>
      </w:pPr>
      <w:r>
        <w:rPr>
          <w:rStyle w:val="16"/>
          <w:rFonts w:hint="eastAsia"/>
          <w:b/>
          <w:bCs/>
          <w:sz w:val="48"/>
          <w:szCs w:val="48"/>
        </w:rPr>
        <w:t>整体解决方案</w:t>
      </w:r>
    </w:p>
    <w:p w14:paraId="70D2CFA8">
      <w:pPr>
        <w:pStyle w:val="4"/>
        <w:spacing w:line="360" w:lineRule="auto"/>
        <w:ind w:left="0"/>
        <w:rPr>
          <w:rFonts w:hint="eastAsia" w:hAnsi="宋体"/>
        </w:rPr>
      </w:pPr>
      <w:r>
        <w:rPr>
          <w:rFonts w:hint="eastAsia" w:hAnsi="宋体"/>
        </w:rPr>
        <w:t xml:space="preserve"> </w:t>
      </w:r>
    </w:p>
    <w:p w14:paraId="090B5046">
      <w:pPr>
        <w:pStyle w:val="4"/>
        <w:spacing w:line="360" w:lineRule="auto"/>
        <w:ind w:left="0"/>
        <w:rPr>
          <w:rFonts w:hint="eastAsia" w:hAnsi="宋体"/>
        </w:rPr>
      </w:pPr>
    </w:p>
    <w:p w14:paraId="53C64F63">
      <w:pPr>
        <w:pStyle w:val="4"/>
        <w:spacing w:line="360" w:lineRule="auto"/>
        <w:ind w:left="0"/>
        <w:rPr>
          <w:rFonts w:hint="eastAsia" w:hAnsi="宋体"/>
        </w:rPr>
      </w:pPr>
    </w:p>
    <w:p w14:paraId="551A03F5">
      <w:pPr>
        <w:pStyle w:val="4"/>
        <w:spacing w:line="360" w:lineRule="auto"/>
        <w:ind w:left="0"/>
        <w:rPr>
          <w:rFonts w:hint="eastAsia" w:hAnsi="宋体"/>
        </w:rPr>
      </w:pPr>
    </w:p>
    <w:p w14:paraId="7734755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</w:pPr>
      <w:bookmarkStart w:id="0" w:name="_Toc415912152"/>
      <w:bookmarkStart w:id="1" w:name="_Toc7317897"/>
      <w:bookmarkStart w:id="2" w:name="_Toc7318567"/>
      <w:bookmarkStart w:id="3" w:name="_Toc509606282"/>
      <w:bookmarkStart w:id="4" w:name="_Toc449934797"/>
    </w:p>
    <w:p w14:paraId="354F5CD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</w:pPr>
    </w:p>
    <w:p w14:paraId="485F19F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</w:pPr>
    </w:p>
    <w:p w14:paraId="43612FAD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文件版本： V3.0</w:t>
      </w:r>
    </w:p>
    <w:p w14:paraId="22868FAB">
      <w:bookmarkStart w:id="10015" w:name="YH_c282ade0_15"/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 xml:space="preserve">编制日期： {{编制日期}}</w:t>
      </w:r>
      <w:r>
        <w:rPr>
          <w:rFonts w:hint="eastAsia" w:ascii="微软雅黑" w:hAnsi="微软雅黑" w:eastAsia="微软雅黑" w:cs="微软雅黑"/>
          <w:sz w:val="22"/>
        </w:rPr>
      </w:r>
      <w:bookmarkEnd w:id="10015"/>
    </w:p>
    <w:p w14:paraId="6A3D3DEC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sz w:val="22"/>
        </w:rPr>
        <w:t>编制单位：</w:t>
      </w:r>
      <w:r>
        <w:rPr>
          <w:rFonts w:hint="eastAsia" w:ascii="微软雅黑" w:hAnsi="微软雅黑" w:eastAsia="微软雅黑" w:cs="微软雅黑"/>
          <w:sz w:val="22"/>
        </w:rPr>
        <w:t xml:space="preserve"> 重庆创灵境数字技术有限公司</w:t>
      </w:r>
    </w:p>
    <w:p w14:paraId="27C9C370">
      <w:pPr>
        <w:spacing w:line="360" w:lineRule="auto"/>
        <w:rPr>
          <w:rFonts w:hint="eastAsia" w:ascii="宋体" w:hAnsi="宋体"/>
          <w:b/>
          <w:bCs/>
          <w:sz w:val="30"/>
          <w:szCs w:val="30"/>
        </w:rPr>
      </w:pPr>
    </w:p>
    <w:p w14:paraId="448317FB">
      <w:pPr>
        <w:spacing w:line="360" w:lineRule="auto"/>
        <w:rPr>
          <w:rFonts w:hint="eastAsia" w:ascii="宋体" w:hAnsi="宋体"/>
          <w:b/>
          <w:bCs/>
          <w:sz w:val="30"/>
          <w:szCs w:val="30"/>
        </w:rPr>
      </w:pPr>
    </w:p>
    <w:p w14:paraId="5C4525E1">
      <w:pPr>
        <w:spacing w:line="360" w:lineRule="auto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  <w:sz w:val="30"/>
          <w:szCs w:val="30"/>
        </w:rPr>
        <w:t>文档控制</w:t>
      </w:r>
      <w:bookmarkEnd w:id="0"/>
      <w:bookmarkEnd w:id="1"/>
      <w:bookmarkEnd w:id="2"/>
      <w:bookmarkEnd w:id="3"/>
      <w:bookmarkEnd w:id="4"/>
      <w:bookmarkStart w:id="5" w:name="_Toc449934798"/>
      <w:bookmarkStart w:id="6" w:name="_Toc7317898"/>
      <w:bookmarkStart w:id="7" w:name="_Toc415912153"/>
      <w:bookmarkStart w:id="8" w:name="_Toc7318568"/>
    </w:p>
    <w:p w14:paraId="3686E4F6">
      <w:pPr>
        <w:spacing w:line="360" w:lineRule="auto"/>
        <w:rPr>
          <w:rFonts w:hint="eastAsia" w:ascii="宋体" w:hAnsi="宋体"/>
          <w:b/>
          <w:bCs/>
        </w:rPr>
      </w:pPr>
      <w:r>
        <w:rPr>
          <w:rFonts w:hint="eastAsia" w:ascii="宋体" w:hAnsi="宋体"/>
          <w:b/>
          <w:bCs/>
        </w:rPr>
        <w:t>版本记录</w:t>
      </w:r>
      <w:bookmarkEnd w:id="5"/>
      <w:bookmarkEnd w:id="6"/>
      <w:bookmarkEnd w:id="7"/>
      <w:bookmarkEnd w:id="8"/>
    </w:p>
    <w:tbl>
      <w:tblPr>
        <w:tblStyle w:val="11"/>
        <w:tblW w:w="7440" w:type="dxa"/>
        <w:tblInd w:w="45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96" w:type="dxa"/>
          <w:bottom w:w="0" w:type="dxa"/>
          <w:right w:w="96" w:type="dxa"/>
        </w:tblCellMar>
      </w:tblPr>
      <w:tblGrid>
        <w:gridCol w:w="1860"/>
        <w:gridCol w:w="1839"/>
        <w:gridCol w:w="861"/>
        <w:gridCol w:w="2880"/>
      </w:tblGrid>
      <w:tr w14:paraId="56EB3084">
        <w:trPr>
          <w:cantSplit/>
          <w:tblHeader/>
        </w:trPr>
        <w:tc>
          <w:tcPr>
            <w:tcW w:w="1860" w:type="dxa"/>
            <w:tcBorders>
              <w:top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</w:tcPr>
          <w:p w14:paraId="69AD8A79">
            <w:pPr>
              <w:spacing w:line="360" w:lineRule="auto"/>
              <w:rPr>
                <w:rFonts w:hint="eastAsia" w:hAnsi="宋体"/>
              </w:rPr>
            </w:pPr>
            <w:r>
              <w:rPr>
                <w:rFonts w:hint="eastAsia" w:hAnsi="宋体"/>
              </w:rPr>
              <w:t xml:space="preserve"> 日期</w:t>
            </w:r>
          </w:p>
        </w:tc>
        <w:tc>
          <w:tcPr>
            <w:tcW w:w="1839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</w:tcPr>
          <w:p w14:paraId="44193883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宋体"/>
                <w:sz w:val="21"/>
              </w:rPr>
              <w:t>作者</w:t>
            </w:r>
          </w:p>
        </w:tc>
        <w:tc>
          <w:tcPr>
            <w:tcW w:w="861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</w:tcPr>
          <w:p w14:paraId="38CAF851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宋体"/>
                <w:sz w:val="21"/>
              </w:rPr>
              <w:t>版本号</w:t>
            </w:r>
          </w:p>
        </w:tc>
        <w:tc>
          <w:tcPr>
            <w:tcW w:w="2880" w:type="dxa"/>
            <w:tcBorders>
              <w:top w:val="single" w:color="auto" w:sz="12" w:space="0"/>
              <w:left w:val="single" w:color="auto" w:sz="2" w:space="0"/>
              <w:bottom w:val="single" w:color="auto" w:sz="2" w:space="0"/>
            </w:tcBorders>
            <w:shd w:val="clear" w:color="auto" w:fill="CCCCCC"/>
            <w:noWrap w:val="0"/>
            <w:vAlign w:val="top"/>
          </w:tcPr>
          <w:p w14:paraId="16720776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宋体"/>
                <w:sz w:val="21"/>
              </w:rPr>
              <w:t>版本记录</w:t>
            </w:r>
          </w:p>
        </w:tc>
      </w:tr>
      <w:tr w14:paraId="743A86CA">
        <w:trPr>
          <w:cantSplit/>
          <w:tblHeader/>
        </w:trPr>
        <w:tc>
          <w:tcPr>
            <w:tcW w:w="1860" w:type="dxa"/>
            <w:tcBorders>
              <w:top w:val="single" w:color="auto" w:sz="2" w:space="0"/>
            </w:tcBorders>
            <w:noWrap w:val="0"/>
            <w:vAlign w:val="top"/>
          </w:tcPr>
          <w:p>
            <w:bookmarkStart w:id="10025" w:name="YH_c282ade0_25"/>
            <w:r/>
            <w:r>
              <w:rPr>
                <w:rFonts w:ascii="等线" w:hAnsi="等线"/>
                <w:sz w:val="18"/>
              </w:rPr>
              <w:t xml:space="preserve">{{编制日期}}</w:t>
            </w:r>
            <w:bookmarkEnd w:id="10025"/>
          </w:p>
        </w:tc>
        <w:tc>
          <w:tcPr>
            <w:tcW w:w="1839" w:type="dxa"/>
            <w:tcBorders>
              <w:top w:val="single" w:color="auto" w:sz="2" w:space="0"/>
            </w:tcBorders>
            <w:noWrap w:val="0"/>
            <w:vAlign w:val="top"/>
          </w:tcPr>
          <w:p>
            <w:r/>
            <w:r>
              <w:rPr>
                <w:rFonts w:ascii="等线" w:hAnsi="等线"/>
                <w:sz w:val="18"/>
              </w:rPr>
              <w:t>龚云</w:t>
            </w:r>
          </w:p>
        </w:tc>
        <w:tc>
          <w:tcPr>
            <w:tcW w:w="861" w:type="dxa"/>
            <w:tcBorders>
              <w:top w:val="single" w:color="auto" w:sz="2" w:space="0"/>
            </w:tcBorders>
            <w:noWrap w:val="0"/>
            <w:vAlign w:val="top"/>
          </w:tcPr>
          <w:p>
            <w:r/>
            <w:r>
              <w:rPr>
                <w:rFonts w:ascii="等线" w:hAnsi="等线"/>
                <w:sz w:val="18"/>
              </w:rPr>
              <w:t>V3.0</w:t>
            </w:r>
          </w:p>
        </w:tc>
        <w:tc>
          <w:tcPr>
            <w:tcW w:w="2880" w:type="dxa"/>
            <w:tcBorders>
              <w:top w:val="single" w:color="auto" w:sz="2" w:space="0"/>
            </w:tcBorders>
            <w:noWrap w:val="0"/>
            <w:vAlign w:val="top"/>
          </w:tcPr>
          <w:p>
            <w:r/>
            <w:r>
              <w:rPr>
                <w:rFonts w:ascii="等线" w:hAnsi="等线"/>
                <w:sz w:val="18"/>
              </w:rPr>
              <w:t>初版</w:t>
            </w:r>
          </w:p>
        </w:tc>
      </w:tr>
      <w:tr w14:paraId="2005E24F">
        <w:trPr>
          <w:cantSplit/>
          <w:tblHeader/>
        </w:trPr>
        <w:tc>
          <w:tcPr>
            <w:tcW w:w="1860" w:type="dxa"/>
            <w:shd w:val="clear" w:color="auto" w:fill="auto"/>
            <w:noWrap w:val="0"/>
            <w:vAlign w:val="top"/>
          </w:tcPr>
          <w:p w14:paraId="70ECA7F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tcW w:w="1839" w:type="dxa"/>
            <w:shd w:val="clear" w:color="auto" w:fill="auto"/>
            <w:noWrap w:val="0"/>
            <w:vAlign w:val="top"/>
          </w:tcPr>
          <w:p w14:paraId="36A1C0A0">
            <w:pPr>
              <w:pStyle w:val="18"/>
              <w:spacing w:line="360" w:lineRule="auto"/>
              <w:jc w:val="left"/>
              <w:rPr>
                <w:rFonts w:hint="eastAsia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tcW w:w="861" w:type="dxa"/>
            <w:shd w:val="clear" w:color="auto" w:fill="auto"/>
            <w:noWrap w:val="0"/>
            <w:vAlign w:val="top"/>
          </w:tcPr>
          <w:p w14:paraId="1D8485AB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tcW w:w="2880" w:type="dxa"/>
            <w:shd w:val="clear" w:color="auto" w:fill="auto"/>
            <w:noWrap w:val="0"/>
            <w:vAlign w:val="top"/>
          </w:tcPr>
          <w:p w14:paraId="7D01996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</w:tr>
      <w:tr w14:paraId="3A5D17AC">
        <w:trPr>
          <w:cantSplit/>
          <w:tblHeader/>
        </w:trPr>
        <w:tc>
          <w:tcPr>
            <w:tcW w:w="1860" w:type="dxa"/>
            <w:noWrap w:val="0"/>
            <w:vAlign w:val="top"/>
          </w:tcPr>
          <w:p w14:paraId="2212FC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1839" w:type="dxa"/>
            <w:noWrap w:val="0"/>
            <w:vAlign w:val="top"/>
          </w:tcPr>
          <w:p w14:paraId="640C4DA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861" w:type="dxa"/>
            <w:noWrap w:val="0"/>
            <w:vAlign w:val="top"/>
          </w:tcPr>
          <w:p w14:paraId="13B9F1D6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2880" w:type="dxa"/>
            <w:noWrap w:val="0"/>
            <w:vAlign w:val="top"/>
          </w:tcPr>
          <w:p w14:paraId="47D6528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01518EC">
        <w:trPr>
          <w:cantSplit/>
          <w:tblHeader/>
        </w:trPr>
        <w:tc>
          <w:tcPr>
            <w:tcW w:w="1860" w:type="dxa"/>
            <w:noWrap w:val="0"/>
            <w:vAlign w:val="top"/>
          </w:tcPr>
          <w:p w14:paraId="318F629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1839" w:type="dxa"/>
            <w:noWrap w:val="0"/>
            <w:vAlign w:val="top"/>
          </w:tcPr>
          <w:p w14:paraId="320D3FD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861" w:type="dxa"/>
            <w:noWrap w:val="0"/>
            <w:vAlign w:val="top"/>
          </w:tcPr>
          <w:p w14:paraId="1C2F60C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2880" w:type="dxa"/>
            <w:noWrap w:val="0"/>
            <w:vAlign w:val="top"/>
          </w:tcPr>
          <w:p w14:paraId="5A8BD8C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2ADF9FE">
        <w:trPr>
          <w:cantSplit/>
          <w:tblHeader/>
        </w:trPr>
        <w:tc>
          <w:tcPr>
            <w:tcW w:w="1860" w:type="dxa"/>
            <w:noWrap w:val="0"/>
            <w:vAlign w:val="top"/>
          </w:tcPr>
          <w:p w14:paraId="01DC88B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1839" w:type="dxa"/>
            <w:noWrap w:val="0"/>
            <w:vAlign w:val="top"/>
          </w:tcPr>
          <w:p w14:paraId="43B8E507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861" w:type="dxa"/>
            <w:noWrap w:val="0"/>
            <w:vAlign w:val="top"/>
          </w:tcPr>
          <w:p w14:paraId="3DCCDA11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2880" w:type="dxa"/>
            <w:noWrap w:val="0"/>
            <w:vAlign w:val="top"/>
          </w:tcPr>
          <w:p w14:paraId="60ED05B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1800C29">
        <w:trPr>
          <w:cantSplit/>
          <w:tblHeader/>
        </w:trPr>
        <w:tc>
          <w:tcPr>
            <w:tcW w:w="1860" w:type="dxa"/>
            <w:noWrap w:val="0"/>
            <w:vAlign w:val="top"/>
          </w:tcPr>
          <w:p w14:paraId="3FD6324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1839" w:type="dxa"/>
            <w:noWrap w:val="0"/>
            <w:vAlign w:val="top"/>
          </w:tcPr>
          <w:p w14:paraId="0EC9459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861" w:type="dxa"/>
            <w:noWrap w:val="0"/>
            <w:vAlign w:val="top"/>
          </w:tcPr>
          <w:p w14:paraId="4C4AB1B4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2880" w:type="dxa"/>
            <w:noWrap w:val="0"/>
            <w:vAlign w:val="top"/>
          </w:tcPr>
          <w:p w14:paraId="7AAD76F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7CA34497">
        <w:trPr>
          <w:cantSplit/>
          <w:tblHeader/>
        </w:trPr>
        <w:tc>
          <w:tcPr>
            <w:tcW w:w="1860" w:type="dxa"/>
            <w:noWrap w:val="0"/>
            <w:vAlign w:val="top"/>
          </w:tcPr>
          <w:p w14:paraId="228427E0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1839" w:type="dxa"/>
            <w:noWrap w:val="0"/>
            <w:vAlign w:val="top"/>
          </w:tcPr>
          <w:p w14:paraId="6B8DF03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861" w:type="dxa"/>
            <w:noWrap w:val="0"/>
            <w:vAlign w:val="top"/>
          </w:tcPr>
          <w:p w14:paraId="68746AA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2880" w:type="dxa"/>
            <w:noWrap w:val="0"/>
            <w:vAlign w:val="top"/>
          </w:tcPr>
          <w:p w14:paraId="72A3BF5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1EEDE0F5">
        <w:trPr>
          <w:cantSplit/>
          <w:tblHeader/>
        </w:trPr>
        <w:tc>
          <w:tcPr>
            <w:tcW w:w="1860" w:type="dxa"/>
            <w:noWrap w:val="0"/>
            <w:vAlign w:val="top"/>
          </w:tcPr>
          <w:p w14:paraId="342DE31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1839" w:type="dxa"/>
            <w:noWrap w:val="0"/>
            <w:vAlign w:val="top"/>
          </w:tcPr>
          <w:p w14:paraId="3FDAA6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861" w:type="dxa"/>
            <w:noWrap w:val="0"/>
            <w:vAlign w:val="top"/>
          </w:tcPr>
          <w:p w14:paraId="3F5539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2880" w:type="dxa"/>
            <w:noWrap w:val="0"/>
            <w:vAlign w:val="top"/>
          </w:tcPr>
          <w:p w14:paraId="3D34456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4559AE2">
        <w:trPr>
          <w:cantSplit/>
          <w:tblHeader/>
        </w:trPr>
        <w:tc>
          <w:tcPr>
            <w:tcW w:w="1860" w:type="dxa"/>
            <w:noWrap w:val="0"/>
            <w:vAlign w:val="top"/>
          </w:tcPr>
          <w:p w14:paraId="1F8720D8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1839" w:type="dxa"/>
            <w:noWrap w:val="0"/>
            <w:vAlign w:val="top"/>
          </w:tcPr>
          <w:p w14:paraId="345A15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861" w:type="dxa"/>
            <w:noWrap w:val="0"/>
            <w:vAlign w:val="top"/>
          </w:tcPr>
          <w:p w14:paraId="3C17F69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tcW w:w="2880" w:type="dxa"/>
            <w:noWrap w:val="0"/>
            <w:vAlign w:val="top"/>
          </w:tcPr>
          <w:p w14:paraId="0A5FD95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</w:tbl>
    <w:p w14:paraId="231C34DB">
      <w:pPr>
        <w:keepNext/>
        <w:keepLines/>
        <w:spacing w:before="120" w:after="120" w:line="360" w:lineRule="auto"/>
        <w:rPr>
          <w:rFonts w:hint="eastAsia" w:ascii="宋体" w:hAnsi="宋体"/>
          <w:b/>
        </w:rPr>
      </w:pPr>
      <w:r>
        <w:rPr>
          <w:rFonts w:hint="eastAsia" w:ascii="宋体" w:hAnsi="宋体"/>
          <w:b/>
        </w:rPr>
        <w:t>查阅</w:t>
      </w:r>
    </w:p>
    <w:tbl>
      <w:tblPr>
        <w:tblStyle w:val="11"/>
        <w:tblW w:w="0" w:type="auto"/>
        <w:tblInd w:w="46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70"/>
        <w:gridCol w:w="3590"/>
      </w:tblGrid>
      <w:tr w14:paraId="0F6BE266">
        <w:trPr>
          <w:cantSplit/>
          <w:tblHeader/>
        </w:trPr>
        <w:tc>
          <w:tcPr>
            <w:tcW w:w="3870" w:type="dxa"/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</w:tcPr>
          <w:p w14:paraId="7C8011D1">
            <w:pPr>
              <w:pStyle w:val="17"/>
              <w:spacing w:line="360" w:lineRule="auto"/>
              <w:rPr>
                <w:rFonts w:hint="eastAsia" w:hAnsi="宋体"/>
                <w:sz w:val="21"/>
              </w:rPr>
            </w:pPr>
            <w:r>
              <w:rPr>
                <w:rFonts w:hint="eastAsia" w:hAnsi="宋体"/>
                <w:sz w:val="21"/>
              </w:rPr>
              <w:t>名字</w:t>
            </w:r>
          </w:p>
        </w:tc>
        <w:tc>
          <w:tcPr>
            <w:tcW w:w="3590" w:type="dxa"/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</w:tcPr>
          <w:p w14:paraId="6AA9785E">
            <w:pPr>
              <w:pStyle w:val="17"/>
              <w:spacing w:line="360" w:lineRule="auto"/>
              <w:rPr>
                <w:rFonts w:hint="eastAsia" w:hAnsi="宋体"/>
                <w:sz w:val="21"/>
              </w:rPr>
            </w:pPr>
            <w:r>
              <w:rPr>
                <w:rFonts w:hint="eastAsia" w:hAnsi="宋体"/>
                <w:sz w:val="21"/>
              </w:rPr>
              <w:t>备注</w:t>
            </w:r>
          </w:p>
        </w:tc>
      </w:tr>
      <w:tr w14:paraId="180E69F8">
        <w:trPr>
          <w:cantSplit/>
          <w:tblHeader/>
        </w:trPr>
        <w:tc>
          <w:tcPr>
            <w:tcW w:w="3870" w:type="dxa"/>
            <w:tcBorders>
              <w:top w:val="nil"/>
            </w:tcBorders>
            <w:noWrap w:val="0"/>
            <w:vAlign w:val="top"/>
          </w:tcPr>
          <w:p w14:paraId="365DF85F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W w:w="3590" w:type="dxa"/>
            <w:tcBorders>
              <w:top w:val="nil"/>
            </w:tcBorders>
            <w:noWrap w:val="0"/>
            <w:vAlign w:val="top"/>
          </w:tcPr>
          <w:p w14:paraId="5AFA984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625566EF">
        <w:trPr>
          <w:cantSplit/>
          <w:tblHeader/>
        </w:trPr>
        <w:tc>
          <w:tcPr>
            <w:tcW w:w="3870" w:type="dxa"/>
            <w:noWrap w:val="0"/>
            <w:vAlign w:val="top"/>
          </w:tcPr>
          <w:p w14:paraId="665B14E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W w:w="3590" w:type="dxa"/>
            <w:noWrap w:val="0"/>
            <w:vAlign w:val="top"/>
          </w:tcPr>
          <w:p w14:paraId="56923780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45B8A40B">
        <w:trPr>
          <w:cantSplit/>
          <w:tblHeader/>
        </w:trPr>
        <w:tc>
          <w:tcPr>
            <w:tcW w:w="3870" w:type="dxa"/>
            <w:noWrap w:val="0"/>
            <w:vAlign w:val="top"/>
          </w:tcPr>
          <w:p w14:paraId="01AFE10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W w:w="3590" w:type="dxa"/>
            <w:noWrap w:val="0"/>
            <w:vAlign w:val="top"/>
          </w:tcPr>
          <w:p w14:paraId="5C1DB3D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2C7CC3E5">
        <w:trPr>
          <w:cantSplit/>
          <w:tblHeader/>
        </w:trPr>
        <w:tc>
          <w:tcPr>
            <w:tcW w:w="3870" w:type="dxa"/>
            <w:noWrap w:val="0"/>
            <w:vAlign w:val="top"/>
          </w:tcPr>
          <w:p w14:paraId="21C55DB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tcW w:w="3590" w:type="dxa"/>
            <w:noWrap w:val="0"/>
            <w:vAlign w:val="top"/>
          </w:tcPr>
          <w:p w14:paraId="2311B1BD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25509D95">
      <w:pPr>
        <w:keepNext/>
        <w:keepLines/>
        <w:spacing w:before="120" w:after="120" w:line="360" w:lineRule="auto"/>
        <w:rPr>
          <w:rFonts w:hint="eastAsia" w:hAnsi="宋体"/>
        </w:rPr>
      </w:pPr>
      <w:r>
        <w:rPr>
          <w:rFonts w:hint="eastAsia" w:ascii="宋体" w:hAnsi="宋体"/>
          <w:b/>
        </w:rPr>
        <w:t>分发</w:t>
      </w:r>
    </w:p>
    <w:tbl>
      <w:tblPr>
        <w:tblStyle w:val="11"/>
        <w:tblW w:w="0" w:type="auto"/>
        <w:tblInd w:w="44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2340"/>
        <w:gridCol w:w="3600"/>
      </w:tblGrid>
      <w:tr w14:paraId="1C3BF9B9">
        <w:trPr>
          <w:cantSplit/>
          <w:tblHeader/>
        </w:trPr>
        <w:tc>
          <w:tcPr>
            <w:tcW w:w="1530" w:type="dxa"/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</w:tcPr>
          <w:p w14:paraId="54D512DD">
            <w:pPr>
              <w:pStyle w:val="17"/>
              <w:spacing w:line="360" w:lineRule="auto"/>
              <w:rPr>
                <w:rFonts w:hAnsi="宋体"/>
                <w:sz w:val="21"/>
              </w:rPr>
            </w:pPr>
            <w:r>
              <w:rPr>
                <w:rFonts w:hint="eastAsia" w:hAnsi="宋体"/>
                <w:sz w:val="21"/>
              </w:rPr>
              <w:t>抄送</w:t>
            </w:r>
            <w:r>
              <w:rPr>
                <w:rFonts w:hAnsi="宋体"/>
                <w:sz w:val="21"/>
              </w:rPr>
              <w:t>.</w:t>
            </w:r>
          </w:p>
        </w:tc>
        <w:tc>
          <w:tcPr>
            <w:tcW w:w="234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</w:tcPr>
          <w:p w14:paraId="29B807E6">
            <w:pPr>
              <w:pStyle w:val="17"/>
              <w:spacing w:line="360" w:lineRule="auto"/>
              <w:rPr>
                <w:rFonts w:hint="eastAsia" w:hAnsi="宋体"/>
                <w:sz w:val="21"/>
              </w:rPr>
            </w:pPr>
            <w:r>
              <w:rPr>
                <w:rFonts w:hint="eastAsia" w:hAnsi="宋体"/>
                <w:sz w:val="21"/>
              </w:rPr>
              <w:t>名字</w:t>
            </w:r>
          </w:p>
        </w:tc>
        <w:tc>
          <w:tcPr>
            <w:tcW w:w="3600" w:type="dxa"/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</w:tcPr>
          <w:p w14:paraId="0CD354C9">
            <w:pPr>
              <w:pStyle w:val="17"/>
              <w:spacing w:line="360" w:lineRule="auto"/>
              <w:rPr>
                <w:rFonts w:hint="eastAsia" w:hAnsi="宋体"/>
                <w:sz w:val="21"/>
              </w:rPr>
            </w:pPr>
            <w:r>
              <w:rPr>
                <w:rFonts w:hint="eastAsia" w:hAnsi="宋体"/>
                <w:sz w:val="21"/>
              </w:rPr>
              <w:t>意见</w:t>
            </w:r>
          </w:p>
        </w:tc>
      </w:tr>
      <w:tr w14:paraId="6AA0833E">
        <w:trPr>
          <w:cantSplit/>
          <w:tblHeader/>
        </w:trPr>
        <w:tc>
          <w:tcPr>
            <w:tcW w:w="1530" w:type="dxa"/>
            <w:tcBorders>
              <w:top w:val="nil"/>
            </w:tcBorders>
            <w:noWrap w:val="0"/>
            <w:vAlign w:val="top"/>
          </w:tcPr>
          <w:p w14:paraId="6A61276D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W w:w="2340" w:type="dxa"/>
            <w:tcBorders>
              <w:top w:val="nil"/>
            </w:tcBorders>
            <w:noWrap w:val="0"/>
            <w:vAlign w:val="top"/>
          </w:tcPr>
          <w:p w14:paraId="49ECFE7D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W w:w="3600" w:type="dxa"/>
            <w:tcBorders>
              <w:top w:val="nil"/>
            </w:tcBorders>
            <w:noWrap w:val="0"/>
            <w:vAlign w:val="top"/>
          </w:tcPr>
          <w:p w14:paraId="7541E47C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684AAA82">
        <w:trPr>
          <w:cantSplit/>
          <w:tblHeader/>
        </w:trPr>
        <w:tc>
          <w:tcPr>
            <w:tcW w:w="1530" w:type="dxa"/>
            <w:noWrap w:val="0"/>
            <w:vAlign w:val="top"/>
          </w:tcPr>
          <w:p w14:paraId="529D1FBF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W w:w="2340" w:type="dxa"/>
            <w:noWrap w:val="0"/>
            <w:vAlign w:val="top"/>
          </w:tcPr>
          <w:p w14:paraId="5B4631C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W w:w="3600" w:type="dxa"/>
            <w:noWrap w:val="0"/>
            <w:vAlign w:val="top"/>
          </w:tcPr>
          <w:p w14:paraId="295FF64E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E6AE6B4">
        <w:trPr>
          <w:cantSplit/>
          <w:tblHeader/>
        </w:trPr>
        <w:tc>
          <w:tcPr>
            <w:tcW w:w="1530" w:type="dxa"/>
            <w:noWrap w:val="0"/>
            <w:vAlign w:val="top"/>
          </w:tcPr>
          <w:p w14:paraId="2F2B7A8C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W w:w="2340" w:type="dxa"/>
            <w:noWrap w:val="0"/>
            <w:vAlign w:val="top"/>
          </w:tcPr>
          <w:p w14:paraId="178A8516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tcW w:w="3600" w:type="dxa"/>
            <w:noWrap w:val="0"/>
            <w:vAlign w:val="top"/>
          </w:tcPr>
          <w:p w14:paraId="5DD6E0B9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62FEB5E">
        <w:trPr>
          <w:cantSplit/>
          <w:tblHeader/>
        </w:trPr>
        <w:tc>
          <w:tcPr>
            <w:tcW w:w="1530" w:type="dxa"/>
            <w:noWrap w:val="0"/>
            <w:vAlign w:val="top"/>
          </w:tcPr>
          <w:p w14:paraId="2D033772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W w:w="2340" w:type="dxa"/>
            <w:noWrap w:val="0"/>
            <w:vAlign w:val="top"/>
          </w:tcPr>
          <w:p w14:paraId="551D9B8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tcW w:w="3600" w:type="dxa"/>
            <w:noWrap w:val="0"/>
            <w:vAlign w:val="top"/>
          </w:tcPr>
          <w:p w14:paraId="43416F8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321FE2F">
        <w:trPr>
          <w:cantSplit/>
          <w:tblHeader/>
        </w:trPr>
        <w:tc>
          <w:tcPr>
            <w:tcW w:w="1530" w:type="dxa"/>
            <w:noWrap w:val="0"/>
            <w:vAlign w:val="top"/>
          </w:tcPr>
          <w:p w14:paraId="219A0FD9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W w:w="2340" w:type="dxa"/>
            <w:noWrap w:val="0"/>
            <w:vAlign w:val="top"/>
          </w:tcPr>
          <w:p w14:paraId="405598D9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tcW w:w="3600" w:type="dxa"/>
            <w:noWrap w:val="0"/>
            <w:vAlign w:val="top"/>
          </w:tcPr>
          <w:p w14:paraId="1BA91B4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584DCCE">
        <w:trPr>
          <w:cantSplit/>
          <w:tblHeader/>
        </w:trPr>
        <w:tc>
          <w:tcPr>
            <w:tcW w:w="1530" w:type="dxa"/>
            <w:noWrap w:val="0"/>
            <w:vAlign w:val="top"/>
          </w:tcPr>
          <w:p w14:paraId="661A0373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W w:w="2340" w:type="dxa"/>
            <w:noWrap w:val="0"/>
            <w:vAlign w:val="top"/>
          </w:tcPr>
          <w:p w14:paraId="73C24080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tcW w:w="3600" w:type="dxa"/>
            <w:noWrap w:val="0"/>
            <w:vAlign w:val="top"/>
          </w:tcPr>
          <w:p w14:paraId="12FAF7B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1668B7F8">
      <w:pPr>
        <w:spacing w:line="360" w:lineRule="auto"/>
        <w:jc w:val="center"/>
        <w:rPr>
          <w:rFonts w:hint="eastAsia" w:ascii="宋体" w:hAnsi="宋体"/>
          <w:b/>
          <w:bCs/>
          <w:sz w:val="30"/>
        </w:rPr>
      </w:pPr>
    </w:p>
    <w:p w14:paraId="48D52EA1">
      <w:pPr>
        <w:spacing w:line="360" w:lineRule="auto"/>
        <w:jc w:val="center"/>
        <w:rPr>
          <w:rFonts w:hint="eastAsia" w:ascii="宋体" w:hAnsi="宋体"/>
        </w:rPr>
      </w:pPr>
    </w:p>
    <w:p w14:paraId="15E737B2">
      <w:pPr>
        <w:spacing w:line="360" w:lineRule="auto"/>
        <w:jc w:val="center"/>
        <w:rPr>
          <w:rFonts w:hint="eastAsia" w:ascii="宋体" w:hAnsi="宋体"/>
        </w:rPr>
      </w:pPr>
    </w:p>
    <w:p w14:paraId="279EFE4A">
      <w:pPr>
        <w:spacing w:line="360" w:lineRule="auto"/>
        <w:jc w:val="center"/>
        <w:rPr>
          <w:rFonts w:hint="eastAsia" w:ascii="宋体" w:hAnsi="宋体"/>
        </w:rPr>
      </w:pPr>
    </w:p>
    <w:p w14:paraId="2B57BBC6">
      <w:pPr>
        <w:spacing w:line="360" w:lineRule="auto"/>
        <w:jc w:val="center"/>
        <w:rPr>
          <w:rFonts w:hint="eastAsia" w:ascii="宋体" w:hAnsi="宋体"/>
        </w:rPr>
      </w:pPr>
    </w:p>
    <w:p w14:paraId="50C9323A">
      <w:pPr>
        <w:spacing w:line="360" w:lineRule="auto"/>
        <w:jc w:val="center"/>
        <w:rPr>
          <w:rFonts w:hint="eastAsia" w:ascii="宋体" w:hAnsi="宋体"/>
        </w:rPr>
      </w:pPr>
    </w:p>
    <w:p w14:paraId="116754E9">
      <w:pPr>
        <w:spacing w:line="360" w:lineRule="auto"/>
        <w:jc w:val="center"/>
        <w:rPr>
          <w:rFonts w:hint="eastAsia" w:ascii="宋体" w:hAnsi="宋体"/>
        </w:rPr>
      </w:pPr>
    </w:p>
    <w:p w14:paraId="20D67459">
      <w:pPr>
        <w:spacing w:line="360" w:lineRule="auto"/>
        <w:jc w:val="center"/>
        <w:rPr>
          <w:rFonts w:hint="eastAsia" w:ascii="宋体" w:hAnsi="宋体"/>
        </w:rPr>
      </w:pPr>
    </w:p>
    <w:p w14:paraId="43E61A08">
      <w:pPr>
        <w:spacing w:line="360" w:lineRule="auto"/>
        <w:jc w:val="center"/>
        <w:rPr>
          <w:rFonts w:hint="eastAsia" w:ascii="宋体" w:hAnsi="宋体"/>
        </w:rPr>
      </w:pPr>
    </w:p>
    <w:p w14:paraId="1FC34755">
      <w:pPr>
        <w:spacing w:line="360" w:lineRule="auto"/>
        <w:jc w:val="center"/>
        <w:rPr>
          <w:rFonts w:hint="eastAsia" w:ascii="宋体" w:hAnsi="宋体"/>
        </w:rPr>
      </w:pPr>
    </w:p>
    <w:p w14:paraId="12075237">
      <w:pPr>
        <w:keepNext/>
        <w:keepLines/>
        <w:spacing w:before="120" w:after="120" w:line="360" w:lineRule="auto"/>
        <w:rPr>
          <w:rFonts w:ascii="宋体" w:hAnsi="宋体"/>
        </w:rPr>
      </w:pPr>
      <w:r>
        <w:rPr>
          <w:rFonts w:hint="eastAsia" w:ascii="宋体" w:hAnsi="宋体"/>
          <w:b/>
          <w:lang w:val="en-US" w:eastAsia="zh-CN"/>
        </w:rPr>
        <w:t>阅读指南</w:t>
      </w:r>
    </w:p>
    <w:p w14:paraId="7377E6A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t>为了让不同角色的读者快速抓住重点，建议按以下路径阅读：</w:t>
      </w:r>
    </w:p>
    <w:p w14:paraId="706A3E79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</w:pPr>
    </w:p>
    <w:tbl>
      <w:tblPr>
        <w:tblStyle w:val="11"/>
        <w:tblW w:w="8436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4162"/>
        <w:gridCol w:w="2576"/>
      </w:tblGrid>
      <w:tr w14:paraId="23EB7635">
        <w:trPr>
          <w:trHeight w:val="580" w:hRule="atLeast"/>
        </w:trPr>
        <w:tc>
          <w:tcPr>
            <w:tcW w:w="1698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</w:tcPr>
          <w:p>
            <w:r/>
            <w:r>
              <w:rPr>
                <w:rFonts w:ascii="等线" w:hAnsi="等线"/>
                <w:sz w:val="20"/>
              </w:rPr>
              <w:t>读者角色</w:t>
            </w:r>
          </w:p>
        </w:tc>
        <w:tc>
          <w:tcPr>
            <w:tcW w:w="4162" w:type="dxa"/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</w:tcPr>
          <w:p>
            <w:r/>
            <w:r>
              <w:rPr>
                <w:rFonts w:ascii="等线" w:hAnsi="等线"/>
                <w:sz w:val="20"/>
              </w:rPr>
              <w:t>阅读重点</w:t>
            </w:r>
          </w:p>
        </w:tc>
        <w:tc>
          <w:tcPr>
            <w:tcW w:w="2576" w:type="dxa"/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</w:tcPr>
          <w:p>
            <w:r/>
            <w:r>
              <w:rPr>
                <w:rFonts w:ascii="等线" w:hAnsi="等线"/>
                <w:sz w:val="20"/>
              </w:rPr>
              <w:t>目的</w:t>
            </w:r>
          </w:p>
        </w:tc>
      </w:tr>
      <w:tr w14:paraId="649EAFD5">
        <w:trPr>
          <w:trHeight w:val="1180" w:hRule="atLeast"/>
        </w:trPr>
        <w:tc>
          <w:tcPr>
            <w:tcW w:w="1698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管理层/总经理</w:t>
            </w:r>
          </w:p>
        </w:tc>
        <w:tc>
          <w:tcPr>
            <w:tcW w:w="4162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三、成本要素明、四、重点产品专、五、对标分析、六、总结与建议</w:t>
            </w:r>
          </w:p>
        </w:tc>
        <w:tc>
          <w:tcPr>
            <w:tcW w:w="2576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了解现状痛点、方案核心价值、路线建议</w:t>
            </w:r>
          </w:p>
        </w:tc>
      </w:tr>
      <w:tr w14:paraId="5B759299">
        <w:trPr>
          <w:trHeight w:val="1180" w:hRule="atLeast"/>
        </w:trPr>
        <w:tc>
          <w:tcPr>
            <w:tcW w:w="1698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采购总监/业务负责人</w:t>
            </w:r>
          </w:p>
        </w:tc>
        <w:tc>
          <w:tcPr>
            <w:tcW w:w="4162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全文通读</w:t>
            </w:r>
          </w:p>
        </w:tc>
        <w:tc>
          <w:tcPr>
            <w:tcW w:w="2576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了解具体业务方案、自动化场景、实施效果</w:t>
            </w:r>
          </w:p>
        </w:tc>
      </w:tr>
      <w:tr w14:paraId="19E38308">
        <w:trPr>
          <w:trHeight w:val="1180" w:hRule="atLeast"/>
        </w:trPr>
        <w:tc>
          <w:tcPr>
            <w:tcW w:w="1698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IT/实施团队</w:t>
            </w:r>
          </w:p>
        </w:tc>
        <w:tc>
          <w:tcPr>
            <w:tcW w:w="4162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全文通读</w:t>
            </w:r>
          </w:p>
        </w:tc>
        <w:tc>
          <w:tcPr>
            <w:tcW w:w="2576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明确技术架构、实施计划、系统配置</w:t>
            </w:r>
          </w:p>
        </w:tc>
      </w:tr>
      <w:tr w14:paraId="5D9B84E5">
        <w:trPr>
          <w:trHeight w:val="1180" w:hRule="atLeast"/>
        </w:trPr>
        <w:tc>
          <w:tcPr>
            <w:tcW w:w="1698" w:type="dxa"/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财务/采购决策者</w:t>
            </w:r>
          </w:p>
        </w:tc>
        <w:tc>
          <w:tcPr>
            <w:tcW w:w="4162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六、总结与建议</w:t>
            </w:r>
          </w:p>
        </w:tc>
        <w:tc>
          <w:tcPr>
            <w:tcW w:w="2576" w:type="dxa"/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</w:tcPr>
          <w:p>
            <w:r/>
            <w:r>
              <w:rPr>
                <w:rFonts w:ascii="等线" w:hAnsi="等线"/>
                <w:sz w:val="20"/>
              </w:rPr>
              <w:t>评估实施周期与预算，决策推进</w:t>
            </w:r>
          </w:p>
        </w:tc>
      </w:tr>
    </w:tbl>
    <w:p w14:paraId="5DF735FD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b/>
          <w:bCs/>
          <w:kern w:val="0"/>
          <w:sz w:val="21"/>
          <w:szCs w:val="21"/>
          <w:lang w:val="en-US" w:eastAsia="zh-CN" w:bidi="ar"/>
        </w:rPr>
      </w:pPr>
    </w:p>
    <w:p w14:paraId="1EE548A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sz w:val="21"/>
          <w:szCs w:val="21"/>
        </w:rPr>
      </w:pPr>
      <w:r>
        <w:rPr>
          <w:rFonts w:hint="eastAsia" w:ascii="等线" w:hAnsi="等线" w:eastAsia="等线" w:cs="等线"/>
          <w:b/>
          <w:bCs/>
          <w:kern w:val="0"/>
          <w:sz w:val="21"/>
          <w:szCs w:val="21"/>
          <w:lang w:val="en-US" w:eastAsia="zh-CN" w:bidi="ar"/>
        </w:rPr>
        <w:t>关键提示：</w:t>
      </w:r>
      <w:r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t>方案中所有功能模块、看板、分析模型均为“可选组件”，并非一次性全部实施。方案在于整体设计，根据情况按需选择、最后分步实施切实可行。</w:t>
      </w:r>
    </w:p>
    <w:p w14:paraId="08351196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sz w:val="21"/>
          <w:szCs w:val="21"/>
        </w:rPr>
      </w:pPr>
    </w:p>
    <w:p w14:paraId="2461B6E0">
      <w:pPr>
        <w:spacing w:line="360" w:lineRule="auto"/>
        <w:rPr>
          <w:rFonts w:hint="eastAsia" w:ascii="等线" w:hAnsi="等线" w:eastAsia="等线" w:cs="等线"/>
          <w:sz w:val="21"/>
          <w:szCs w:val="21"/>
        </w:rPr>
      </w:pPr>
    </w:p>
    <w:p w14:paraId="15E5B084">
      <w:pPr>
        <w:pStyle w:val="19"/>
        <w:spacing w:before="360" w:after="120" w:line="360" w:lineRule="auto"/>
        <w:jc w:val="center"/>
      </w:pPr>
      <w:r>
        <w:rPr>
          <w:lang w:val="zh-CN"/>
        </w:rPr>
        <w:t>目</w:t>
      </w:r>
      <w:r>
        <w:rPr>
          <w:rFonts w:hint="eastAsia"/>
        </w:rPr>
        <w:t xml:space="preserve">     </w:t>
      </w:r>
      <w:r>
        <w:rPr>
          <w:lang w:val="zh-CN"/>
        </w:rPr>
        <w:t>录</w:t>
      </w:r>
    </w:p>
    <w:p w14:paraId="63D1E5E1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9" w:name="heading_0"/>
    </w:p>
    <w:bookmarkEnd w:id="9"/>
    <w:p w14:paraId="0C43A0D7">
      <w:pPr>
        <w:spacing w:before="120" w:after="120" w:line="288" w:lineRule="auto"/>
        <w:ind w:left="0"/>
        <w:jc w:val="left"/>
        <w:rPr>
          <w:rFonts w:hint="default" w:eastAsia="宋体"/>
          <w:lang w:val="en-US" w:eastAsia="zh-CN"/>
        </w:rPr>
      </w:pPr>
    </w:p>
    <w:p>
      <w:bookmarkStart w:id="10130" w:name="YH_c282ade0_130"/>
      <w:pPr>
        <w:spacing w:line="360" w:lineRule="auto"/>
        <w:outlineLvl w:val="0"/>
      </w:pPr>
      <w:r>
        <w:rPr>
          <w:rFonts w:ascii="Arial" w:hAnsi="Arial"/>
          <w:b/>
          <w:sz w:val="32"/>
        </w:rPr>
        <w:t xml:space="preserve">{{报告标题}}</w:t>
      </w:r>
      <w:bookmarkEnd w:id="10130"/>
    </w:p>
    <w:p>
      <w:pPr>
        <w:pageBreakBefore/>
        <w:spacing w:line="360" w:lineRule="auto"/>
        <w:outlineLvl w:val="1"/>
      </w:pPr>
      <w:r>
        <w:rPr>
          <w:rFonts w:ascii="Arial" w:hAnsi="Arial"/>
          <w:b/>
          <w:sz w:val="30"/>
        </w:rPr>
        <w:t>一、封面与基本信息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512"/>
        <w:gridCol w:w="4512"/>
      </w:tblGrid>
      <w:tr>
        <w:tc>
          <w:tcPr>
            <w:tcW w:type="dxa" w:w="4512"/>
          </w:tcPr>
          <w:p>
            <w:r>
              <w:rPr>
                <w:rFonts w:ascii="微软雅黑" w:hAnsi="微软雅黑"/>
                <w:b/>
                <w:sz w:val="18"/>
              </w:rPr>
              <w:t>项目</w:t>
            </w:r>
          </w:p>
        </w:tc>
        <w:tc>
          <w:tcPr>
            <w:tcW w:type="dxa" w:w="4512"/>
          </w:tcPr>
          <w:p>
            <w:r>
              <w:rPr>
                <w:rFonts w:ascii="微软雅黑" w:hAnsi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报告类型</w:t>
            </w:r>
          </w:p>
        </w:tc>
        <w:tc>
          <w:tcPr>
            <w:tcW w:type="dxa" w:w="4512"/>
          </w:tcPr>
          <w:p>
            <w:bookmarkStart w:id="10135" w:name="YH_c282ade0_135"/>
            <w:r>
              <w:rPr>
                <w:rFonts w:ascii="微软雅黑" w:hAnsi="微软雅黑"/>
                <w:sz w:val="18"/>
              </w:rPr>
              <w:t xml:space="preserve">{{报告类型}}</w:t>
            </w:r>
            <w:bookmarkEnd w:id="10135"/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分析月份</w:t>
            </w:r>
          </w:p>
        </w:tc>
        <w:tc>
          <w:tcPr>
            <w:tcW w:type="dxa" w:w="4512"/>
          </w:tcPr>
          <w:p>
            <w:bookmarkStart w:id="10137" w:name="YH_c282ade0_137"/>
            <w:r>
              <w:rPr>
                <w:rFonts w:ascii="微软雅黑" w:hAnsi="微软雅黑"/>
                <w:sz w:val="18"/>
              </w:rPr>
              <w:t xml:space="preserve">{{分析月份}}</w:t>
            </w:r>
            <w:bookmarkEnd w:id="10137"/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分析产品</w:t>
            </w:r>
          </w:p>
        </w:tc>
        <w:tc>
          <w:tcPr>
            <w:tcW w:type="dxa" w:w="4512"/>
          </w:tcPr>
          <w:p>
            <w:bookmarkStart w:id="10139" w:name="YH_c282ade0_139"/>
            <w:r>
              <w:rPr>
                <w:rFonts w:ascii="微软雅黑" w:hAnsi="微软雅黑"/>
                <w:sz w:val="18"/>
              </w:rPr>
              <w:t xml:space="preserve">{{产品名称}}</w:t>
            </w:r>
            <w:bookmarkEnd w:id="10139"/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产品规格</w:t>
            </w:r>
          </w:p>
        </w:tc>
        <w:tc>
          <w:tcPr>
            <w:tcW w:type="dxa" w:w="4512"/>
          </w:tcPr>
          <w:p>
            <w:bookmarkStart w:id="10141" w:name="YH_c282ade0_141"/>
            <w:r>
              <w:rPr>
                <w:rFonts w:ascii="微软雅黑" w:hAnsi="微软雅黑"/>
                <w:sz w:val="18"/>
              </w:rPr>
              <w:t xml:space="preserve">{{产品规格}}</w:t>
            </w:r>
            <w:bookmarkEnd w:id="10141"/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本月产量</w:t>
            </w:r>
          </w:p>
        </w:tc>
        <w:tc>
          <w:tcPr>
            <w:tcW w:type="dxa" w:w="4512"/>
          </w:tcPr>
          <w:p>
            <w:bookmarkStart w:id="10143" w:name="YH_c282ade0_143"/>
            <w:r>
              <w:rPr>
                <w:rFonts w:ascii="微软雅黑" w:hAnsi="微软雅黑"/>
                <w:sz w:val="18"/>
              </w:rPr>
              <w:t xml:space="preserve">{{本月产量}} 盒</w:t>
            </w:r>
            <w:bookmarkEnd w:id="10143"/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编制人</w:t>
            </w:r>
          </w:p>
        </w:tc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财务部成本会计</w:t>
            </w:r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审核人</w:t>
            </w:r>
          </w:p>
        </w:tc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财务总监</w:t>
            </w:r>
          </w:p>
        </w:tc>
      </w:tr>
      <w:tr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数据来源</w:t>
            </w:r>
          </w:p>
        </w:tc>
        <w:tc>
          <w:tcPr>
            <w:tcW w:type="dxa" w:w="4512"/>
          </w:tcPr>
          <w:p>
            <w:r>
              <w:rPr>
                <w:rFonts w:ascii="微软雅黑" w:hAnsi="微软雅黑"/>
                <w:sz w:val="18"/>
              </w:rPr>
              <w:t>ERP系统成本模块</w:t>
            </w:r>
          </w:p>
        </w:tc>
      </w:tr>
    </w:tbl>
    <w:p/>
    <w:p>
      <w:pPr>
        <w:spacing w:line="360" w:lineRule="auto"/>
        <w:outlineLvl w:val="1"/>
      </w:pPr>
      <w:r>
        <w:rPr>
          <w:rFonts w:ascii="Arial" w:hAnsi="Arial"/>
          <w:b/>
          <w:sz w:val="30"/>
        </w:rPr>
        <w:t>二、总成本概览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2.1 核心指标一览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指标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本月实际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上月实际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环比变动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去年同月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同比变动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预算值</w:t>
            </w:r>
          </w:p>
        </w:tc>
        <w:tc>
          <w:tcPr>
            <w:tcW w:type="dxa" w:w="1128"/>
          </w:tcPr>
          <w:p>
            <w:r>
              <w:rPr>
                <w:rFonts w:ascii="微软雅黑" w:hAnsi="微软雅黑"/>
                <w:b/>
                <w:sz w:val="18"/>
              </w:rPr>
              <w:t>预算偏差</w:t>
            </w:r>
          </w:p>
        </w:tc>
      </w:tr>
      <w:tr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产量(盒)</w:t>
            </w:r>
          </w:p>
        </w:tc>
        <w:tc>
          <w:tcPr>
            <w:tcW w:type="dxa" w:w="1128"/>
          </w:tcPr>
          <w:p>
            <w:bookmarkStart w:id="10162" w:name="YH_c282ade0_162"/>
            <w:r>
              <w:rPr>
                <w:rFonts w:ascii="微软雅黑" w:hAnsi="微软雅黑"/>
                <w:sz w:val="18"/>
              </w:rPr>
              <w:t xml:space="preserve">{{本月产量}}</w:t>
            </w:r>
            <w:bookmarkEnd w:id="10162"/>
          </w:p>
        </w:tc>
        <w:tc>
          <w:tcPr>
            <w:tcW w:type="dxa" w:w="1128"/>
          </w:tcPr>
          <w:p>
            <w:bookmarkStart w:id="10163" w:name="YH_c282ade0_163"/>
            <w:r>
              <w:rPr>
                <w:rFonts w:ascii="微软雅黑" w:hAnsi="微软雅黑"/>
                <w:sz w:val="18"/>
              </w:rPr>
              <w:t xml:space="preserve">{{上月产量}}</w:t>
            </w:r>
            <w:bookmarkEnd w:id="10163"/>
          </w:p>
        </w:tc>
        <w:tc>
          <w:tcPr>
            <w:tcW w:type="dxa" w:w="1128"/>
          </w:tcPr>
          <w:p>
            <w:bookmarkStart w:id="10164" w:name="YH_c282ade0_164"/>
            <w:r>
              <w:rPr>
                <w:rFonts w:ascii="微软雅黑" w:hAnsi="微软雅黑"/>
                <w:sz w:val="18"/>
              </w:rPr>
              <w:t xml:space="preserve">{{产量环比}}%</w:t>
            </w:r>
            <w:bookmarkEnd w:id="10164"/>
          </w:p>
        </w:tc>
        <w:tc>
          <w:tcPr>
            <w:tcW w:type="dxa" w:w="1128"/>
          </w:tcPr>
          <w:p>
            <w:bookmarkStart w:id="10165" w:name="YH_c282ade0_165"/>
            <w:r>
              <w:rPr>
                <w:rFonts w:ascii="微软雅黑" w:hAnsi="微软雅黑"/>
                <w:sz w:val="18"/>
              </w:rPr>
              <w:t xml:space="preserve">{{去年同月产量}}</w:t>
            </w:r>
            <w:bookmarkEnd w:id="10165"/>
          </w:p>
        </w:tc>
        <w:tc>
          <w:tcPr>
            <w:tcW w:type="dxa" w:w="1128"/>
          </w:tcPr>
          <w:p>
            <w:bookmarkStart w:id="10166" w:name="YH_c282ade0_166"/>
            <w:r>
              <w:rPr>
                <w:rFonts w:ascii="微软雅黑" w:hAnsi="微软雅黑"/>
                <w:sz w:val="18"/>
              </w:rPr>
              <w:t xml:space="preserve">{{产量同比}}%</w:t>
            </w:r>
            <w:bookmarkEnd w:id="10166"/>
          </w:p>
        </w:tc>
        <w:tc>
          <w:tcPr>
            <w:tcW w:type="dxa" w:w="1128"/>
          </w:tcPr>
          <w:p>
            <w:bookmarkStart w:id="10167" w:name="YH_c282ade0_167"/>
            <w:r>
              <w:rPr>
                <w:rFonts w:ascii="微软雅黑" w:hAnsi="微软雅黑"/>
                <w:sz w:val="18"/>
              </w:rPr>
              <w:t xml:space="preserve">{{预算产量}}</w:t>
            </w:r>
            <w:bookmarkEnd w:id="10167"/>
          </w:p>
        </w:tc>
        <w:tc>
          <w:tcPr>
            <w:tcW w:type="dxa" w:w="1128"/>
          </w:tcPr>
          <w:p>
            <w:bookmarkStart w:id="10168" w:name="YH_c282ade0_168"/>
            <w:r>
              <w:rPr>
                <w:rFonts w:ascii="微软雅黑" w:hAnsi="微软雅黑"/>
                <w:sz w:val="18"/>
              </w:rPr>
              <w:t xml:space="preserve">{{产量预算偏差}}%</w:t>
            </w:r>
            <w:bookmarkEnd w:id="10168"/>
          </w:p>
        </w:tc>
      </w:tr>
      <w:tr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单位成本(元/盒)</w:t>
            </w:r>
          </w:p>
        </w:tc>
        <w:tc>
          <w:tcPr>
            <w:tcW w:type="dxa" w:w="1128"/>
          </w:tcPr>
          <w:p>
            <w:bookmarkStart w:id="10170" w:name="YH_c282ade0_170"/>
            <w:r>
              <w:rPr>
                <w:rFonts w:ascii="微软雅黑" w:hAnsi="微软雅黑"/>
                <w:sz w:val="18"/>
              </w:rPr>
              <w:t xml:space="preserve">{{本月单位成本}}</w:t>
            </w:r>
            <w:bookmarkEnd w:id="10170"/>
          </w:p>
        </w:tc>
        <w:tc>
          <w:tcPr>
            <w:tcW w:type="dxa" w:w="1128"/>
          </w:tcPr>
          <w:p>
            <w:bookmarkStart w:id="10171" w:name="YH_c282ade0_171"/>
            <w:r>
              <w:rPr>
                <w:rFonts w:ascii="微软雅黑" w:hAnsi="微软雅黑"/>
                <w:sz w:val="18"/>
              </w:rPr>
              <w:t xml:space="preserve">{{上月单位成本}}</w:t>
            </w:r>
            <w:bookmarkEnd w:id="10171"/>
          </w:p>
        </w:tc>
        <w:tc>
          <w:tcPr>
            <w:tcW w:type="dxa" w:w="1128"/>
          </w:tcPr>
          <w:p>
            <w:bookmarkStart w:id="10172" w:name="YH_c282ade0_172"/>
            <w:r>
              <w:rPr>
                <w:rFonts w:ascii="微软雅黑" w:hAnsi="微软雅黑"/>
                <w:sz w:val="18"/>
              </w:rPr>
              <w:t xml:space="preserve">{{单位成本环比}}%</w:t>
            </w:r>
            <w:bookmarkEnd w:id="10172"/>
          </w:p>
        </w:tc>
        <w:tc>
          <w:tcPr>
            <w:tcW w:type="dxa" w:w="1128"/>
          </w:tcPr>
          <w:p>
            <w:bookmarkStart w:id="10173" w:name="YH_c282ade0_173"/>
            <w:r>
              <w:rPr>
                <w:rFonts w:ascii="微软雅黑" w:hAnsi="微软雅黑"/>
                <w:sz w:val="18"/>
              </w:rPr>
              <w:t xml:space="preserve">{{去年单位成本}}</w:t>
            </w:r>
            <w:bookmarkEnd w:id="10173"/>
          </w:p>
        </w:tc>
        <w:tc>
          <w:tcPr>
            <w:tcW w:type="dxa" w:w="1128"/>
          </w:tcPr>
          <w:p>
            <w:bookmarkStart w:id="10174" w:name="YH_c282ade0_174"/>
            <w:r>
              <w:rPr>
                <w:rFonts w:ascii="微软雅黑" w:hAnsi="微软雅黑"/>
                <w:sz w:val="18"/>
              </w:rPr>
              <w:t xml:space="preserve">{{单位成本同比}}%</w:t>
            </w:r>
            <w:bookmarkEnd w:id="10174"/>
          </w:p>
        </w:tc>
        <w:tc>
          <w:tcPr>
            <w:tcW w:type="dxa" w:w="1128"/>
          </w:tcPr>
          <w:p>
            <w:bookmarkStart w:id="10175" w:name="YH_c282ade0_175"/>
            <w:r>
              <w:rPr>
                <w:rFonts w:ascii="微软雅黑" w:hAnsi="微软雅黑"/>
                <w:sz w:val="18"/>
              </w:rPr>
              <w:t xml:space="preserve">{{预算单位成本}}</w:t>
            </w:r>
            <w:bookmarkEnd w:id="10175"/>
          </w:p>
        </w:tc>
        <w:tc>
          <w:tcPr>
            <w:tcW w:type="dxa" w:w="1128"/>
          </w:tcPr>
          <w:p>
            <w:bookmarkStart w:id="10176" w:name="YH_c282ade0_176"/>
            <w:r>
              <w:rPr>
                <w:rFonts w:ascii="微软雅黑" w:hAnsi="微软雅黑"/>
                <w:sz w:val="18"/>
              </w:rPr>
              <w:t xml:space="preserve">{{单位成本预算偏差}}%</w:t>
            </w:r>
            <w:bookmarkEnd w:id="10176"/>
          </w:p>
        </w:tc>
      </w:tr>
      <w:tr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总成本(元)</w:t>
            </w:r>
          </w:p>
        </w:tc>
        <w:tc>
          <w:tcPr>
            <w:tcW w:type="dxa" w:w="1128"/>
          </w:tcPr>
          <w:p>
            <w:bookmarkStart w:id="10178" w:name="YH_c282ade0_178"/>
            <w:r>
              <w:rPr>
                <w:rFonts w:ascii="微软雅黑" w:hAnsi="微软雅黑"/>
                <w:sz w:val="18"/>
              </w:rPr>
              <w:t xml:space="preserve">{{本月总成本}}</w:t>
            </w:r>
            <w:bookmarkEnd w:id="10178"/>
          </w:p>
        </w:tc>
        <w:tc>
          <w:tcPr>
            <w:tcW w:type="dxa" w:w="1128"/>
          </w:tcPr>
          <w:p>
            <w:bookmarkStart w:id="10179" w:name="YH_c282ade0_179"/>
            <w:r>
              <w:rPr>
                <w:rFonts w:ascii="微软雅黑" w:hAnsi="微软雅黑"/>
                <w:sz w:val="18"/>
              </w:rPr>
              <w:t xml:space="preserve">{{上月总成本}}</w:t>
            </w:r>
            <w:bookmarkEnd w:id="10179"/>
          </w:p>
        </w:tc>
        <w:tc>
          <w:tcPr>
            <w:tcW w:type="dxa" w:w="1128"/>
          </w:tcPr>
          <w:p>
            <w:bookmarkStart w:id="10180" w:name="YH_c282ade0_180"/>
            <w:r>
              <w:rPr>
                <w:rFonts w:ascii="微软雅黑" w:hAnsi="微软雅黑"/>
                <w:sz w:val="18"/>
              </w:rPr>
              <w:t xml:space="preserve">{{总成本环比}}%</w:t>
            </w:r>
            <w:bookmarkEnd w:id="10180"/>
          </w:p>
        </w:tc>
        <w:tc>
          <w:tcPr>
            <w:tcW w:type="dxa" w:w="1128"/>
          </w:tcPr>
          <w:p>
            <w:bookmarkStart w:id="10181" w:name="YH_c282ade0_181"/>
            <w:r>
              <w:rPr>
                <w:rFonts w:ascii="微软雅黑" w:hAnsi="微软雅黑"/>
                <w:sz w:val="18"/>
              </w:rPr>
              <w:t xml:space="preserve">{{去年总成本}}</w:t>
            </w:r>
            <w:bookmarkEnd w:id="10181"/>
          </w:p>
        </w:tc>
        <w:tc>
          <w:tcPr>
            <w:tcW w:type="dxa" w:w="1128"/>
          </w:tcPr>
          <w:p>
            <w:bookmarkStart w:id="10182" w:name="YH_c282ade0_182"/>
            <w:r>
              <w:rPr>
                <w:rFonts w:ascii="微软雅黑" w:hAnsi="微软雅黑"/>
                <w:sz w:val="18"/>
              </w:rPr>
              <w:t xml:space="preserve">{{总成本同比}}%</w:t>
            </w:r>
            <w:bookmarkEnd w:id="10182"/>
          </w:p>
        </w:tc>
        <w:tc>
          <w:tcPr>
            <w:tcW w:type="dxa" w:w="1128"/>
          </w:tcPr>
          <w:p>
            <w:bookmarkStart w:id="10183" w:name="YH_c282ade0_183"/>
            <w:r>
              <w:rPr>
                <w:rFonts w:ascii="微软雅黑" w:hAnsi="微软雅黑"/>
                <w:sz w:val="18"/>
              </w:rPr>
              <w:t xml:space="preserve">{{预算总成本}}</w:t>
            </w:r>
            <w:bookmarkEnd w:id="10183"/>
          </w:p>
        </w:tc>
        <w:tc>
          <w:tcPr>
            <w:tcW w:type="dxa" w:w="1128"/>
          </w:tcPr>
          <w:p>
            <w:bookmarkStart w:id="10184" w:name="YH_c282ade0_184"/>
            <w:r>
              <w:rPr>
                <w:rFonts w:ascii="微软雅黑" w:hAnsi="微软雅黑"/>
                <w:sz w:val="18"/>
              </w:rPr>
              <w:t xml:space="preserve">{{总成本预算偏差}}%</w:t>
            </w:r>
            <w:bookmarkEnd w:id="10184"/>
          </w:p>
        </w:tc>
      </w:tr>
      <w:tr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其中：直接材料(元/盒)</w:t>
            </w:r>
          </w:p>
        </w:tc>
        <w:tc>
          <w:tcPr>
            <w:tcW w:type="dxa" w:w="1128"/>
          </w:tcPr>
          <w:p>
            <w:bookmarkStart w:id="10186" w:name="YH_c282ade0_186"/>
            <w:r>
              <w:rPr>
                <w:rFonts w:ascii="微软雅黑" w:hAnsi="微软雅黑"/>
                <w:sz w:val="18"/>
              </w:rPr>
              <w:t xml:space="preserve">{{本月材料成本}}</w:t>
            </w:r>
            <w:bookmarkEnd w:id="10186"/>
          </w:p>
        </w:tc>
        <w:tc>
          <w:tcPr>
            <w:tcW w:type="dxa" w:w="1128"/>
          </w:tcPr>
          <w:p>
            <w:bookmarkStart w:id="10187" w:name="YH_c282ade0_187"/>
            <w:r>
              <w:rPr>
                <w:rFonts w:ascii="微软雅黑" w:hAnsi="微软雅黑"/>
                <w:sz w:val="18"/>
              </w:rPr>
              <w:t xml:space="preserve">{{上月材料成本}}</w:t>
            </w:r>
            <w:bookmarkEnd w:id="10187"/>
          </w:p>
        </w:tc>
        <w:tc>
          <w:tcPr>
            <w:tcW w:type="dxa" w:w="1128"/>
          </w:tcPr>
          <w:p>
            <w:bookmarkStart w:id="10188" w:name="YH_c282ade0_188"/>
            <w:r>
              <w:rPr>
                <w:rFonts w:ascii="微软雅黑" w:hAnsi="微软雅黑"/>
                <w:sz w:val="18"/>
              </w:rPr>
              <w:t xml:space="preserve">{{材料成本环比}}%</w:t>
            </w:r>
            <w:bookmarkEnd w:id="10188"/>
          </w:p>
        </w:tc>
        <w:tc>
          <w:tcPr>
            <w:tcW w:type="dxa" w:w="1128"/>
          </w:tcPr>
          <w:p>
            <w:bookmarkStart w:id="22110" w:name="YH_reader_去年材料成本"/>
            <w:r>
              <w:t>{{去年材料成本}}</w:t>
            </w:r>
            <w:bookmarkEnd w:id="22110"/>
          </w:p>
        </w:tc>
        <w:tc>
          <w:tcPr>
            <w:tcW w:type="dxa" w:w="1128"/>
          </w:tcPr>
          <w:p>
            <w:bookmarkStart w:id="22111" w:name="YH_reader_材料成本同比"/>
            <w:r>
              <w:t>{{材料成本同比}}%</w:t>
            </w:r>
            <w:bookmarkEnd w:id="22111"/>
          </w:p>
        </w:tc>
        <w:tc>
          <w:tcPr>
            <w:tcW w:type="dxa" w:w="1128"/>
          </w:tcPr>
          <w:p>
            <w:bookmarkStart w:id="10191" w:name="YH_c282ade0_191"/>
            <w:r>
              <w:rPr>
                <w:rFonts w:ascii="微软雅黑" w:hAnsi="微软雅黑"/>
                <w:sz w:val="18"/>
              </w:rPr>
              <w:t xml:space="preserve">{{预算材料成本}}</w:t>
            </w:r>
            <w:bookmarkEnd w:id="10191"/>
          </w:p>
        </w:tc>
        <w:tc>
          <w:tcPr>
            <w:tcW w:type="dxa" w:w="1128"/>
          </w:tcPr>
          <w:p>
            <w:bookmarkStart w:id="10192" w:name="YH_c282ade0_192"/>
            <w:r>
              <w:rPr>
                <w:rFonts w:ascii="微软雅黑" w:hAnsi="微软雅黑"/>
                <w:sz w:val="18"/>
              </w:rPr>
              <w:t xml:space="preserve">{{材料预算偏差}}%</w:t>
            </w:r>
            <w:bookmarkEnd w:id="10192"/>
          </w:p>
        </w:tc>
      </w:tr>
      <w:tr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其中：直接人工(元/盒)</w:t>
            </w:r>
          </w:p>
        </w:tc>
        <w:tc>
          <w:tcPr>
            <w:tcW w:type="dxa" w:w="1128"/>
          </w:tcPr>
          <w:p>
            <w:bookmarkStart w:id="10194" w:name="YH_c282ade0_194"/>
            <w:r>
              <w:rPr>
                <w:rFonts w:ascii="微软雅黑" w:hAnsi="微软雅黑"/>
                <w:sz w:val="18"/>
              </w:rPr>
              <w:t xml:space="preserve">{{本月人工成本}}</w:t>
            </w:r>
            <w:bookmarkEnd w:id="10194"/>
          </w:p>
        </w:tc>
        <w:tc>
          <w:tcPr>
            <w:tcW w:type="dxa" w:w="1128"/>
          </w:tcPr>
          <w:p>
            <w:bookmarkStart w:id="10195" w:name="YH_c282ade0_195"/>
            <w:r>
              <w:rPr>
                <w:rFonts w:ascii="微软雅黑" w:hAnsi="微软雅黑"/>
                <w:sz w:val="18"/>
              </w:rPr>
              <w:t xml:space="preserve">{{上月人工成本}}</w:t>
            </w:r>
            <w:bookmarkEnd w:id="10195"/>
          </w:p>
        </w:tc>
        <w:tc>
          <w:tcPr>
            <w:tcW w:type="dxa" w:w="1128"/>
          </w:tcPr>
          <w:p>
            <w:bookmarkStart w:id="10196" w:name="YH_c282ade0_196"/>
            <w:r>
              <w:rPr>
                <w:rFonts w:ascii="微软雅黑" w:hAnsi="微软雅黑"/>
                <w:sz w:val="18"/>
              </w:rPr>
              <w:t xml:space="preserve">{{人工成本环比}}%</w:t>
            </w:r>
            <w:bookmarkEnd w:id="10196"/>
          </w:p>
        </w:tc>
        <w:tc>
          <w:tcPr>
            <w:tcW w:type="dxa" w:w="1128"/>
          </w:tcPr>
          <w:p>
            <w:bookmarkStart w:id="22112" w:name="YH_reader_去年人工成本"/>
            <w:r>
              <w:t>{{去年人工成本}}</w:t>
            </w:r>
            <w:bookmarkEnd w:id="22112"/>
          </w:p>
        </w:tc>
        <w:tc>
          <w:tcPr>
            <w:tcW w:type="dxa" w:w="1128"/>
          </w:tcPr>
          <w:p>
            <w:bookmarkStart w:id="22113" w:name="YH_reader_人工成本同比"/>
            <w:r>
              <w:t>{{人工成本同比}}%</w:t>
            </w:r>
            <w:bookmarkEnd w:id="22113"/>
          </w:p>
        </w:tc>
        <w:tc>
          <w:tcPr>
            <w:tcW w:type="dxa" w:w="1128"/>
          </w:tcPr>
          <w:p>
            <w:bookmarkStart w:id="10199" w:name="YH_c282ade0_199"/>
            <w:r>
              <w:rPr>
                <w:rFonts w:ascii="微软雅黑" w:hAnsi="微软雅黑"/>
                <w:sz w:val="18"/>
              </w:rPr>
              <w:t xml:space="preserve">{{预算人工成本}}</w:t>
            </w:r>
            <w:bookmarkEnd w:id="10199"/>
          </w:p>
        </w:tc>
        <w:tc>
          <w:tcPr>
            <w:tcW w:type="dxa" w:w="1128"/>
          </w:tcPr>
          <w:p>
            <w:bookmarkStart w:id="10200" w:name="YH_c282ade0_200"/>
            <w:r>
              <w:rPr>
                <w:rFonts w:ascii="微软雅黑" w:hAnsi="微软雅黑"/>
                <w:sz w:val="18"/>
              </w:rPr>
              <w:t xml:space="preserve">{{人工预算偏差}}%</w:t>
            </w:r>
            <w:bookmarkEnd w:id="10200"/>
          </w:p>
        </w:tc>
      </w:tr>
      <w:tr>
        <w:tc>
          <w:tcPr>
            <w:tcW w:type="dxa" w:w="1128"/>
          </w:tcPr>
          <w:p>
            <w:r>
              <w:rPr>
                <w:rFonts w:ascii="微软雅黑" w:hAnsi="微软雅黑"/>
                <w:sz w:val="18"/>
              </w:rPr>
              <w:t>其中：制造费用(元/盒)</w:t>
            </w:r>
          </w:p>
        </w:tc>
        <w:tc>
          <w:tcPr>
            <w:tcW w:type="dxa" w:w="1128"/>
          </w:tcPr>
          <w:p>
            <w:bookmarkStart w:id="10202" w:name="YH_c282ade0_202"/>
            <w:r>
              <w:rPr>
                <w:rFonts w:ascii="微软雅黑" w:hAnsi="微软雅黑"/>
                <w:sz w:val="18"/>
              </w:rPr>
              <w:t xml:space="preserve">{{本月制造费用}}</w:t>
            </w:r>
            <w:bookmarkEnd w:id="10202"/>
          </w:p>
        </w:tc>
        <w:tc>
          <w:tcPr>
            <w:tcW w:type="dxa" w:w="1128"/>
          </w:tcPr>
          <w:p>
            <w:bookmarkStart w:id="10203" w:name="YH_c282ade0_203"/>
            <w:r>
              <w:rPr>
                <w:rFonts w:ascii="微软雅黑" w:hAnsi="微软雅黑"/>
                <w:sz w:val="18"/>
              </w:rPr>
              <w:t xml:space="preserve">{{上月制造费用}}</w:t>
            </w:r>
            <w:bookmarkEnd w:id="10203"/>
          </w:p>
        </w:tc>
        <w:tc>
          <w:tcPr>
            <w:tcW w:type="dxa" w:w="1128"/>
          </w:tcPr>
          <w:p>
            <w:bookmarkStart w:id="10204" w:name="YH_c282ade0_204"/>
            <w:r>
              <w:rPr>
                <w:rFonts w:ascii="微软雅黑" w:hAnsi="微软雅黑"/>
                <w:sz w:val="18"/>
              </w:rPr>
              <w:t xml:space="preserve">{{制造费用环比_比例}}%</w:t>
            </w:r>
            <w:bookmarkEnd w:id="10204"/>
          </w:p>
        </w:tc>
        <w:tc>
          <w:tcPr>
            <w:tcW w:type="dxa" w:w="1128"/>
          </w:tcPr>
          <w:p>
            <w:bookmarkStart w:id="22114" w:name="YH_reader_去年制造费用"/>
            <w:r>
              <w:t>{{去年制造费用}}</w:t>
            </w:r>
            <w:bookmarkEnd w:id="22114"/>
          </w:p>
        </w:tc>
        <w:tc>
          <w:tcPr>
            <w:tcW w:type="dxa" w:w="1128"/>
          </w:tcPr>
          <w:p>
            <w:bookmarkStart w:id="22115" w:name="YH_reader_制造费用成本同比"/>
            <w:r>
              <w:t>{{制造费用成本同比}}%</w:t>
            </w:r>
            <w:bookmarkEnd w:id="22115"/>
          </w:p>
        </w:tc>
        <w:tc>
          <w:tcPr>
            <w:tcW w:type="dxa" w:w="1128"/>
          </w:tcPr>
          <w:p>
            <w:bookmarkStart w:id="10207" w:name="YH_c282ade0_207"/>
            <w:r>
              <w:rPr>
                <w:rFonts w:ascii="微软雅黑" w:hAnsi="微软雅黑"/>
                <w:sz w:val="18"/>
              </w:rPr>
              <w:t xml:space="preserve">{{预算制造费用}}</w:t>
            </w:r>
            <w:bookmarkEnd w:id="10207"/>
          </w:p>
        </w:tc>
        <w:tc>
          <w:tcPr>
            <w:tcW w:type="dxa" w:w="1128"/>
          </w:tcPr>
          <w:p>
            <w:bookmarkStart w:id="10208" w:name="YH_c282ade0_208"/>
            <w:r>
              <w:rPr>
                <w:rFonts w:ascii="微软雅黑" w:hAnsi="微软雅黑"/>
                <w:sz w:val="18"/>
              </w:rPr>
              <w:t xml:space="preserve">{{制造费用预算偏差}}%</w:t>
            </w:r>
            <w:bookmarkEnd w:id="10208"/>
          </w:p>
        </w:tc>
      </w:tr>
    </w:tbl>
    <w:p/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2.2 成本结构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成本要素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金额(元/盒)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占比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环比变动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贡献度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直接材料</w:t>
            </w:r>
          </w:p>
        </w:tc>
        <w:tc>
          <w:tcPr>
            <w:tcW w:type="dxa" w:w="1805"/>
          </w:tcPr>
          <w:p>
            <w:bookmarkStart w:id="10217" w:name="YH_c282ade0_217"/>
            <w:r>
              <w:rPr>
                <w:rFonts w:ascii="微软雅黑" w:hAnsi="微软雅黑"/>
                <w:sz w:val="18"/>
              </w:rPr>
              <w:t xml:space="preserve">{{材料金额}}</w:t>
            </w:r>
            <w:bookmarkEnd w:id="10217"/>
          </w:p>
        </w:tc>
        <w:tc>
          <w:tcPr>
            <w:tcW w:type="dxa" w:w="1805"/>
          </w:tcPr>
          <w:p>
            <w:bookmarkStart w:id="10218" w:name="YH_c282ade0_218"/>
            <w:r>
              <w:rPr>
                <w:rFonts w:ascii="微软雅黑" w:hAnsi="微软雅黑"/>
                <w:sz w:val="18"/>
              </w:rPr>
              <w:t xml:space="preserve">{{材料占比}}%</w:t>
            </w:r>
            <w:bookmarkEnd w:id="10218"/>
          </w:p>
        </w:tc>
        <w:tc>
          <w:tcPr>
            <w:tcW w:type="dxa" w:w="1805"/>
          </w:tcPr>
          <w:p>
            <w:bookmarkStart w:id="10219" w:name="YH_c282ade0_219"/>
            <w:r>
              <w:rPr>
                <w:rFonts w:ascii="微软雅黑" w:hAnsi="微软雅黑"/>
                <w:sz w:val="18"/>
              </w:rPr>
              <w:t xml:space="preserve">{{材料环比}}</w:t>
            </w:r>
            <w:bookmarkEnd w:id="10219"/>
          </w:p>
        </w:tc>
        <w:tc>
          <w:tcPr>
            <w:tcW w:type="dxa" w:w="1805"/>
          </w:tcPr>
          <w:p>
            <w:bookmarkStart w:id="10220" w:name="YH_c282ade0_220"/>
            <w:r>
              <w:rPr>
                <w:rFonts w:ascii="微软雅黑" w:hAnsi="微软雅黑"/>
                <w:sz w:val="18"/>
              </w:rPr>
              <w:t xml:space="preserve">{{材料贡献度}}%</w:t>
            </w:r>
            <w:bookmarkEnd w:id="10220"/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直接人工</w:t>
            </w:r>
          </w:p>
        </w:tc>
        <w:tc>
          <w:tcPr>
            <w:tcW w:type="dxa" w:w="1805"/>
          </w:tcPr>
          <w:p>
            <w:bookmarkStart w:id="10222" w:name="YH_c282ade0_222"/>
            <w:r>
              <w:rPr>
                <w:rFonts w:ascii="微软雅黑" w:hAnsi="微软雅黑"/>
                <w:sz w:val="18"/>
              </w:rPr>
              <w:t xml:space="preserve">{{人工金额}}</w:t>
            </w:r>
            <w:bookmarkEnd w:id="10222"/>
          </w:p>
        </w:tc>
        <w:tc>
          <w:tcPr>
            <w:tcW w:type="dxa" w:w="1805"/>
          </w:tcPr>
          <w:p>
            <w:bookmarkStart w:id="10223" w:name="YH_c282ade0_223"/>
            <w:r>
              <w:rPr>
                <w:rFonts w:ascii="微软雅黑" w:hAnsi="微软雅黑"/>
                <w:sz w:val="18"/>
              </w:rPr>
              <w:t xml:space="preserve">{{人工占比}}%</w:t>
            </w:r>
            <w:bookmarkEnd w:id="10223"/>
          </w:p>
        </w:tc>
        <w:tc>
          <w:tcPr>
            <w:tcW w:type="dxa" w:w="1805"/>
          </w:tcPr>
          <w:p>
            <w:bookmarkStart w:id="10224" w:name="YH_c282ade0_224"/>
            <w:r>
              <w:rPr>
                <w:rFonts w:ascii="微软雅黑" w:hAnsi="微软雅黑"/>
                <w:sz w:val="18"/>
              </w:rPr>
              <w:t xml:space="preserve">{{人工环比_金额}}</w:t>
            </w:r>
            <w:bookmarkEnd w:id="10224"/>
          </w:p>
        </w:tc>
        <w:tc>
          <w:tcPr>
            <w:tcW w:type="dxa" w:w="1805"/>
          </w:tcPr>
          <w:p>
            <w:bookmarkStart w:id="10225" w:name="YH_c282ade0_225"/>
            <w:r>
              <w:rPr>
                <w:rFonts w:ascii="微软雅黑" w:hAnsi="微软雅黑"/>
                <w:sz w:val="18"/>
              </w:rPr>
              <w:t xml:space="preserve">{{人工贡献度}}%</w:t>
            </w:r>
            <w:bookmarkEnd w:id="10225"/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制造费用</w:t>
            </w:r>
          </w:p>
        </w:tc>
        <w:tc>
          <w:tcPr>
            <w:tcW w:type="dxa" w:w="1805"/>
          </w:tcPr>
          <w:p>
            <w:bookmarkStart w:id="10227" w:name="YH_c282ade0_227"/>
            <w:r>
              <w:rPr>
                <w:rFonts w:ascii="微软雅黑" w:hAnsi="微软雅黑"/>
                <w:sz w:val="18"/>
              </w:rPr>
              <w:t xml:space="preserve">{{制造费用金额}}</w:t>
            </w:r>
            <w:bookmarkEnd w:id="10227"/>
          </w:p>
        </w:tc>
        <w:tc>
          <w:tcPr>
            <w:tcW w:type="dxa" w:w="1805"/>
          </w:tcPr>
          <w:p>
            <w:bookmarkStart w:id="10228" w:name="YH_c282ade0_228"/>
            <w:r>
              <w:rPr>
                <w:rFonts w:ascii="微软雅黑" w:hAnsi="微软雅黑"/>
                <w:sz w:val="18"/>
              </w:rPr>
              <w:t xml:space="preserve">{{制造费用占比}}%</w:t>
            </w:r>
            <w:bookmarkEnd w:id="10228"/>
          </w:p>
        </w:tc>
        <w:tc>
          <w:tcPr>
            <w:tcW w:type="dxa" w:w="1805"/>
          </w:tcPr>
          <w:p>
            <w:bookmarkStart w:id="10229" w:name="YH_c282ade0_229"/>
            <w:r>
              <w:rPr>
                <w:rFonts w:ascii="微软雅黑" w:hAnsi="微软雅黑"/>
                <w:sz w:val="18"/>
              </w:rPr>
              <w:t xml:space="preserve">{{制造费用环比_金额}}</w:t>
            </w:r>
            <w:bookmarkEnd w:id="10229"/>
          </w:p>
        </w:tc>
        <w:tc>
          <w:tcPr>
            <w:tcW w:type="dxa" w:w="1805"/>
          </w:tcPr>
          <w:p>
            <w:bookmarkStart w:id="10230" w:name="YH_c282ade0_230"/>
            <w:r>
              <w:rPr>
                <w:rFonts w:ascii="微软雅黑" w:hAnsi="微软雅黑"/>
                <w:sz w:val="18"/>
              </w:rPr>
              <w:t xml:space="preserve">{{制造费用贡献度}}%</w:t>
            </w:r>
            <w:bookmarkEnd w:id="10230"/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合计</w:t>
            </w:r>
          </w:p>
        </w:tc>
        <w:tc>
          <w:tcPr>
            <w:tcW w:type="dxa" w:w="1805"/>
          </w:tcPr>
          <w:p>
            <w:bookmarkStart w:id="10232" w:name="YH_c282ade0_232"/>
            <w:r>
              <w:rPr>
                <w:rFonts w:ascii="微软雅黑" w:hAnsi="微软雅黑"/>
                <w:sz w:val="18"/>
              </w:rPr>
              <w:t xml:space="preserve">{{单位成本}}</w:t>
            </w:r>
            <w:bookmarkEnd w:id="10232"/>
          </w:p>
        </w:tc>
        <w:tc>
          <w:tcPr>
            <w:tcW w:type="dxa" w:w="1805"/>
          </w:tcPr>
          <w:p>
            <w:bookmarkStart w:id="10233" w:name="YH_c282ade0_233"/>
            <w:r>
              <w:rPr>
                <w:rFonts w:ascii="微软雅黑" w:hAnsi="微软雅黑"/>
                <w:sz w:val="18"/>
              </w:rPr>
              <w:t xml:space="preserve">{{合计贡献度}}%</w:t>
            </w:r>
            <w:bookmarkEnd w:id="10233"/>
          </w:p>
        </w:tc>
        <w:tc>
          <w:tcPr>
            <w:tcW w:type="dxa" w:w="1805"/>
          </w:tcPr>
          <w:p>
            <w:bookmarkStart w:id="10234" w:name="YH_c282ade0_234"/>
            <w:r>
              <w:rPr>
                <w:rFonts w:ascii="微软雅黑" w:hAnsi="微软雅黑"/>
                <w:sz w:val="18"/>
              </w:rPr>
              <w:t xml:space="preserve">{{总环比}}</w:t>
            </w:r>
            <w:bookmarkEnd w:id="10234"/>
          </w:p>
        </w:tc>
        <w:tc>
          <w:tcPr>
            <w:tcW w:type="dxa" w:w="1805"/>
          </w:tcPr>
          <w:p>
            <w:bookmarkStart w:id="10235" w:name="YH_c282ade0_235"/>
            <w:r>
              <w:rPr>
                <w:rFonts w:ascii="微软雅黑" w:hAnsi="微软雅黑"/>
                <w:sz w:val="18"/>
              </w:rPr>
              <w:t xml:space="preserve">{{合计贡献度}}%</w:t>
            </w:r>
            <w:bookmarkEnd w:id="10235"/>
          </w:p>
        </w:tc>
      </w:tr>
    </w:tbl>
    <w:p/>
    <w:p>
      <w:pPr>
        <w:spacing w:line="360" w:lineRule="auto"/>
        <w:outlineLvl w:val="1"/>
      </w:pPr>
      <w:r>
        <w:rPr>
          <w:rFonts w:ascii="Arial" w:hAnsi="Arial"/>
          <w:b/>
          <w:sz w:val="30"/>
        </w:rPr>
        <w:t>三、成本要素明细分析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3.1 直接材料分析</w:t>
      </w:r>
    </w:p>
    <w:p>
      <w:pPr>
        <w:spacing w:line="360" w:lineRule="auto"/>
        <w:outlineLvl w:val="3"/>
      </w:pPr>
      <w:r>
        <w:rPr>
          <w:rFonts w:ascii="Arial" w:hAnsi="Arial"/>
          <w:b/>
          <w:sz w:val="22"/>
        </w:rPr>
        <w:t>3.1.1 原材料成本明细</w:t>
      </w:r>
    </w:p>
    <w:p>
      <w:bookmarkStart w:id="10240" w:name="YH_c282ade0_240"/>
      <w:pPr>
        <w:spacing w:line="360" w:lineRule="auto"/>
      </w:pPr>
      <w:r>
        <w:rPr>
          <w:rFonts w:ascii="微软雅黑" w:hAnsi="微软雅黑"/>
          <w:b w:val="0"/>
          <w:sz w:val="22"/>
        </w:rPr>
        <w:t xml:space="preserve">{{原材料成本明细表格}}</w:t>
      </w:r>
      <w:bookmarkEnd w:id="10240"/>
    </w:p>
    <w:p>
      <w:pPr>
        <w:spacing w:line="360" w:lineRule="auto"/>
        <w:outlineLvl w:val="3"/>
      </w:pPr>
      <w:r>
        <w:rPr>
          <w:rFonts w:ascii="Arial" w:hAnsi="Arial"/>
          <w:b/>
          <w:sz w:val="22"/>
        </w:rPr>
        <w:t>3.1.2 材料成本变动归因</w:t>
      </w:r>
    </w:p>
    <w:p>
      <w:bookmarkStart w:id="10242" w:name="YH_c282ade0_242"/>
      <w:pPr>
        <w:spacing w:line="360" w:lineRule="auto"/>
      </w:pPr>
      <w:r>
        <w:rPr>
          <w:rFonts w:ascii="微软雅黑" w:hAnsi="微软雅黑"/>
          <w:b w:val="0"/>
          <w:sz w:val="22"/>
        </w:rPr>
        <w:t xml:space="preserve">{{材料成本归因分析文本}}</w:t>
      </w:r>
      <w:bookmarkEnd w:id="10242"/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3.2 直接人工分析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指标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本月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上月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环比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单位人工成本(元/盒)</w:t>
            </w:r>
          </w:p>
        </w:tc>
        <w:tc>
          <w:tcPr>
            <w:tcW w:type="dxa" w:w="1805"/>
          </w:tcPr>
          <w:p>
            <w:bookmarkStart w:id="10250" w:name="YH_c282ade0_250"/>
            <w:r>
              <w:rPr>
                <w:rFonts w:ascii="微软雅黑" w:hAnsi="微软雅黑"/>
                <w:sz w:val="18"/>
              </w:rPr>
              <w:t xml:space="preserve">{{人工单位成本}}</w:t>
            </w:r>
            <w:bookmarkEnd w:id="10250"/>
          </w:p>
        </w:tc>
        <w:tc>
          <w:tcPr>
            <w:tcW w:type="dxa" w:w="1805"/>
          </w:tcPr>
          <w:p>
            <w:bookmarkStart w:id="10251" w:name="YH_c282ade0_251"/>
            <w:r>
              <w:rPr>
                <w:rFonts w:ascii="微软雅黑" w:hAnsi="微软雅黑"/>
                <w:sz w:val="18"/>
              </w:rPr>
              <w:t xml:space="preserve">{{上月人工单位成本}}</w:t>
            </w:r>
            <w:bookmarkEnd w:id="10251"/>
          </w:p>
        </w:tc>
        <w:tc>
          <w:tcPr>
            <w:tcW w:type="dxa" w:w="1805"/>
          </w:tcPr>
          <w:p>
            <w:bookmarkStart w:id="10252" w:name="YH_c282ade0_252"/>
            <w:r>
              <w:rPr>
                <w:rFonts w:ascii="微软雅黑" w:hAnsi="微软雅黑"/>
                <w:sz w:val="18"/>
              </w:rPr>
              <w:t xml:space="preserve">{{人工环比_比例}}%</w:t>
            </w:r>
            <w:bookmarkEnd w:id="10252"/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人工工时(h/万盒)</w:t>
            </w:r>
          </w:p>
        </w:tc>
        <w:tc>
          <w:tcPr>
            <w:tcW w:type="dxa" w:w="1805"/>
          </w:tcPr>
          <w:p>
            <w:bookmarkStart w:id="10255" w:name="YH_c282ade0_255"/>
            <w:r>
              <w:rPr>
                <w:rFonts w:ascii="微软雅黑" w:hAnsi="微软雅黑"/>
                <w:sz w:val="18"/>
              </w:rPr>
              <w:t xml:space="preserve">{{本月工时}}</w:t>
            </w:r>
            <w:bookmarkEnd w:id="10255"/>
          </w:p>
        </w:tc>
        <w:tc>
          <w:tcPr>
            <w:tcW w:type="dxa" w:w="1805"/>
          </w:tcPr>
          <w:p>
            <w:bookmarkStart w:id="10256" w:name="YH_c282ade0_256"/>
            <w:r>
              <w:rPr>
                <w:rFonts w:ascii="微软雅黑" w:hAnsi="微软雅黑"/>
                <w:sz w:val="18"/>
              </w:rPr>
              <w:t xml:space="preserve">{{上月工时}}</w:t>
            </w:r>
            <w:bookmarkEnd w:id="10256"/>
          </w:p>
        </w:tc>
        <w:tc>
          <w:tcPr>
            <w:tcW w:type="dxa" w:w="1805"/>
          </w:tcPr>
          <w:p>
            <w:bookmarkStart w:id="10257" w:name="YH_c282ade0_257"/>
            <w:r>
              <w:rPr>
                <w:rFonts w:ascii="微软雅黑" w:hAnsi="微软雅黑"/>
                <w:sz w:val="18"/>
              </w:rPr>
              <w:t xml:space="preserve">{{工时环比}}%</w:t>
            </w:r>
            <w:bookmarkEnd w:id="10257"/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平均小时工资(元/h)</w:t>
            </w:r>
          </w:p>
        </w:tc>
        <w:tc>
          <w:tcPr>
            <w:tcW w:type="dxa" w:w="1805"/>
          </w:tcPr>
          <w:p>
            <w:bookmarkStart w:id="10260" w:name="YH_c282ade0_260"/>
            <w:r>
              <w:rPr>
                <w:rFonts w:ascii="微软雅黑" w:hAnsi="微软雅黑"/>
                <w:sz w:val="18"/>
              </w:rPr>
              <w:t xml:space="preserve">{{本月时薪}}</w:t>
            </w:r>
            <w:bookmarkEnd w:id="10260"/>
          </w:p>
        </w:tc>
        <w:tc>
          <w:tcPr>
            <w:tcW w:type="dxa" w:w="1805"/>
          </w:tcPr>
          <w:p>
            <w:bookmarkStart w:id="10261" w:name="YH_c282ade0_261"/>
            <w:r>
              <w:rPr>
                <w:rFonts w:ascii="微软雅黑" w:hAnsi="微软雅黑"/>
                <w:sz w:val="18"/>
              </w:rPr>
              <w:t xml:space="preserve">{{上月时薪}}</w:t>
            </w:r>
            <w:bookmarkEnd w:id="10261"/>
          </w:p>
        </w:tc>
        <w:tc>
          <w:tcPr>
            <w:tcW w:type="dxa" w:w="1805"/>
          </w:tcPr>
          <w:p>
            <w:bookmarkStart w:id="10262" w:name="YH_c282ade0_262"/>
            <w:r>
              <w:rPr>
                <w:rFonts w:ascii="微软雅黑" w:hAnsi="微软雅黑"/>
                <w:sz w:val="18"/>
              </w:rPr>
              <w:t xml:space="preserve">{{时薪环比}}%</w:t>
            </w:r>
            <w:bookmarkEnd w:id="10262"/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人工效率(盒/人·日)</w:t>
            </w:r>
          </w:p>
        </w:tc>
        <w:tc>
          <w:tcPr>
            <w:tcW w:type="dxa" w:w="1805"/>
          </w:tcPr>
          <w:p>
            <w:bookmarkStart w:id="10265" w:name="YH_c282ade0_265"/>
            <w:r>
              <w:rPr>
                <w:rFonts w:ascii="微软雅黑" w:hAnsi="微软雅黑"/>
                <w:sz w:val="18"/>
              </w:rPr>
              <w:t xml:space="preserve">{{本月效率}}</w:t>
            </w:r>
            <w:bookmarkEnd w:id="10265"/>
          </w:p>
        </w:tc>
        <w:tc>
          <w:tcPr>
            <w:tcW w:type="dxa" w:w="1805"/>
          </w:tcPr>
          <w:p>
            <w:bookmarkStart w:id="10266" w:name="YH_c282ade0_266"/>
            <w:r>
              <w:rPr>
                <w:rFonts w:ascii="微软雅黑" w:hAnsi="微软雅黑"/>
                <w:sz w:val="18"/>
              </w:rPr>
              <w:t xml:space="preserve">{{上月效率}}</w:t>
            </w:r>
            <w:bookmarkEnd w:id="10266"/>
          </w:p>
        </w:tc>
        <w:tc>
          <w:tcPr>
            <w:tcW w:type="dxa" w:w="1805"/>
          </w:tcPr>
          <w:p>
            <w:bookmarkStart w:id="10267" w:name="YH_c282ade0_267"/>
            <w:r>
              <w:rPr>
                <w:rFonts w:ascii="微软雅黑" w:hAnsi="微软雅黑"/>
                <w:sz w:val="18"/>
              </w:rPr>
              <w:t xml:space="preserve">{{效率环比}}%</w:t>
            </w:r>
            <w:bookmarkEnd w:id="10267"/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</w:tbl>
    <w:p/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3.3 制造费用分析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费用类别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本月(元/盒)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上月(元/盒)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环比变动</w:t>
            </w:r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b/>
                <w:sz w:val="18"/>
              </w:rPr>
              <w:t>变动说明</w:t>
            </w:r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折旧费</w:t>
            </w:r>
          </w:p>
        </w:tc>
        <w:tc>
          <w:tcPr>
            <w:tcW w:type="dxa" w:w="1805"/>
          </w:tcPr>
          <w:p>
            <w:bookmarkStart w:id="10277" w:name="YH_c282ade0_277"/>
            <w:r>
              <w:rPr>
                <w:rFonts w:ascii="微软雅黑" w:hAnsi="微软雅黑"/>
                <w:sz w:val="18"/>
              </w:rPr>
              <w:t xml:space="preserve">{{本月折旧}}</w:t>
            </w:r>
            <w:bookmarkEnd w:id="10277"/>
          </w:p>
        </w:tc>
        <w:tc>
          <w:tcPr>
            <w:tcW w:type="dxa" w:w="1805"/>
          </w:tcPr>
          <w:p>
            <w:bookmarkStart w:id="10278" w:name="YH_c282ade0_278"/>
            <w:r>
              <w:rPr>
                <w:rFonts w:ascii="微软雅黑" w:hAnsi="微软雅黑"/>
                <w:sz w:val="18"/>
              </w:rPr>
              <w:t xml:space="preserve">{{上月折旧}}</w:t>
            </w:r>
            <w:bookmarkEnd w:id="10278"/>
          </w:p>
        </w:tc>
        <w:tc>
          <w:tcPr>
            <w:tcW w:type="dxa" w:w="1805"/>
          </w:tcPr>
          <w:p>
            <w:bookmarkStart w:id="10279" w:name="YH_c282ade0_279"/>
            <w:r>
              <w:rPr>
                <w:rFonts w:ascii="微软雅黑" w:hAnsi="微软雅黑"/>
                <w:sz w:val="18"/>
              </w:rPr>
              <w:t xml:space="preserve">{{折旧环比}}%</w:t>
            </w:r>
            <w:bookmarkEnd w:id="10279"/>
          </w:p>
        </w:tc>
        <w:tc>
          <w:tcPr>
            <w:tcW w:type="dxa" w:w="1805"/>
          </w:tcPr>
          <w:p>
            <w:bookmarkStart w:id="10280" w:name="YH_c282ade0_280"/>
            <w:r>
              <w:rPr>
                <w:rFonts w:ascii="微软雅黑" w:hAnsi="微软雅黑"/>
                <w:sz w:val="18"/>
              </w:rPr>
              <w:t xml:space="preserve">{{折旧变动说明}}</w:t>
            </w:r>
            <w:bookmarkEnd w:id="10280"/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动力费(水电气)</w:t>
            </w:r>
          </w:p>
        </w:tc>
        <w:tc>
          <w:tcPr>
            <w:tcW w:type="dxa" w:w="1805"/>
          </w:tcPr>
          <w:p>
            <w:bookmarkStart w:id="10282" w:name="YH_c282ade0_282"/>
            <w:r>
              <w:rPr>
                <w:rFonts w:ascii="微软雅黑" w:hAnsi="微软雅黑"/>
                <w:sz w:val="18"/>
              </w:rPr>
              <w:t xml:space="preserve">{{本月动力}}</w:t>
            </w:r>
            <w:bookmarkEnd w:id="10282"/>
          </w:p>
        </w:tc>
        <w:tc>
          <w:tcPr>
            <w:tcW w:type="dxa" w:w="1805"/>
          </w:tcPr>
          <w:p>
            <w:bookmarkStart w:id="10283" w:name="YH_c282ade0_283"/>
            <w:r>
              <w:rPr>
                <w:rFonts w:ascii="微软雅黑" w:hAnsi="微软雅黑"/>
                <w:sz w:val="18"/>
              </w:rPr>
              <w:t xml:space="preserve">{{上月动力}}</w:t>
            </w:r>
            <w:bookmarkEnd w:id="10283"/>
          </w:p>
        </w:tc>
        <w:tc>
          <w:tcPr>
            <w:tcW w:type="dxa" w:w="1805"/>
          </w:tcPr>
          <w:p>
            <w:bookmarkStart w:id="10284" w:name="YH_c282ade0_284"/>
            <w:r>
              <w:rPr>
                <w:rFonts w:ascii="微软雅黑" w:hAnsi="微软雅黑"/>
                <w:sz w:val="18"/>
              </w:rPr>
              <w:t xml:space="preserve">{{动力环比}}%</w:t>
            </w:r>
            <w:bookmarkEnd w:id="10284"/>
          </w:p>
        </w:tc>
        <w:tc>
          <w:tcPr>
            <w:tcW w:type="dxa" w:w="1805"/>
          </w:tcPr>
          <w:p>
            <w:bookmarkStart w:id="10285" w:name="YH_c282ade0_285"/>
            <w:r>
              <w:rPr>
                <w:rFonts w:ascii="微软雅黑" w:hAnsi="微软雅黑"/>
                <w:sz w:val="18"/>
              </w:rPr>
              <w:t xml:space="preserve">{{动力变动说明}}</w:t>
            </w:r>
            <w:bookmarkEnd w:id="10285"/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间接人工</w:t>
            </w:r>
          </w:p>
        </w:tc>
        <w:tc>
          <w:tcPr>
            <w:tcW w:type="dxa" w:w="1805"/>
          </w:tcPr>
          <w:p>
            <w:bookmarkStart w:id="10287" w:name="YH_c282ade0_287"/>
            <w:r>
              <w:rPr>
                <w:rFonts w:ascii="微软雅黑" w:hAnsi="微软雅黑"/>
                <w:sz w:val="18"/>
              </w:rPr>
              <w:t xml:space="preserve">{{本月间接人工}}</w:t>
            </w:r>
            <w:bookmarkEnd w:id="10287"/>
          </w:p>
        </w:tc>
        <w:tc>
          <w:tcPr>
            <w:tcW w:type="dxa" w:w="1805"/>
          </w:tcPr>
          <w:p>
            <w:bookmarkStart w:id="10288" w:name="YH_c282ade0_288"/>
            <w:r>
              <w:rPr>
                <w:rFonts w:ascii="微软雅黑" w:hAnsi="微软雅黑"/>
                <w:sz w:val="18"/>
              </w:rPr>
              <w:t xml:space="preserve">{{上月间接人工}}</w:t>
            </w:r>
            <w:bookmarkEnd w:id="10288"/>
          </w:p>
        </w:tc>
        <w:tc>
          <w:tcPr>
            <w:tcW w:type="dxa" w:w="1805"/>
          </w:tcPr>
          <w:p>
            <w:bookmarkStart w:id="10289" w:name="YH_c282ade0_289"/>
            <w:r>
              <w:rPr>
                <w:rFonts w:ascii="微软雅黑" w:hAnsi="微软雅黑"/>
                <w:sz w:val="18"/>
              </w:rPr>
              <w:t xml:space="preserve">{{间接人工环比}}%</w:t>
            </w:r>
            <w:bookmarkEnd w:id="10289"/>
          </w:p>
        </w:tc>
        <w:tc>
          <w:tcPr>
            <w:tcW w:type="dxa" w:w="1805"/>
          </w:tcPr>
          <w:p>
            <w:bookmarkStart w:id="10290" w:name="YH_c282ade0_290"/>
            <w:r>
              <w:rPr>
                <w:rFonts w:ascii="微软雅黑" w:hAnsi="微软雅黑"/>
                <w:sz w:val="18"/>
              </w:rPr>
              <w:t xml:space="preserve">{{间接人工变动说明}}</w:t>
            </w:r>
            <w:bookmarkEnd w:id="10290"/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检验费</w:t>
            </w:r>
          </w:p>
        </w:tc>
        <w:tc>
          <w:tcPr>
            <w:tcW w:type="dxa" w:w="1805"/>
          </w:tcPr>
          <w:p>
            <w:bookmarkStart w:id="10292" w:name="YH_c282ade0_292"/>
            <w:r>
              <w:rPr>
                <w:rFonts w:ascii="微软雅黑" w:hAnsi="微软雅黑"/>
                <w:sz w:val="18"/>
              </w:rPr>
              <w:t xml:space="preserve">{{本月检验}}</w:t>
            </w:r>
            <w:bookmarkEnd w:id="10292"/>
          </w:p>
        </w:tc>
        <w:tc>
          <w:tcPr>
            <w:tcW w:type="dxa" w:w="1805"/>
          </w:tcPr>
          <w:p>
            <w:bookmarkStart w:id="10293" w:name="YH_c282ade0_293"/>
            <w:r>
              <w:rPr>
                <w:rFonts w:ascii="微软雅黑" w:hAnsi="微软雅黑"/>
                <w:sz w:val="18"/>
              </w:rPr>
              <w:t xml:space="preserve">{{上月检验}}</w:t>
            </w:r>
            <w:bookmarkEnd w:id="10293"/>
          </w:p>
        </w:tc>
        <w:tc>
          <w:tcPr>
            <w:tcW w:type="dxa" w:w="1805"/>
          </w:tcPr>
          <w:p>
            <w:bookmarkStart w:id="10294" w:name="YH_c282ade0_294"/>
            <w:r>
              <w:rPr>
                <w:rFonts w:ascii="微软雅黑" w:hAnsi="微软雅黑"/>
                <w:sz w:val="18"/>
              </w:rPr>
              <w:t xml:space="preserve">{{检验环比}}%</w:t>
            </w:r>
            <w:bookmarkEnd w:id="10294"/>
          </w:p>
        </w:tc>
        <w:tc>
          <w:tcPr>
            <w:tcW w:type="dxa" w:w="1805"/>
          </w:tcPr>
          <w:p>
            <w:bookmarkStart w:id="10295" w:name="YH_c282ade0_295"/>
            <w:r>
              <w:rPr>
                <w:rFonts w:ascii="微软雅黑" w:hAnsi="微软雅黑"/>
                <w:sz w:val="18"/>
              </w:rPr>
              <w:t xml:space="preserve">{{检验变动说明}}</w:t>
            </w:r>
            <w:bookmarkEnd w:id="10295"/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其他制造费用</w:t>
            </w:r>
          </w:p>
        </w:tc>
        <w:tc>
          <w:tcPr>
            <w:tcW w:type="dxa" w:w="1805"/>
          </w:tcPr>
          <w:p>
            <w:bookmarkStart w:id="10297" w:name="YH_c282ade0_297"/>
            <w:r>
              <w:rPr>
                <w:rFonts w:ascii="微软雅黑" w:hAnsi="微软雅黑"/>
                <w:sz w:val="18"/>
              </w:rPr>
              <w:t xml:space="preserve">{{本月其他}}</w:t>
            </w:r>
            <w:bookmarkEnd w:id="10297"/>
          </w:p>
        </w:tc>
        <w:tc>
          <w:tcPr>
            <w:tcW w:type="dxa" w:w="1805"/>
          </w:tcPr>
          <w:p>
            <w:bookmarkStart w:id="10298" w:name="YH_c282ade0_298"/>
            <w:r>
              <w:rPr>
                <w:rFonts w:ascii="微软雅黑" w:hAnsi="微软雅黑"/>
                <w:sz w:val="18"/>
              </w:rPr>
              <w:t xml:space="preserve">{{上月其他}}</w:t>
            </w:r>
            <w:bookmarkEnd w:id="10298"/>
          </w:p>
        </w:tc>
        <w:tc>
          <w:tcPr>
            <w:tcW w:type="dxa" w:w="1805"/>
          </w:tcPr>
          <w:p>
            <w:bookmarkStart w:id="10299" w:name="YH_c282ade0_299"/>
            <w:r>
              <w:rPr>
                <w:rFonts w:ascii="微软雅黑" w:hAnsi="微软雅黑"/>
                <w:sz w:val="18"/>
              </w:rPr>
              <w:t xml:space="preserve">{{其他环比}}%</w:t>
            </w:r>
            <w:bookmarkEnd w:id="10299"/>
          </w:p>
        </w:tc>
        <w:tc>
          <w:tcPr>
            <w:tcW w:type="dxa" w:w="1805"/>
          </w:tcPr>
          <w:p>
            <w:bookmarkStart w:id="10300" w:name="YH_c282ade0_300"/>
            <w:r>
              <w:rPr>
                <w:rFonts w:ascii="微软雅黑" w:hAnsi="微软雅黑"/>
                <w:sz w:val="18"/>
              </w:rPr>
              <w:t xml:space="preserve">{{其他变动说明}}</w:t>
            </w:r>
            <w:bookmarkEnd w:id="10300"/>
          </w:p>
        </w:tc>
      </w:tr>
      <w:tr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合计</w:t>
            </w:r>
          </w:p>
        </w:tc>
        <w:tc>
          <w:tcPr>
            <w:tcW w:type="dxa" w:w="1805"/>
          </w:tcPr>
          <w:p>
            <w:bookmarkStart w:id="10302" w:name="YH_c282ade0_302"/>
            <w:r>
              <w:rPr>
                <w:rFonts w:ascii="微软雅黑" w:hAnsi="微软雅黑"/>
                <w:sz w:val="18"/>
              </w:rPr>
              <w:t xml:space="preserve">{{制造费用合计}}</w:t>
            </w:r>
            <w:bookmarkEnd w:id="10302"/>
          </w:p>
        </w:tc>
        <w:tc>
          <w:tcPr>
            <w:tcW w:type="dxa" w:w="1805"/>
          </w:tcPr>
          <w:p>
            <w:bookmarkStart w:id="10303" w:name="YH_c282ade0_303"/>
            <w:r>
              <w:rPr>
                <w:rFonts w:ascii="微软雅黑" w:hAnsi="微软雅黑"/>
                <w:sz w:val="18"/>
              </w:rPr>
              <w:t xml:space="preserve">{{上月制造费用合计}}</w:t>
            </w:r>
            <w:bookmarkEnd w:id="10303"/>
          </w:p>
        </w:tc>
        <w:tc>
          <w:tcPr>
            <w:tcW w:type="dxa" w:w="1805"/>
          </w:tcPr>
          <w:p>
            <w:bookmarkStart w:id="10304" w:name="YH_c282ade0_304"/>
            <w:r>
              <w:rPr>
                <w:rFonts w:ascii="微软雅黑" w:hAnsi="微软雅黑"/>
                <w:sz w:val="18"/>
              </w:rPr>
              <w:t xml:space="preserve">{{制造费用合计环比}}%</w:t>
            </w:r>
            <w:bookmarkEnd w:id="10304"/>
          </w:p>
        </w:tc>
        <w:tc>
          <w:tcPr>
            <w:tcW w:type="dxa" w:w="1805"/>
          </w:tcPr>
          <w:p>
            <w:r>
              <w:rPr>
                <w:rFonts w:ascii="微软雅黑" w:hAnsi="微软雅黑"/>
                <w:sz w:val="18"/>
              </w:rPr>
              <w:t>—</w:t>
            </w:r>
          </w:p>
        </w:tc>
      </w:tr>
    </w:tbl>
    <w:p/>
    <w:p>
      <w:bookmarkStart w:id="10307" w:name="YH_c282ade0_307"/>
      <w:pPr>
        <w:spacing w:line="360" w:lineRule="auto"/>
        <w:outlineLvl w:val="1"/>
      </w:pPr>
      <w:r>
        <w:rPr>
          <w:rFonts w:ascii="Arial" w:hAnsi="Arial"/>
          <w:b/>
          <w:sz w:val="30"/>
        </w:rPr>
        <w:t xml:space="preserve">四、重点产品专项分析 — {{产品名称}}</w:t>
      </w:r>
      <w:bookmarkEnd w:id="10307"/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4.1 近6个月单位成本趋势</w:t>
      </w:r>
    </w:p>
    <w:p>
      <w:bookmarkStart w:id="10309" w:name="YH_c282ade0_309"/>
      <w:pPr>
        <w:spacing w:line="360" w:lineRule="auto"/>
      </w:pPr>
      <w:r>
        <w:rPr>
          <w:rFonts w:ascii="微软雅黑" w:hAnsi="微软雅黑"/>
          <w:b w:val="0"/>
          <w:sz w:val="22"/>
        </w:rPr>
        <w:t xml:space="preserve">{{近6个月成本趋势表格}}</w:t>
      </w:r>
      <w:bookmarkEnd w:id="10309"/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4.2 成本异常点排查</w:t>
      </w:r>
    </w:p>
    <w:p>
      <w:bookmarkStart w:id="10311" w:name="YH_c282ade0_311"/>
      <w:pPr>
        <w:spacing w:line="360" w:lineRule="auto"/>
      </w:pPr>
      <w:r>
        <w:rPr>
          <w:rFonts w:ascii="微软雅黑" w:hAnsi="微软雅黑"/>
          <w:b w:val="0"/>
          <w:sz w:val="22"/>
        </w:rPr>
        <w:t xml:space="preserve">{{成本异常排查分析}}</w:t>
      </w:r>
      <w:bookmarkEnd w:id="10311"/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4.3 关键原材料市场价格跟踪</w:t>
      </w:r>
    </w:p>
    <w:p>
      <w:bookmarkStart w:id="10313" w:name="YH_c282ade0_313"/>
      <w:pPr>
        <w:spacing w:line="360" w:lineRule="auto"/>
      </w:pPr>
      <w:r>
        <w:rPr>
          <w:rFonts w:ascii="微软雅黑" w:hAnsi="微软雅黑"/>
          <w:b w:val="0"/>
          <w:sz w:val="22"/>
        </w:rPr>
        <w:t xml:space="preserve">{{原材料价格跟踪表格}}</w:t>
      </w:r>
      <w:bookmarkEnd w:id="10313"/>
    </w:p>
    <w:p>
      <w:pPr>
        <w:spacing w:line="360" w:lineRule="auto"/>
        <w:outlineLvl w:val="1"/>
      </w:pPr>
      <w:r>
        <w:rPr>
          <w:rFonts w:ascii="Arial" w:hAnsi="Arial"/>
          <w:b/>
          <w:sz w:val="30"/>
        </w:rPr>
        <w:t>五、对标分析（与中药二厂）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5.1 差异总览</w:t>
      </w:r>
    </w:p>
    <w:p>
      <w:bookmarkStart w:id="10316" w:name="YH_c282ade0_316"/>
      <w:pPr>
        <w:spacing w:line="360" w:lineRule="auto"/>
      </w:pPr>
      <w:r>
        <w:rPr>
          <w:rFonts w:ascii="微软雅黑" w:hAnsi="微软雅黑"/>
          <w:b w:val="0"/>
          <w:sz w:val="22"/>
        </w:rPr>
        <w:t xml:space="preserve">{{对标差异表格}}</w:t>
      </w:r>
      <w:bookmarkEnd w:id="10316"/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5.2 差异结构拆解</w:t>
      </w:r>
    </w:p>
    <w:p>
      <w:bookmarkStart w:id="10318" w:name="YH_c282ade0_318"/>
      <w:pPr>
        <w:spacing w:line="360" w:lineRule="auto"/>
      </w:pPr>
      <w:r>
        <w:rPr>
          <w:rFonts w:ascii="微软雅黑" w:hAnsi="微软雅黑"/>
          <w:b w:val="0"/>
          <w:sz w:val="22"/>
        </w:rPr>
        <w:t xml:space="preserve">{{差异结构拆解分析}}</w:t>
      </w:r>
      <w:bookmarkEnd w:id="10318"/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5.3 差异归因分析</w:t>
      </w:r>
    </w:p>
    <w:p>
      <w:bookmarkStart w:id="10320" w:name="YH_c282ade0_320"/>
      <w:pPr>
        <w:spacing w:line="360" w:lineRule="auto"/>
      </w:pPr>
      <w:r>
        <w:rPr>
          <w:rFonts w:ascii="微软雅黑" w:hAnsi="微软雅黑"/>
          <w:b w:val="0"/>
          <w:sz w:val="22"/>
        </w:rPr>
        <w:t xml:space="preserve">{{差异归因分析文本}}</w:t>
      </w:r>
      <w:bookmarkEnd w:id="10320"/>
    </w:p>
    <w:p>
      <w:pPr>
        <w:spacing w:line="360" w:lineRule="auto"/>
        <w:outlineLvl w:val="1"/>
      </w:pPr>
      <w:r>
        <w:rPr>
          <w:rFonts w:ascii="Arial" w:hAnsi="Arial"/>
          <w:b/>
          <w:sz w:val="30"/>
        </w:rPr>
        <w:t>六、总结与建议</w:t>
      </w:r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6.1 本月成本管理亮点</w:t>
      </w:r>
    </w:p>
    <w:p>
      <w:bookmarkStart w:id="10323" w:name="YH_c282ade0_323"/>
      <w:pPr>
        <w:spacing w:line="360" w:lineRule="auto"/>
      </w:pPr>
      <w:r>
        <w:rPr>
          <w:rFonts w:ascii="微软雅黑" w:hAnsi="微软雅黑"/>
          <w:b w:val="0"/>
          <w:sz w:val="22"/>
        </w:rPr>
        <w:t xml:space="preserve">{{本月亮点}}</w:t>
      </w:r>
      <w:bookmarkEnd w:id="10323"/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6.2 需关注的问题</w:t>
      </w:r>
    </w:p>
    <w:p>
      <w:bookmarkStart w:id="10325" w:name="YH_c282ade0_325"/>
      <w:pPr>
        <w:spacing w:line="360" w:lineRule="auto"/>
      </w:pPr>
      <w:r>
        <w:rPr>
          <w:rFonts w:ascii="微软雅黑" w:hAnsi="微软雅黑"/>
          <w:b w:val="0"/>
          <w:sz w:val="22"/>
        </w:rPr>
        <w:t xml:space="preserve">{{需关注问题}}</w:t>
      </w:r>
      <w:bookmarkEnd w:id="10325"/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6.3 改进建议</w:t>
      </w:r>
    </w:p>
    <w:p>
      <w:bookmarkStart w:id="10327" w:name="YH_c282ade0_327"/>
      <w:pPr>
        <w:spacing w:line="360" w:lineRule="auto"/>
      </w:pPr>
      <w:r>
        <w:rPr>
          <w:rFonts w:ascii="微软雅黑" w:hAnsi="微软雅黑"/>
          <w:b w:val="0"/>
          <w:sz w:val="22"/>
        </w:rPr>
        <w:t xml:space="preserve">{{改进建议表格}}</w:t>
      </w:r>
      <w:bookmarkEnd w:id="10327"/>
    </w:p>
    <w:p>
      <w:pPr>
        <w:spacing w:line="360" w:lineRule="auto"/>
        <w:outlineLvl w:val="2"/>
      </w:pPr>
      <w:r>
        <w:rPr>
          <w:rFonts w:ascii="Arial" w:hAnsi="Arial"/>
          <w:b/>
          <w:sz w:val="24"/>
        </w:rPr>
        <w:t>6.4 整改任务清单（自动生成）</w:t>
      </w:r>
    </w:p>
    <w:p>
      <w:bookmarkStart w:id="10329" w:name="YH_c282ade0_329"/>
      <w:pPr>
        <w:spacing w:line="360" w:lineRule="auto"/>
      </w:pPr>
      <w:r>
        <w:rPr>
          <w:rFonts w:ascii="微软雅黑" w:hAnsi="微软雅黑"/>
          <w:b w:val="0"/>
          <w:sz w:val="22"/>
        </w:rPr>
        <w:t xml:space="preserve">{{整改任务表格}}</w:t>
      </w:r>
      <w:bookmarkEnd w:id="10329"/>
    </w:p>
    <w:sectPr>
      <w:headerReference r:id="rId8" w:type="default"/>
      <w:footerReference r:id="rId10" w:type="default"/>
      <w:pgSz w:w="11905" w:h="16840"/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F4425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CFB4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F0F5B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Noto Sans SC" w:hAnsi="Noto Sans SC"/>
        <w:sz w:val="18"/>
      </w:rPr>
      <w:t>第</w:t>
    </w:r>
    <w:fldSimple w:instr="PAGE">
      <w:r>
        <w:t>1</w:t>
      </w:r>
    </w:fldSimple>
    <w:r>
      <w:rPr>
        <w:rFonts w:ascii="Noto Sans SC" w:hAnsi="Noto Sans SC"/>
        <w:sz w:val="18"/>
      </w:rPr>
      <w:t>页共</w:t>
    </w:r>
    <w:fldSimple w:instr="NUMPAGES">
      <w:r>
        <w:t>1</w:t>
      </w:r>
    </w:fldSimple>
    <w:r>
      <w:rPr>
        <w:rFonts w:ascii="Noto Sans SC" w:hAnsi="Noto Sans SC"/>
        <w:sz w:val="18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C27BD">
    <w:pPr>
      <w:pStyle w:val="7"/>
      <w:pBdr>
        <w:bottom w:val="thickThinSmallGap" w:color="622423" w:sz="24" w:space="1"/>
      </w:pBdr>
      <w:tabs>
        <w:tab w:val="center" w:pos="4156"/>
        <w:tab w:val="right" w:pos="8312"/>
        <w:tab w:val="clear" w:pos="4153"/>
        <w:tab w:val="clear" w:pos="8306"/>
      </w:tabs>
      <w:jc w:val="left"/>
      <w:rPr>
        <w:rFonts w:hint="default" w:ascii="Cambria" w:hAnsi="Cambria"/>
        <w:sz w:val="28"/>
        <w:szCs w:val="28"/>
        <w:lang w:val="en-US" w:eastAsia="zh-CN"/>
      </w:rPr>
    </w:pPr>
    <w:r>
      <w:rPr>
        <w:rFonts w:hint="eastAsia" w:ascii="Cambria" w:hAnsi="Cambria"/>
        <w:sz w:val="2"/>
        <w:szCs w:val="2"/>
        <w:lang w:val="en-US" w:eastAsia="zh-CN"/>
      </w:rPr>
      <w:t xml:space="preserve">  </w:t>
    </w:r>
    <w:r>
      <w:rPr>
        <w:rFonts w:hint="eastAsia" w:ascii="Cambria" w:hAnsi="Cambria"/>
        <w:sz w:val="32"/>
        <w:szCs w:val="32"/>
        <w:lang w:val="en-US" w:eastAsia="zh-CN"/>
      </w:rPr>
      <w:t xml:space="preserve">                                                                </w:t>
    </w:r>
    <w:r>
      <w:drawing>
        <wp:inline distT="0" distB="0" distL="114300" distR="114300">
          <wp:extent cx="878205" cy="290195"/>
          <wp:effectExtent l="0" t="0" r="10795" b="15875"/>
          <wp:docPr id="5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8205" cy="290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6FEAB">
    <w:pPr>
      <w:pStyle w:val="7"/>
    </w:pPr>
    <w:r>
      <w:pict>
        <v:shape id="PowerPlusWaterMarkObject661112813" o:spid="_x0000_s4099" o:spt="136" type="#_x0000_t136" style="position:absolute;left:0pt;height:41.8pt;width:544.0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029D9">
    <w:pPr>
      <w:pStyle w:val="7"/>
    </w:pPr>
    <w:r>
      <w:pict>
        <v:shape id="PowerPlusWaterMarkObject661112812" o:spid="_x0000_s4097" o:spt="136" type="#_x0000_t136" style="position:absolute;left:0pt;height:41.8pt;width:544.0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1641B">
    <w:pPr>
      <w:pStyle w:val="7"/>
      <w:pBdr>
        <w:bottom w:val="single" w:color="auto" w:sz="6" w:space="0"/>
      </w:pBdr>
      <w:spacing w:line="240" w:lineRule="auto"/>
      <w:ind w:firstLine="0" w:firstLineChars="0"/>
      <w:jc w:val="both"/>
    </w:pPr>
    <w:bookmarkStart w:id="10" w:name="OLE_LINK16"/>
    <w:bookmarkStart w:id="11" w:name="_Hlk255476443"/>
    <w:bookmarkStart w:id="12" w:name="OLE_LINK17"/>
    <w:r>
      <w:drawing>
        <wp:inline distT="0" distB="0" distL="114300" distR="114300">
          <wp:extent cx="682625" cy="225425"/>
          <wp:effectExtent l="0" t="0" r="3175" b="2540"/>
          <wp:docPr id="30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625" cy="225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微软雅黑" w:hAnsi="微软雅黑" w:eastAsia="微软雅黑"/>
        <w:lang w:val="zh-CN"/>
      </w:rPr>
      <w:tab/>
    </w:r>
    <w:bookmarkEnd w:id="10"/>
    <w:bookmarkEnd w:id="11"/>
    <w:bookmarkEnd w:id="12"/>
    <w:r>
      <w:rPr>
        <w:rFonts w:ascii="微软雅黑" w:hAnsi="微软雅黑" w:eastAsia="微软雅黑"/>
        <w:lang w:val="zh-CN"/>
      </w:rPr>
      <w:t xml:space="preserve">                                                             </w:t>
    </w:r>
    <w:r>
      <w:rPr>
        <w:rFonts w:ascii="微软雅黑" w:hAnsi="微软雅黑" w:eastAsia="微软雅黑"/>
        <w:woUserID w:val="6"/>
      </w:rPr>
      <w:t xml:space="preserve">  </w:t>
    </w:r>
    <w:r>
      <w:rPr>
        <w:rFonts w:hint="eastAsia" w:ascii="微软雅黑" w:hAnsi="微软雅黑" w:eastAsia="微软雅黑"/>
        <w:lang w:val="en-US" w:eastAsia="zh-CN"/>
        <w:woUserID w:val="6"/>
      </w:rPr>
      <w:t xml:space="preserve">                                          整体解决方案</w:t>
    </w:r>
    <w:r>
      <w:rPr>
        <w:rFonts w:hint="eastAsia" w:ascii="微软雅黑" w:hAnsi="微软雅黑" w:eastAsia="微软雅黑"/>
        <w:lang w:val="en-US" w:eastAsia="zh-CN"/>
        <w:woUserID w:val="6"/>
      </w:rPr>
      <w:tab/>
    </w:r>
    <w:r>
      <w:rPr>
        <w:sz w:val="18"/>
      </w:rPr>
      <w:pict>
        <v:shape id="_x0000_s4100" o:spid="_x0000_s4100" o:spt="136" type="#_x0000_t136" style="position:absolute;left:0pt;height:47.3pt;width:539.9pt;mso-position-horizontal:center;mso-position-horizontal-relative:margin;mso-position-vertical:center;mso-position-vertical-relative:margin;rotation:-2949120f;z-index:-25165414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  <w:r>
      <w:rPr>
        <w:sz w:val="18"/>
      </w:rPr>
      <w:pict>
        <v:shape id="_x0000_s4103" o:spid="_x0000_s4103" o:spt="136" type="#_x0000_t136" style="position:absolute;left:0pt;height:47.3pt;width:539.9pt;mso-position-horizontal:center;mso-position-horizontal-relative:margin;mso-position-vertical:center;mso-position-vertical-relative:margin;rotation:-2949120f;z-index:-251653120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C83366"/>
    <w:multiLevelType w:val="singleLevel"/>
    <w:tmpl w:val="54C83366"/>
    <w:lvl w:ilvl="0" w:tentative="0">
      <w:start w:val="1"/>
      <w:numFmt w:val="decimal"/>
      <w:lvlText w:val="%1"/>
      <w:legacy w:legacy="1" w:legacySpace="0" w:legacyIndent="0"/>
      <w:lvlJc w:val="left"/>
      <w:pPr>
        <w:ind w:left="0" w:firstLine="0"/>
      </w:pPr>
      <w:rPr>
        <w:rFonts w:hint="eastAsia" w:ascii="宋体" w:eastAsia="宋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A1BFB"/>
    <w:rsid w:val="1E5FC37C"/>
    <w:rsid w:val="377C302E"/>
    <w:rsid w:val="480677A0"/>
    <w:rsid w:val="4ED98221"/>
    <w:rsid w:val="4EED886A"/>
    <w:rsid w:val="53AE22B0"/>
    <w:rsid w:val="62F05A66"/>
    <w:rsid w:val="739D4238"/>
    <w:rsid w:val="7F5EABD1"/>
    <w:rsid w:val="7F618110"/>
    <w:rsid w:val="9FDE301C"/>
    <w:rsid w:val="ABBB700E"/>
    <w:rsid w:val="B977DDAD"/>
    <w:rsid w:val="DFFD4C08"/>
    <w:rsid w:val="F9FE8422"/>
    <w:rsid w:val="FAEF54EA"/>
    <w:rsid w:val="FB7B0F51"/>
    <w:rsid w:val="FEC6EF0B"/>
    <w:rsid w:val="FF77BE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50" w:beforeLines="150" w:after="50" w:afterLines="50" w:line="360" w:lineRule="auto"/>
      <w:outlineLvl w:val="0"/>
    </w:pPr>
    <w:rPr>
      <w:rFonts w:ascii="宋体" w:hAnsi="宋体" w:eastAsia="宋体"/>
      <w:b/>
      <w:bCs/>
      <w:kern w:val="44"/>
      <w:sz w:val="30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overflowPunct w:val="0"/>
      <w:autoSpaceDE w:val="0"/>
      <w:autoSpaceDN w:val="0"/>
      <w:adjustRightInd w:val="0"/>
      <w:spacing w:before="120" w:after="120"/>
      <w:ind w:left="2520"/>
      <w:jc w:val="left"/>
      <w:textAlignment w:val="baseline"/>
    </w:pPr>
    <w:rPr>
      <w:rFonts w:ascii="宋体"/>
      <w:kern w:val="0"/>
      <w:sz w:val="24"/>
    </w:rPr>
  </w:style>
  <w:style w:type="paragraph" w:styleId="5">
    <w:name w:val="toc 3"/>
    <w:basedOn w:val="1"/>
    <w:next w:val="1"/>
    <w:qFormat/>
    <w:uiPriority w:val="39"/>
    <w:pPr>
      <w:ind w:left="420"/>
      <w:jc w:val="left"/>
    </w:pPr>
    <w:rPr>
      <w:iCs/>
      <w:sz w:val="20"/>
    </w:r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qFormat/>
    <w:uiPriority w:val="39"/>
    <w:pPr>
      <w:tabs>
        <w:tab w:val="right" w:leader="dot" w:pos="8302"/>
      </w:tabs>
      <w:spacing w:before="120" w:after="120"/>
    </w:pPr>
    <w:rPr>
      <w:b/>
      <w:bCs/>
      <w:caps/>
      <w:sz w:val="20"/>
    </w:rPr>
  </w:style>
  <w:style w:type="paragraph" w:styleId="9">
    <w:name w:val="toc 2"/>
    <w:basedOn w:val="1"/>
    <w:next w:val="1"/>
    <w:qFormat/>
    <w:uiPriority w:val="39"/>
    <w:pPr>
      <w:tabs>
        <w:tab w:val="right" w:leader="dot" w:pos="8296"/>
      </w:tabs>
      <w:jc w:val="left"/>
    </w:pPr>
    <w:rPr>
      <w:smallCaps/>
      <w:sz w:val="20"/>
    </w:rPr>
  </w:style>
  <w:style w:type="paragraph" w:styleId="10">
    <w:name w:val="Normal (Web)"/>
    <w:basedOn w:val="1"/>
    <w:uiPriority w:val="0"/>
    <w:rPr>
      <w:sz w:val="24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qFormat/>
    <w:uiPriority w:val="99"/>
    <w:rPr>
      <w:color w:val="0000FF"/>
      <w:u w:val="single"/>
    </w:rPr>
  </w:style>
  <w:style w:type="paragraph" w:customStyle="1" w:styleId="15">
    <w:name w:val="Title Bar"/>
    <w:basedOn w:val="1"/>
    <w:qFormat/>
    <w:uiPriority w:val="0"/>
    <w:pPr>
      <w:keepNext/>
      <w:pageBreakBefore/>
      <w:shd w:val="solid" w:color="auto" w:fill="auto"/>
      <w:overflowPunct w:val="0"/>
      <w:autoSpaceDE w:val="0"/>
      <w:autoSpaceDN w:val="0"/>
      <w:adjustRightInd w:val="0"/>
      <w:spacing w:before="1680"/>
      <w:ind w:left="2520" w:right="720"/>
      <w:jc w:val="left"/>
      <w:textAlignment w:val="baseline"/>
    </w:pPr>
    <w:rPr>
      <w:rFonts w:ascii="宋体"/>
      <w:kern w:val="0"/>
      <w:sz w:val="36"/>
    </w:rPr>
  </w:style>
  <w:style w:type="character" w:customStyle="1" w:styleId="16">
    <w:name w:val="Highlighted Variable"/>
    <w:qFormat/>
    <w:uiPriority w:val="0"/>
    <w:rPr>
      <w:color w:val="0000FF"/>
      <w:sz w:val="21"/>
    </w:rPr>
  </w:style>
  <w:style w:type="paragraph" w:customStyle="1" w:styleId="17">
    <w:name w:val="Table Heading"/>
    <w:basedOn w:val="18"/>
    <w:qFormat/>
    <w:uiPriority w:val="0"/>
    <w:pPr>
      <w:spacing w:before="120" w:after="120"/>
    </w:pPr>
    <w:rPr>
      <w:b/>
    </w:rPr>
  </w:style>
  <w:style w:type="paragraph" w:customStyle="1" w:styleId="18">
    <w:name w:val="Table Text"/>
    <w:basedOn w:val="1"/>
    <w:qFormat/>
    <w:uiPriority w:val="0"/>
    <w:pPr>
      <w:keepLines/>
      <w:overflowPunct w:val="0"/>
      <w:autoSpaceDE w:val="0"/>
      <w:autoSpaceDN w:val="0"/>
      <w:adjustRightInd w:val="0"/>
      <w:jc w:val="left"/>
      <w:textAlignment w:val="baseline"/>
    </w:pPr>
    <w:rPr>
      <w:rFonts w:ascii="宋体"/>
      <w:kern w:val="0"/>
      <w:sz w:val="16"/>
    </w:rPr>
  </w:style>
  <w:style w:type="paragraph" w:customStyle="1" w:styleId="19">
    <w:name w:val="_Style 8"/>
    <w:basedOn w:val="2"/>
    <w:next w:val="1"/>
    <w:qFormat/>
    <w:uiPriority w:val="39"/>
    <w:pPr>
      <w:widowControl/>
      <w:spacing w:before="480" w:line="276" w:lineRule="auto"/>
      <w:jc w:val="left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