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六味地黄胶囊成本分析报告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2026-03 至 2026-03 · 0.3g×60粒/盒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报告编号：10f0770ec2aa4500b6e19435f1867785；人工审核：待审核。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17.02 元/盒，总成本 595700.00 元；较上期变动最大的要素为直接材料，每盒变动 -0.36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2026-03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六味地黄胶囊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0.3g×60粒/盒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25.00%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33300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5.11%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17.60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-3.30%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16.92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17.10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595700.00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492800.00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20.88%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563436.00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5.73%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598500.00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12.35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-2.91%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11.93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0.50%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12.10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-0.91%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2.03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0.99%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2.06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-0.49%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0.68%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2.94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1.36%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70.45%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-0.36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62.07%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12.04%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-0.10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17.24%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17.51%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-0.12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20.69%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-0.58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120750.0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96250.0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29400.0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36050.0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12950.0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包装材料(PVC+铝箔+纸盒)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31150.0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11.99 元，比上期变动 -0.36 元，占单位成本变动的 62.07%。
山茱萸：2.85 → 2.75 元/盒，变动 -0.10 元/盒，占材料增量 27.78%；熟地黄：3.55 → 3.45 元/盒，变动 -0.10 元/盒，占材料增量 27.78%；山药：1.52 → 1.48 元/盒，变动 -0.04 元/盒，占材料增量 11.11%；茯苓：1.22 → 1.18 元/盒，变动 -0.04 元/盒，占材料增量 11.11%。 单位消耗成本同时受价格和实耗影响；需采购入库单、批次领退料及合格产出记录，才能分别核验价格与耗量。
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603.43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548.57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10.00%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33.97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39.19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-13.32%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132.58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145.83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-9.09%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2.05 元，比上期变动 -0.10 元，占单位成本环比变动 17.24%。平均小时工资是题包折算口径。每盒人工费用受工时、人员组成及加班影响；需核对工时台账、工资组成与返工记录，不能认定基础薪率上涨。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1.07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0.70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-5.41%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-3.39%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-2.86%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2.98 元，比上期变动 -0.12 元，占单位成本环比变动 20.69%。按费用台账和分配基数检查变化。维修事件只有在产品、期间及入账范围一致时才用于本期解释；不得将维修金额重复计入总成本。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六味地黄胶囊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2026-03，共 3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2026-01 至 2026-03｜单位成本趋势（纵轴范围见刻度）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17.33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554560.00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17.60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492800.00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595700.00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35000 盒，总成本 595700.00 元。 相对预算总成本差额 -2800.00 元，其中产量影响 0.00 元，单位成本影响 -2800.00 元；不能全部归为效率恶化。
直接材料的总额环比变动 21.36%；总额同时受产量影响。
直接人工的总额环比变动 19.19%；总额同时受产量影响。
制造费用的总额环比变动 20.16%；总额同时受产量影响。
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84.0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元/万粒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2026-03｜跨厂三要素（差额＝二厂−一厂）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18.18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12.62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5.25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2.05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2.98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10.07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0.63 元/盒，占跨厂单位成本总差额 54.31%；直接人工差额 0.23 元/盒，占跨厂单位成本总差额 19.83%；制造费用差额 0.30 元/盒，占跨厂单位成本总差额 25.86%。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17.02 元/盒，产量 35000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核查对象：山茱萸本期与上期采购和批次耗用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六味地黄胶囊 · 中药一厂 · 2026-03。金额以元、单位成本以元/盒计；季度按产量加权。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车间设备清单_中药一厂.pdf · 六、设备维修历史（高价值事件记录）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