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报告编号：b1ce0809509143a48b0fb7b7af7e911b；人工审核：待审核。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11.21 元/盒，总成本 650180.00 元；较上期变动最大的要素为直接材料，每盒变动 0.22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5.45%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55100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10.90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2.84%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10.71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4.67%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5.75%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650180.00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599500.00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590121.00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10.18%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22.68%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7.08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6.84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6.73%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0.85%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3.48%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65.12%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0.22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70.97%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13.65%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9.68%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21.23%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0.06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19.35%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0.31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7.30 元，比上期变动 0.22 元，占单位成本变动的 70.97%。
金银花：3.35 → 3.50 元/盒，变动 0.15 元/盒，占材料增量 68.18%；黄芩提取物：2.15 → 2.20 元/盒，变动 0.05 元/盒，占材料增量 22.73%；包装材料(盒+说明书)：0.87 → 0.88 元/盒，变动 0.01 元/盒，占材料增量 4.55%；蔗糖：0.47 → 0.48 元/盒，变动 0.01 元/盒，占材料增量 4.55%。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2.00%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231.72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256.00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-9.48%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66.03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58.59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12.69%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345.24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312.50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10.48%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1.53 元，比上期变动 0.03 元，占单位成本环比变动 9.68%。平均小时工资是题包折算口径。每盒人工费用受工时、人员组成及加班影响；需核对工时台账、工资组成与返工记录，不能认定基础薪率上涨。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0.83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0.56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3.70%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0.26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2.59%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2.38 元，比上期变动 0.06 元，占单位成本环比变动 19.35%。按费用台账和分配基数检查变化。维修事件只有在产品、期间及入账范围一致时才用于本期解释；不得将维修金额重复计入总成本。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58000 盒，总成本 650180.00 元。 相对预算总成本差额 120180.00 元，其中产量影响 84800.00 元，单位成本影响 35380.00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138.0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11.60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3.48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13.07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8.40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-2.56%；直接人工差额 0.20 元/盒，占跨厂单位成本总差额 51.28%；制造费用差额 0.20 元/盒，占跨厂单位成本总差额 51.28%。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11.21 元/盒，产量 58000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5．针对直接材料环比上升0.22元/盒的问题，建议采购部核查2026-05银黄口服液（10ml×10支/盒）金银花、黄芩提取物采购价变动，生产部核查水提收率。</ns0:t>
              <ns0:br/>
              <ns0:t>核查对象：[[context:month]][[context:factory]][[context:product]]直接材料单位成本环比上升的具体成因</ns0:t>
              <ns0:br/>
              <ns0:t>行动：采购部提交[[context:month]]金银花与黄芩提取物采购合同价及均价对比表；生产部提交本期批次水提收率记录并与收率标准比对，判断材料上升属于价格因素还是收率因素。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[[context:month]]金银花、黄芩提取物采购单价台账、[[context:month]][[context:product]]各批次水提收率检验记录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5．采购部/生产部／待分配（姓名待分配）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下期成本分析会前完成核查并反馈结论；待确认发送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