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8F5A">
      <w:pPr>
        <w:pStyle w:val="15"/>
        <w:tabs>
          <w:tab w:val="left" w:pos="3960"/>
        </w:tabs>
        <w:spacing w:line="360" w:lineRule="auto"/>
        <w:ind w:left="0" w:right="26"/>
        <w:rPr>
          <w:rStyle w:val="16"/>
        </w:rPr>
        <w:snapToGrid w:val="0"/>
      </w:pPr>
    </w:p>
    <w:p w14:paraId="26A4B60E">
      <w:pPr>
        <w:spacing w:line="360" w:lineRule="auto"/>
        <w:snapToGrid w:val="0"/>
      </w:pPr>
    </w:p>
    <w:p w14:paraId="6E951B70">
      <w:bookmarkStart w:id="10002" w:name="YH_c282ade0_2"/>
      <w:pPr>
        <w:spacing w:line="360" w:lineRule="auto"/>
        <w:jc w:val="center"/>
        <w:rPr>
          <w:rStyle w:val="16"/>
          <w:rFonts w:hint="default"/>
          <w:b/>
          <w:bCs/>
          <w:sz w:val="48"/>
          <w:szCs w:val="48"/>
          <w:lang w:val="en-US" w:eastAsia="zh-CN"/>
        </w:rPr>
        <w:snapToGrid w:val="0"/>
      </w:pPr>
      <w:r>
        <w:rPr>
          <w:rStyle w:val="16"/>
          <w:rFonts w:hint="eastAsia" w:ascii="Times New Roman" w:hAnsi="Times New Roman" w:eastAsia="宋体" w:cs="Times New Roman"/>
          <w:b/>
          <w:bCs/>
          <w:sz w:val="48"/>
          <w:szCs w:val="48"/>
          <w:lang w:val="en-US" w:eastAsia="zh-CN"/>
        </w:rPr>
        <w:t xml:space="preserve">银黄口服液 季度成本分析报告</w:t>
      </w:r>
      <w:bookmarkStart w:id="13" w:name="_GoBack"/>
      <w:bookmarkEnd w:id="13"/>
      <w:bookmarkEnd w:id="10002"/>
    </w:p>
    <w:p w14:paraId="0D02DA27">
      <w:pPr>
        <w:spacing w:line="360" w:lineRule="auto"/>
        <w:jc w:val="center"/>
        <w:rPr>
          <w:rStyle w:val="16"/>
          <w:rFonts w:hint="eastAsia"/>
          <w:b/>
          <w:bCs/>
          <w:sz w:val="48"/>
          <w:szCs w:val="48"/>
          <w:lang w:val="en-US" w:eastAsia="zh-CN"/>
        </w:rPr>
        <w:snapToGrid w:val="0"/>
      </w:pPr>
    </w:p>
    <w:p w14:paraId="1F23610A">
      <w:pPr>
        <w:spacing w:line="360" w:lineRule="auto"/>
        <w:jc w:val="center"/>
        <w:rPr>
          <w:rStyle w:val="16"/>
          <w:rFonts w:hint="eastAsia"/>
          <w:b/>
          <w:bCs/>
          <w:sz w:val="48"/>
          <w:szCs w:val="48"/>
        </w:rPr>
        <w:snapToGrid w:val="0"/>
      </w:pPr>
    </w:p>
    <w:p w14:paraId="67464046">
      <w:pPr>
        <w:spacing w:line="360" w:lineRule="auto"/>
        <w:jc w:val="center"/>
        <w:rPr>
          <w:b/>
          <w:bCs/>
          <w:color w:val="0000FF"/>
          <w:sz w:val="48"/>
          <w:szCs w:val="48"/>
        </w:rPr>
        <w:snapToGrid w:val="0"/>
      </w:pPr>
      <w:r>
        <w:rPr>
          <w:rStyle w:val="16"/>
          <w:rFonts w:hint="eastAsia" w:ascii="Times New Roman" w:hAnsi="Times New Roman" w:eastAsia="宋体" w:cs="Times New Roman"/>
          <w:b/>
          <w:bCs/>
          <w:sz w:val="48"/>
          <w:szCs w:val="48"/>
        </w:rPr>
        <w:t xml:space="preserve">产品成本智能分析报告</w:t>
      </w:r>
    </w:p>
    <w:p w14:paraId="70D2CFA8">
      <w:pPr>
        <w:pStyle w:val="4"/>
        <w:spacing w:line="360" w:lineRule="auto"/>
        <w:ind w:left="0"/>
        <w:rPr>
          <w:rFonts w:hint="eastAsia" w:hAnsi="宋体"/>
        </w:rPr>
        <w:snapToGrid w:val="0"/>
      </w:pPr>
      <w:r>
        <w:rPr>
          <w:rFonts w:hint="eastAsia" w:hAnsi="Times New Roman" w:ascii="Times New Roman" w:eastAsia="宋体" w:cs="Times New Roman"/>
        </w:rPr>
        <w:t xml:space="preserve"> </w:t>
      </w:r>
    </w:p>
    <w:p w14:paraId="090B5046">
      <w:pPr>
        <w:pStyle w:val="4"/>
        <w:spacing w:line="360" w:lineRule="auto"/>
        <w:ind w:left="0"/>
        <w:rPr>
          <w:rFonts w:hint="eastAsia" w:hAnsi="宋体"/>
        </w:rPr>
        <w:snapToGrid w:val="0"/>
      </w:pPr>
    </w:p>
    <w:p w14:paraId="53C64F63">
      <w:pPr>
        <w:pStyle w:val="4"/>
        <w:spacing w:line="360" w:lineRule="auto"/>
        <w:ind w:left="0"/>
        <w:rPr>
          <w:rFonts w:hint="eastAsia" w:hAnsi="宋体"/>
        </w:rPr>
        <w:snapToGrid w:val="0"/>
      </w:pPr>
    </w:p>
    <w:p w14:paraId="551A03F5">
      <w:pPr>
        <w:pStyle w:val="4"/>
        <w:spacing w:line="360" w:lineRule="auto"/>
        <w:ind w:left="0"/>
        <w:rPr>
          <w:rFonts w:hint="eastAsia" w:hAnsi="宋体"/>
        </w:rPr>
        <w:snapToGrid w:val="0"/>
      </w:pPr>
    </w:p>
    <w:p w14:paraId="77347557">
      <w:pPr>
        <w:spacing w:before="120" w:after="120" w:line="288" w:lineRule="auto"/>
        <w:ind w:left="0"/>
        <w:jc w:val="left"/>
        <w:rPr>
          <w:rFonts w:hint="eastAsia" w:ascii="微软雅黑" w:hAnsi="微软雅黑" w:eastAsia="微软雅黑" w:cs="微软雅黑"/>
          <w:b/>
          <w:sz w:val="22"/>
        </w:rPr>
        <w:snapToGrid w:val="0"/>
      </w:pPr>
      <w:bookmarkStart w:id="0" w:name="_Toc415912152"/>
      <w:bookmarkStart w:id="1" w:name="_Toc7317897"/>
      <w:bookmarkStart w:id="2" w:name="_Toc7318567"/>
      <w:bookmarkStart w:id="3" w:name="_Toc509606282"/>
      <w:bookmarkStart w:id="4" w:name="_Toc449934797"/>
    </w:p>
    <w:p w14:paraId="354F5CD2">
      <w:pPr>
        <w:spacing w:before="120" w:after="120" w:line="288" w:lineRule="auto"/>
        <w:ind w:left="0"/>
        <w:jc w:val="left"/>
        <w:rPr>
          <w:rFonts w:hint="eastAsia" w:ascii="微软雅黑" w:hAnsi="微软雅黑" w:eastAsia="微软雅黑" w:cs="微软雅黑"/>
          <w:b/>
          <w:sz w:val="22"/>
        </w:rPr>
        <w:snapToGrid w:val="0"/>
      </w:pPr>
    </w:p>
    <w:p w14:paraId="485F19FB">
      <w:pPr>
        <w:spacing w:before="120" w:after="120" w:line="288" w:lineRule="auto"/>
        <w:ind w:left="0"/>
        <w:jc w:val="left"/>
        <w:rPr>
          <w:rFonts w:hint="eastAsia" w:ascii="微软雅黑" w:hAnsi="微软雅黑" w:eastAsia="微软雅黑" w:cs="微软雅黑"/>
          <w:b/>
          <w:sz w:val="22"/>
        </w:rPr>
        <w:snapToGrid w:val="0"/>
      </w:pPr>
    </w:p>
    <w:p w14:paraId="43612FAD">
      <w:pPr>
        <w:spacing w:before="800" w:after="120" w:line="360" w:lineRule="auto"/>
        <w:ind w:left="0"/>
        <w:jc w:val="left"/>
        <w:rPr>
          <w:rFonts w:hint="eastAsia" w:ascii="微软雅黑" w:hAnsi="微软雅黑" w:eastAsia="微软雅黑" w:cs="微软雅黑"/>
        </w:rPr>
        <w:snapToGrid w:val="0"/>
      </w:pPr>
      <w:r>
        <w:rPr>
          <w:rFonts w:hint="eastAsia" w:ascii="Times New Roman" w:hAnsi="Times New Roman" w:eastAsia="宋体" w:cs="Times New Roman"/>
          <w:b/>
          <w:sz w:val="22"/>
        </w:rPr>
        <w:t>文件版本： V3.0</w:t>
      </w:r>
    </w:p>
    <w:p w14:paraId="22868FAB">
      <w:bookmarkStart w:id="10015" w:name="YH_c282ade0_15"/>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 xml:space="preserve">编制日期： 2026-09-30</w:t>
      </w:r>
      <w:r>
        <w:rPr>
          <w:rFonts w:hint="eastAsia" w:ascii="Times New Roman" w:hAnsi="Times New Roman" w:eastAsia="宋体" w:cs="Times New Roman"/>
          <w:sz w:val="22"/>
        </w:rPr>
      </w:r>
      <w:bookmarkEnd w:id="10015"/>
    </w:p>
    <w:p w14:paraId="6A3D3DEC">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编制单位：</w:t>
      </w:r>
      <w:r>
        <w:rPr>
          <w:rFonts w:hint="eastAsia" w:ascii="Times New Roman" w:hAnsi="Times New Roman" w:eastAsia="宋体" w:cs="Times New Roman"/>
          <w:sz w:val="22"/>
        </w:rPr>
        <w:t xml:space="preserve"> 重庆创灵境数字技术有限公司</w:t>
      </w:r>
    </w:p>
    <w:p w14:paraId="5C4525E1">
      <w:pPr>
        <w:pageBreakBefore/>
        <w:spacing w:line="360" w:lineRule="auto"/>
        <w:rPr>
          <w:rFonts w:hint="eastAsia" w:ascii="宋体" w:hAnsi="宋体"/>
          <w:b/>
          <w:bCs/>
        </w:rPr>
        <w:snapToGrid w:val="0"/>
      </w:pPr>
      <w:r>
        <w:rPr>
          <w:rFonts w:hint="eastAsia" w:ascii="Times New Roman" w:hAnsi="Times New Roman" w:eastAsia="宋体" w:cs="Times New Roman"/>
          <w:b/>
          <w:bCs/>
          <w:sz w:val="30"/>
          <w:szCs w:val="30"/>
        </w:rPr>
        <w:t>文档控制</w:t>
      </w:r>
      <w:bookmarkEnd w:id="0"/>
      <w:bookmarkEnd w:id="1"/>
      <w:bookmarkEnd w:id="2"/>
      <w:bookmarkEnd w:id="3"/>
      <w:bookmarkEnd w:id="4"/>
      <w:bookmarkStart w:id="5" w:name="_Toc449934798"/>
      <w:bookmarkStart w:id="6" w:name="_Toc7317898"/>
      <w:bookmarkStart w:id="7" w:name="_Toc415912153"/>
      <w:bookmarkStart w:id="8" w:name="_Toc7318568"/>
    </w:p>
    <w:p w14:paraId="3686E4F6">
      <w:pPr>
        <w:spacing w:line="360" w:lineRule="auto"/>
        <w:rPr>
          <w:rFonts w:hint="eastAsia" w:ascii="宋体" w:hAnsi="宋体"/>
          <w:b/>
          <w:bCs/>
        </w:rPr>
        <w:snapToGrid w:val="0"/>
      </w:pPr>
      <w:r>
        <w:rPr>
          <w:rFonts w:hint="eastAsia" w:ascii="Times New Roman" w:hAnsi="Times New Roman" w:eastAsia="宋体" w:cs="Times New Roman"/>
          <w:b/>
          <w:bCs/>
        </w:rPr>
        <w:t>版本记录</w:t>
      </w:r>
      <w:bookmarkEnd w:id="5"/>
      <w:bookmarkEnd w:id="6"/>
      <w:bookmarkEnd w:id="7"/>
      <w:bookmarkEnd w:id="8"/>
    </w:p>
    <w:tbl>
      <w:tblPr>
        <w:tblStyle w:val="11"/>
        <w:tblInd w:w="45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96"/>
        <w:gridCol w:w="1414"/>
        <w:gridCol w:w="1923"/>
        <w:gridCol w:w="2432"/>
      </w:tblGrid>
      <w:tr w14:paraId="56EB3084">
        <w:trPr>
          <w:cantSplit/>
          <w:tblHeader/>
        </w:trPr>
        <w:tc>
          <w:tcPr>
            <w:tcBorders>
              <w:top w:val="single" w:color="auto" w:sz="12" w:space="0"/>
              <w:bottom w:val="single" w:color="auto" w:sz="2" w:space="0"/>
              <w:right w:val="single" w:color="auto" w:sz="2" w:space="0"/>
            </w:tcBorders>
            <w:shd w:val="clear" w:color="auto" w:fill="CCCCCC"/>
            <w:noWrap w:val="0"/>
            <w:vAlign w:val="top"/>
            <w:tcW w:w="3196" w:type="dxa"/>
          </w:tcPr>
          <w:p w14:paraId="69AD8A79">
            <w:pPr>
              <w:spacing w:line="360" w:lineRule="auto"/>
              <w:jc w:val="center"/>
              <w:rPr>
                <w:rFonts w:hint="eastAsia" w:hAnsi="宋体"/>
              </w:rPr>
            </w:pPr>
            <w:r>
              <w:rPr>
                <w:rFonts w:hint="eastAsia" w:hAnsi="Times New Roman" w:ascii="Times New Roman" w:eastAsia="宋体" w:cs="Times New Roman"/>
                <w:b/>
                <w:sz w:val="18"/>
              </w:rPr>
              <w:t xml:space="preserve"> 日期</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414" w:type="dxa"/>
          </w:tcPr>
          <w:p w14:paraId="44193883">
            <w:pPr>
              <w:pStyle w:val="17"/>
              <w:spacing w:line="360" w:lineRule="auto"/>
              <w:jc w:val="center"/>
              <w:rPr>
                <w:rFonts w:hint="eastAsia" w:hAnsi="宋体"/>
                <w:sz w:val="21"/>
              </w:rPr>
            </w:pPr>
            <w:r>
              <w:rPr>
                <w:rFonts w:hint="eastAsia" w:hAnsi="Times New Roman" w:ascii="Times New Roman" w:eastAsia="宋体" w:cs="Times New Roman"/>
                <w:b/>
                <w:sz w:val="18"/>
              </w:rPr>
              <w:t>作者</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923" w:type="dxa"/>
          </w:tcPr>
          <w:p w14:paraId="38CAF851">
            <w:pPr>
              <w:pStyle w:val="17"/>
              <w:spacing w:line="360" w:lineRule="auto"/>
              <w:jc w:val="center"/>
              <w:rPr>
                <w:rFonts w:hint="eastAsia" w:hAnsi="宋体"/>
                <w:sz w:val="21"/>
              </w:rPr>
            </w:pPr>
            <w:r>
              <w:rPr>
                <w:rFonts w:hint="eastAsia" w:hAnsi="Times New Roman" w:ascii="Times New Roman" w:eastAsia="宋体" w:cs="Times New Roman"/>
                <w:b/>
                <w:sz w:val="18"/>
              </w:rPr>
              <w:t>版本号</w:t>
            </w:r>
          </w:p>
        </w:tc>
        <w:tc>
          <w:tcPr>
            <w:tcBorders>
              <w:top w:val="single" w:color="auto" w:sz="12" w:space="0"/>
              <w:left w:val="single" w:color="auto" w:sz="2" w:space="0"/>
              <w:bottom w:val="single" w:color="auto" w:sz="2" w:space="0"/>
            </w:tcBorders>
            <w:shd w:val="clear" w:color="auto" w:fill="CCCCCC"/>
            <w:noWrap w:val="0"/>
            <w:vAlign w:val="top"/>
            <w:tcW w:w="2432" w:type="dxa"/>
          </w:tcPr>
          <w:p w14:paraId="16720776">
            <w:pPr>
              <w:pStyle w:val="17"/>
              <w:spacing w:line="360" w:lineRule="auto"/>
              <w:jc w:val="center"/>
              <w:rPr>
                <w:rFonts w:hint="eastAsia" w:hAnsi="宋体"/>
                <w:sz w:val="21"/>
              </w:rPr>
            </w:pPr>
            <w:r>
              <w:rPr>
                <w:rFonts w:hint="eastAsia" w:hAnsi="Times New Roman" w:ascii="Times New Roman" w:eastAsia="宋体" w:cs="Times New Roman"/>
                <w:b/>
                <w:sz w:val="18"/>
              </w:rPr>
              <w:t>版本记录</w:t>
            </w:r>
          </w:p>
        </w:tc>
      </w:tr>
      <w:tr w14:paraId="743A86CA">
        <w:trPr>
          <w:cantSplit/>
          <w:tblHeader/>
        </w:trPr>
        <w:tc>
          <w:tcPr>
            <w:tcBorders>
              <w:top w:val="single" w:color="auto" w:sz="2" w:space="0"/>
            </w:tcBorders>
            <w:noWrap w:val="0"/>
            <w:vAlign w:val="top"/>
            <w:tcW w:w="3196" w:type="dxa"/>
          </w:tcPr>
          <w:p>
            <w:bookmarkStart w:id="10025" w:name="YH_c282ade0_25"/>
            <w:r>
              <w:rPr>
                <w:rFonts w:ascii="Times New Roman" w:hAnsi="Times New Roman" w:eastAsia="宋体" w:cs="Times New Roman"/>
                <w:sz w:val="18"/>
              </w:rPr>
            </w:r>
            <w:r>
              <w:rPr>
                <w:rFonts w:ascii="Times New Roman" w:hAnsi="Times New Roman" w:eastAsia="宋体" w:cs="Times New Roman"/>
                <w:sz w:val="18"/>
              </w:rPr>
              <w:t xml:space="preserve">2026-09-30</w:t>
            </w:r>
            <w:bookmarkEnd w:id="10025"/>
          </w:p>
        </w:tc>
        <w:tc>
          <w:tcPr>
            <w:tcBorders>
              <w:top w:val="single" w:color="auto" w:sz="2" w:space="0"/>
            </w:tcBorders>
            <w:noWrap w:val="0"/>
            <w:vAlign w:val="top"/>
            <w:tcW w:w="1414" w:type="dxa"/>
          </w:tcPr>
          <w:p>
            <w:r>
              <w:rPr>
                <w:rFonts w:ascii="Times New Roman" w:hAnsi="Times New Roman" w:eastAsia="宋体" w:cs="Times New Roman"/>
                <w:sz w:val="18"/>
              </w:rPr>
            </w:r>
            <w:r>
              <w:rPr>
                <w:rFonts w:ascii="Times New Roman" w:hAnsi="Times New Roman" w:eastAsia="宋体" w:cs="Times New Roman"/>
                <w:sz w:val="18"/>
              </w:rPr>
              <w:t>龚云</w:t>
            </w:r>
          </w:p>
        </w:tc>
        <w:tc>
          <w:tcPr>
            <w:tcBorders>
              <w:top w:val="single" w:color="auto" w:sz="2" w:space="0"/>
            </w:tcBorders>
            <w:noWrap w:val="0"/>
            <w:vAlign w:val="top"/>
            <w:tcW w:w="1923" w:type="dxa"/>
          </w:tcPr>
          <w:p>
            <w:r>
              <w:rPr>
                <w:rFonts w:ascii="Times New Roman" w:hAnsi="Times New Roman" w:eastAsia="宋体" w:cs="Times New Roman"/>
                <w:sz w:val="18"/>
              </w:rPr>
            </w:r>
            <w:r>
              <w:rPr>
                <w:rFonts w:ascii="Times New Roman" w:hAnsi="Times New Roman" w:eastAsia="宋体" w:cs="Times New Roman"/>
                <w:sz w:val="18"/>
              </w:rPr>
              <w:t>V3.0</w:t>
            </w:r>
          </w:p>
        </w:tc>
        <w:tc>
          <w:tcPr>
            <w:tcBorders>
              <w:top w:val="single" w:color="auto" w:sz="2" w:space="0"/>
            </w:tcBorders>
            <w:noWrap w:val="0"/>
            <w:vAlign w:val="top"/>
            <w:tcW w:w="2432" w:type="dxa"/>
          </w:tcPr>
          <w:p>
            <w:r>
              <w:rPr>
                <w:rFonts w:ascii="Times New Roman" w:hAnsi="Times New Roman" w:eastAsia="宋体" w:cs="Times New Roman"/>
                <w:sz w:val="18"/>
              </w:rPr>
            </w:r>
            <w:r>
              <w:rPr>
                <w:rFonts w:ascii="Times New Roman" w:hAnsi="Times New Roman" w:eastAsia="宋体" w:cs="Times New Roman"/>
                <w:sz w:val="18"/>
              </w:rPr>
              <w:t>初版</w:t>
            </w:r>
          </w:p>
        </w:tc>
      </w:tr>
      <w:tr w14:paraId="2005E24F">
        <w:trPr>
          <w:cantSplit/>
          <w:tblHeader/>
        </w:trPr>
        <w:tc>
          <w:tcPr>
            <w:shd w:val="clear" w:color="auto" w:fill="auto"/>
            <w:noWrap w:val="0"/>
            <w:vAlign w:val="top"/>
            <w:tcW w:w="3196" w:type="dxa"/>
          </w:tcPr>
          <w:p w14:paraId="70ECA7FA">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1414" w:type="dxa"/>
          </w:tcPr>
          <w:p w14:paraId="36A1C0A0">
            <w:pPr>
              <w:pStyle w:val="18"/>
              <w:spacing w:line="360" w:lineRule="auto"/>
              <w:jc w:val="left"/>
              <w:rPr>
                <w:rFonts w:hint="eastAsia" w:ascii="宋体" w:hAnsi="宋体" w:eastAsia="宋体" w:cstheme="minorBidi"/>
                <w:kern w:val="0"/>
                <w:sz w:val="16"/>
                <w:szCs w:val="22"/>
                <w:lang w:val="en-US" w:eastAsia="zh-CN"/>
              </w:rPr>
            </w:pPr>
          </w:p>
        </w:tc>
        <w:tc>
          <w:tcPr>
            <w:shd w:val="clear" w:color="auto" w:fill="auto"/>
            <w:noWrap w:val="0"/>
            <w:vAlign w:val="top"/>
            <w:tcW w:w="1923" w:type="dxa"/>
          </w:tcPr>
          <w:p w14:paraId="1D8485AB">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2432" w:type="dxa"/>
          </w:tcPr>
          <w:p w14:paraId="7D01996A">
            <w:pPr>
              <w:pStyle w:val="18"/>
              <w:spacing w:line="360" w:lineRule="auto"/>
              <w:jc w:val="left"/>
              <w:rPr>
                <w:rFonts w:hint="default" w:ascii="宋体" w:hAnsi="宋体" w:eastAsia="宋体" w:cstheme="minorBidi"/>
                <w:kern w:val="0"/>
                <w:sz w:val="16"/>
                <w:szCs w:val="22"/>
                <w:lang w:val="en-US" w:eastAsia="zh-CN"/>
              </w:rPr>
            </w:pPr>
          </w:p>
        </w:tc>
      </w:tr>
      <w:tr w14:paraId="3A5D17AC">
        <w:trPr>
          <w:cantSplit/>
          <w:tblHeader/>
        </w:trPr>
        <w:tc>
          <w:tcPr>
            <w:noWrap w:val="0"/>
            <w:vAlign w:val="top"/>
            <w:tcW w:w="3196" w:type="dxa"/>
          </w:tcPr>
          <w:p w14:paraId="2212FCF9">
            <w:pPr>
              <w:pStyle w:val="18"/>
              <w:spacing w:line="360" w:lineRule="auto"/>
              <w:jc w:val="left"/>
              <w:rPr>
                <w:rFonts w:hAnsi="宋体"/>
              </w:rPr>
            </w:pPr>
          </w:p>
        </w:tc>
        <w:tc>
          <w:tcPr>
            <w:noWrap w:val="0"/>
            <w:vAlign w:val="top"/>
            <w:tcW w:w="1414" w:type="dxa"/>
          </w:tcPr>
          <w:p w14:paraId="640C4DAF">
            <w:pPr>
              <w:pStyle w:val="18"/>
              <w:spacing w:line="360" w:lineRule="auto"/>
              <w:jc w:val="left"/>
              <w:rPr>
                <w:rFonts w:hAnsi="宋体"/>
              </w:rPr>
            </w:pPr>
          </w:p>
        </w:tc>
        <w:tc>
          <w:tcPr>
            <w:noWrap w:val="0"/>
            <w:vAlign w:val="top"/>
            <w:tcW w:w="1923" w:type="dxa"/>
          </w:tcPr>
          <w:p w14:paraId="13B9F1D6">
            <w:pPr>
              <w:pStyle w:val="18"/>
              <w:spacing w:line="360" w:lineRule="auto"/>
              <w:jc w:val="left"/>
              <w:rPr>
                <w:rFonts w:hAnsi="宋体"/>
              </w:rPr>
            </w:pPr>
          </w:p>
        </w:tc>
        <w:tc>
          <w:tcPr>
            <w:noWrap w:val="0"/>
            <w:vAlign w:val="top"/>
            <w:tcW w:w="2432" w:type="dxa"/>
          </w:tcPr>
          <w:p w14:paraId="47D65283">
            <w:pPr>
              <w:pStyle w:val="18"/>
              <w:spacing w:line="360" w:lineRule="auto"/>
              <w:jc w:val="left"/>
              <w:rPr>
                <w:rFonts w:hAnsi="宋体"/>
              </w:rPr>
            </w:pPr>
          </w:p>
        </w:tc>
      </w:tr>
      <w:tr w14:paraId="201518EC">
        <w:trPr>
          <w:cantSplit/>
          <w:tblHeader/>
        </w:trPr>
        <w:tc>
          <w:tcPr>
            <w:noWrap w:val="0"/>
            <w:vAlign w:val="top"/>
            <w:shd w:fill="F7F7F7"/>
            <w:tcW w:w="3196" w:type="dxa"/>
          </w:tcPr>
          <w:p w14:paraId="318F629B">
            <w:pPr>
              <w:pStyle w:val="18"/>
              <w:spacing w:line="360" w:lineRule="auto"/>
              <w:jc w:val="left"/>
              <w:rPr>
                <w:rFonts w:hAnsi="宋体"/>
              </w:rPr>
            </w:pPr>
          </w:p>
        </w:tc>
        <w:tc>
          <w:tcPr>
            <w:noWrap w:val="0"/>
            <w:vAlign w:val="top"/>
            <w:shd w:fill="F7F7F7"/>
            <w:tcW w:w="1414" w:type="dxa"/>
          </w:tcPr>
          <w:p w14:paraId="320D3FDB">
            <w:pPr>
              <w:pStyle w:val="18"/>
              <w:spacing w:line="360" w:lineRule="auto"/>
              <w:jc w:val="left"/>
              <w:rPr>
                <w:rFonts w:hAnsi="宋体"/>
              </w:rPr>
            </w:pPr>
          </w:p>
        </w:tc>
        <w:tc>
          <w:tcPr>
            <w:noWrap w:val="0"/>
            <w:vAlign w:val="top"/>
            <w:shd w:fill="F7F7F7"/>
            <w:tcW w:w="1923" w:type="dxa"/>
          </w:tcPr>
          <w:p w14:paraId="1C2F60C9">
            <w:pPr>
              <w:pStyle w:val="18"/>
              <w:spacing w:line="360" w:lineRule="auto"/>
              <w:jc w:val="left"/>
              <w:rPr>
                <w:rFonts w:hAnsi="宋体"/>
              </w:rPr>
            </w:pPr>
          </w:p>
        </w:tc>
        <w:tc>
          <w:tcPr>
            <w:noWrap w:val="0"/>
            <w:vAlign w:val="top"/>
            <w:shd w:fill="F7F7F7"/>
            <w:tcW w:w="2432" w:type="dxa"/>
          </w:tcPr>
          <w:p w14:paraId="5A8BD8C2">
            <w:pPr>
              <w:pStyle w:val="18"/>
              <w:spacing w:line="360" w:lineRule="auto"/>
              <w:jc w:val="left"/>
              <w:rPr>
                <w:rFonts w:hAnsi="宋体"/>
              </w:rPr>
            </w:pPr>
          </w:p>
        </w:tc>
      </w:tr>
      <w:tr w14:paraId="22ADF9FE">
        <w:trPr>
          <w:cantSplit/>
          <w:tblHeader/>
        </w:trPr>
        <w:tc>
          <w:tcPr>
            <w:noWrap w:val="0"/>
            <w:vAlign w:val="top"/>
            <w:tcW w:w="3196" w:type="dxa"/>
          </w:tcPr>
          <w:p w14:paraId="01DC88BB">
            <w:pPr>
              <w:pStyle w:val="18"/>
              <w:spacing w:line="360" w:lineRule="auto"/>
              <w:jc w:val="left"/>
              <w:rPr>
                <w:rFonts w:hAnsi="宋体"/>
              </w:rPr>
            </w:pPr>
          </w:p>
        </w:tc>
        <w:tc>
          <w:tcPr>
            <w:noWrap w:val="0"/>
            <w:vAlign w:val="top"/>
            <w:tcW w:w="1414" w:type="dxa"/>
          </w:tcPr>
          <w:p w14:paraId="43B8E507">
            <w:pPr>
              <w:pStyle w:val="18"/>
              <w:spacing w:line="360" w:lineRule="auto"/>
              <w:jc w:val="left"/>
              <w:rPr>
                <w:rFonts w:hAnsi="宋体"/>
              </w:rPr>
            </w:pPr>
          </w:p>
        </w:tc>
        <w:tc>
          <w:tcPr>
            <w:noWrap w:val="0"/>
            <w:vAlign w:val="top"/>
            <w:tcW w:w="1923" w:type="dxa"/>
          </w:tcPr>
          <w:p w14:paraId="3DCCDA11">
            <w:pPr>
              <w:pStyle w:val="18"/>
              <w:spacing w:line="360" w:lineRule="auto"/>
              <w:jc w:val="left"/>
              <w:rPr>
                <w:rFonts w:hAnsi="宋体"/>
              </w:rPr>
            </w:pPr>
          </w:p>
        </w:tc>
        <w:tc>
          <w:tcPr>
            <w:noWrap w:val="0"/>
            <w:vAlign w:val="top"/>
            <w:tcW w:w="2432" w:type="dxa"/>
          </w:tcPr>
          <w:p w14:paraId="60ED05B9">
            <w:pPr>
              <w:pStyle w:val="18"/>
              <w:spacing w:line="360" w:lineRule="auto"/>
              <w:jc w:val="left"/>
              <w:rPr>
                <w:rFonts w:hAnsi="宋体"/>
              </w:rPr>
            </w:pPr>
          </w:p>
        </w:tc>
      </w:tr>
      <w:tr w14:paraId="61800C29">
        <w:trPr>
          <w:cantSplit/>
          <w:tblHeader/>
        </w:trPr>
        <w:tc>
          <w:tcPr>
            <w:noWrap w:val="0"/>
            <w:vAlign w:val="top"/>
            <w:shd w:fill="F7F7F7"/>
            <w:tcW w:w="3196" w:type="dxa"/>
          </w:tcPr>
          <w:p w14:paraId="3FD6324B">
            <w:pPr>
              <w:pStyle w:val="18"/>
              <w:spacing w:line="360" w:lineRule="auto"/>
              <w:jc w:val="left"/>
              <w:rPr>
                <w:rFonts w:hAnsi="宋体"/>
              </w:rPr>
            </w:pPr>
          </w:p>
        </w:tc>
        <w:tc>
          <w:tcPr>
            <w:noWrap w:val="0"/>
            <w:vAlign w:val="top"/>
            <w:shd w:fill="F7F7F7"/>
            <w:tcW w:w="1414" w:type="dxa"/>
          </w:tcPr>
          <w:p w14:paraId="0EC9459C">
            <w:pPr>
              <w:pStyle w:val="18"/>
              <w:spacing w:line="360" w:lineRule="auto"/>
              <w:jc w:val="left"/>
              <w:rPr>
                <w:rFonts w:hAnsi="宋体"/>
              </w:rPr>
            </w:pPr>
          </w:p>
        </w:tc>
        <w:tc>
          <w:tcPr>
            <w:noWrap w:val="0"/>
            <w:vAlign w:val="top"/>
            <w:shd w:fill="F7F7F7"/>
            <w:tcW w:w="1923" w:type="dxa"/>
          </w:tcPr>
          <w:p w14:paraId="4C4AB1B4">
            <w:pPr>
              <w:pStyle w:val="18"/>
              <w:spacing w:line="360" w:lineRule="auto"/>
              <w:jc w:val="left"/>
              <w:rPr>
                <w:rFonts w:hAnsi="宋体"/>
              </w:rPr>
            </w:pPr>
          </w:p>
        </w:tc>
        <w:tc>
          <w:tcPr>
            <w:noWrap w:val="0"/>
            <w:vAlign w:val="top"/>
            <w:shd w:fill="F7F7F7"/>
            <w:tcW w:w="2432" w:type="dxa"/>
          </w:tcPr>
          <w:p w14:paraId="7AAD76F2">
            <w:pPr>
              <w:pStyle w:val="18"/>
              <w:spacing w:line="360" w:lineRule="auto"/>
              <w:jc w:val="left"/>
              <w:rPr>
                <w:rFonts w:hAnsi="宋体"/>
              </w:rPr>
            </w:pPr>
          </w:p>
        </w:tc>
      </w:tr>
      <w:tr w14:paraId="7CA34497">
        <w:trPr>
          <w:cantSplit/>
          <w:tblHeader/>
        </w:trPr>
        <w:tc>
          <w:tcPr>
            <w:noWrap w:val="0"/>
            <w:vAlign w:val="top"/>
            <w:tcW w:w="3196" w:type="dxa"/>
          </w:tcPr>
          <w:p w14:paraId="228427E0">
            <w:pPr>
              <w:pStyle w:val="18"/>
              <w:spacing w:line="360" w:lineRule="auto"/>
              <w:jc w:val="left"/>
              <w:rPr>
                <w:rFonts w:hAnsi="宋体"/>
              </w:rPr>
            </w:pPr>
          </w:p>
        </w:tc>
        <w:tc>
          <w:tcPr>
            <w:noWrap w:val="0"/>
            <w:vAlign w:val="top"/>
            <w:tcW w:w="1414" w:type="dxa"/>
          </w:tcPr>
          <w:p w14:paraId="6B8DF032">
            <w:pPr>
              <w:pStyle w:val="18"/>
              <w:spacing w:line="360" w:lineRule="auto"/>
              <w:jc w:val="left"/>
              <w:rPr>
                <w:rFonts w:hAnsi="宋体"/>
              </w:rPr>
            </w:pPr>
          </w:p>
        </w:tc>
        <w:tc>
          <w:tcPr>
            <w:noWrap w:val="0"/>
            <w:vAlign w:val="top"/>
            <w:tcW w:w="1923" w:type="dxa"/>
          </w:tcPr>
          <w:p w14:paraId="68746AAC">
            <w:pPr>
              <w:pStyle w:val="18"/>
              <w:spacing w:line="360" w:lineRule="auto"/>
              <w:jc w:val="left"/>
              <w:rPr>
                <w:rFonts w:hAnsi="宋体"/>
              </w:rPr>
            </w:pPr>
          </w:p>
        </w:tc>
        <w:tc>
          <w:tcPr>
            <w:noWrap w:val="0"/>
            <w:vAlign w:val="top"/>
            <w:tcW w:w="2432" w:type="dxa"/>
          </w:tcPr>
          <w:p w14:paraId="72A3BF59">
            <w:pPr>
              <w:pStyle w:val="18"/>
              <w:spacing w:line="360" w:lineRule="auto"/>
              <w:jc w:val="left"/>
              <w:rPr>
                <w:rFonts w:hAnsi="宋体"/>
              </w:rPr>
            </w:pPr>
          </w:p>
        </w:tc>
      </w:tr>
      <w:tr w14:paraId="1EEDE0F5">
        <w:trPr>
          <w:cantSplit/>
          <w:tblHeader/>
        </w:trPr>
        <w:tc>
          <w:tcPr>
            <w:noWrap w:val="0"/>
            <w:vAlign w:val="top"/>
            <w:shd w:fill="F7F7F7"/>
            <w:tcW w:w="3196" w:type="dxa"/>
          </w:tcPr>
          <w:p w14:paraId="342DE313">
            <w:pPr>
              <w:pStyle w:val="18"/>
              <w:spacing w:line="360" w:lineRule="auto"/>
              <w:jc w:val="left"/>
              <w:rPr>
                <w:rFonts w:hAnsi="宋体"/>
              </w:rPr>
            </w:pPr>
          </w:p>
        </w:tc>
        <w:tc>
          <w:tcPr>
            <w:noWrap w:val="0"/>
            <w:vAlign w:val="top"/>
            <w:shd w:fill="F7F7F7"/>
            <w:tcW w:w="1414" w:type="dxa"/>
          </w:tcPr>
          <w:p w14:paraId="3FDAA6E2">
            <w:pPr>
              <w:pStyle w:val="18"/>
              <w:spacing w:line="360" w:lineRule="auto"/>
              <w:jc w:val="left"/>
              <w:rPr>
                <w:rFonts w:hAnsi="宋体"/>
              </w:rPr>
            </w:pPr>
          </w:p>
        </w:tc>
        <w:tc>
          <w:tcPr>
            <w:noWrap w:val="0"/>
            <w:vAlign w:val="top"/>
            <w:shd w:fill="F7F7F7"/>
            <w:tcW w:w="1923" w:type="dxa"/>
          </w:tcPr>
          <w:p w14:paraId="3F5539F9">
            <w:pPr>
              <w:pStyle w:val="18"/>
              <w:spacing w:line="360" w:lineRule="auto"/>
              <w:jc w:val="left"/>
              <w:rPr>
                <w:rFonts w:hAnsi="宋体"/>
              </w:rPr>
            </w:pPr>
          </w:p>
        </w:tc>
        <w:tc>
          <w:tcPr>
            <w:noWrap w:val="0"/>
            <w:vAlign w:val="top"/>
            <w:shd w:fill="F7F7F7"/>
            <w:tcW w:w="2432" w:type="dxa"/>
          </w:tcPr>
          <w:p w14:paraId="3D34456B">
            <w:pPr>
              <w:pStyle w:val="18"/>
              <w:spacing w:line="360" w:lineRule="auto"/>
              <w:jc w:val="left"/>
              <w:rPr>
                <w:rFonts w:hAnsi="宋体"/>
              </w:rPr>
            </w:pPr>
          </w:p>
        </w:tc>
      </w:tr>
      <w:tr w14:paraId="64559AE2">
        <w:trPr>
          <w:cantSplit/>
          <w:tblHeader/>
        </w:trPr>
        <w:tc>
          <w:tcPr>
            <w:noWrap w:val="0"/>
            <w:vAlign w:val="top"/>
            <w:tcW w:w="3196" w:type="dxa"/>
          </w:tcPr>
          <w:p w14:paraId="1F8720D8">
            <w:pPr>
              <w:pStyle w:val="18"/>
              <w:spacing w:line="360" w:lineRule="auto"/>
              <w:jc w:val="left"/>
              <w:rPr>
                <w:rFonts w:hAnsi="宋体"/>
              </w:rPr>
            </w:pPr>
          </w:p>
        </w:tc>
        <w:tc>
          <w:tcPr>
            <w:noWrap w:val="0"/>
            <w:vAlign w:val="top"/>
            <w:tcW w:w="1414" w:type="dxa"/>
          </w:tcPr>
          <w:p w14:paraId="345A15E2">
            <w:pPr>
              <w:pStyle w:val="18"/>
              <w:spacing w:line="360" w:lineRule="auto"/>
              <w:jc w:val="left"/>
              <w:rPr>
                <w:rFonts w:hAnsi="宋体"/>
              </w:rPr>
            </w:pPr>
          </w:p>
        </w:tc>
        <w:tc>
          <w:tcPr>
            <w:noWrap w:val="0"/>
            <w:vAlign w:val="top"/>
            <w:tcW w:w="1923" w:type="dxa"/>
          </w:tcPr>
          <w:p w14:paraId="3C17F69F">
            <w:pPr>
              <w:pStyle w:val="18"/>
              <w:spacing w:line="360" w:lineRule="auto"/>
              <w:jc w:val="left"/>
              <w:rPr>
                <w:rFonts w:hAnsi="宋体"/>
              </w:rPr>
            </w:pPr>
          </w:p>
        </w:tc>
        <w:tc>
          <w:tcPr>
            <w:noWrap w:val="0"/>
            <w:vAlign w:val="top"/>
            <w:tcW w:w="2432" w:type="dxa"/>
          </w:tcPr>
          <w:p w14:paraId="0A5FD95F">
            <w:pPr>
              <w:pStyle w:val="18"/>
              <w:spacing w:line="360" w:lineRule="auto"/>
              <w:jc w:val="left"/>
              <w:rPr>
                <w:rFonts w:hAnsi="宋体"/>
              </w:rPr>
            </w:pPr>
          </w:p>
        </w:tc>
      </w:tr>
    </w:tbl>
    <w:p w14:paraId="231C34DB">
      <w:pPr>
        <w:spacing w:before="120" w:after="120" w:line="360" w:lineRule="auto"/>
        <w:rPr>
          <w:rFonts w:hint="eastAsia" w:ascii="宋体" w:hAnsi="宋体"/>
          <w:b/>
        </w:rPr>
        <w:snapToGrid w:val="0"/>
      </w:pPr>
      <w:r>
        <w:rPr>
          <w:rFonts w:hint="eastAsia" w:ascii="Times New Roman" w:hAnsi="Times New Roman" w:eastAsia="宋体" w:cs="Times New Roman"/>
          <w:b/>
        </w:rPr>
        <w:t>查阅</w:t>
      </w:r>
    </w:p>
    <w:tbl>
      <w:tblPr>
        <w:tblStyle w:val="11"/>
        <w:tblInd w:w="46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483"/>
        <w:gridCol w:w="4482"/>
      </w:tblGrid>
      <w:tr w14:paraId="0F6BE266">
        <w:trPr>
          <w:cantSplit/>
          <w:tblHeader/>
        </w:trPr>
        <w:tc>
          <w:tcPr>
            <w:tcBorders>
              <w:top w:val="single" w:color="auto" w:sz="12" w:space="0"/>
              <w:bottom w:val="single" w:color="auto" w:sz="6" w:space="0"/>
              <w:right w:val="nil"/>
            </w:tcBorders>
            <w:shd w:val="clear" w:color="auto" w:fill="CCCCCC"/>
            <w:noWrap w:val="0"/>
            <w:vAlign w:val="top"/>
            <w:tcW w:w="4483" w:type="dxa"/>
          </w:tcPr>
          <w:p w14:paraId="7C8011D1">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4482" w:type="dxa"/>
          </w:tcPr>
          <w:p w14:paraId="6AA9785E">
            <w:pPr>
              <w:pStyle w:val="17"/>
              <w:spacing w:line="360" w:lineRule="auto"/>
              <w:jc w:val="center"/>
              <w:rPr>
                <w:rFonts w:hint="eastAsia" w:hAnsi="宋体"/>
                <w:sz w:val="21"/>
              </w:rPr>
            </w:pPr>
            <w:r>
              <w:rPr>
                <w:rFonts w:hint="eastAsia" w:hAnsi="Times New Roman" w:ascii="Times New Roman" w:eastAsia="宋体" w:cs="Times New Roman"/>
                <w:b/>
                <w:sz w:val="18"/>
              </w:rPr>
              <w:t>备注</w:t>
            </w:r>
          </w:p>
        </w:tc>
      </w:tr>
      <w:tr w14:paraId="180E69F8">
        <w:trPr>
          <w:cantSplit/>
          <w:tblHeader/>
        </w:trPr>
        <w:tc>
          <w:tcPr>
            <w:tcBorders>
              <w:top w:val="nil"/>
            </w:tcBorders>
            <w:noWrap w:val="0"/>
            <w:vAlign w:val="top"/>
            <w:tcW w:w="4483" w:type="dxa"/>
          </w:tcPr>
          <w:p w14:paraId="365DF85F">
            <w:pPr>
              <w:pStyle w:val="18"/>
              <w:spacing w:line="360" w:lineRule="auto"/>
              <w:rPr>
                <w:rFonts w:hint="eastAsia" w:hAnsi="宋体"/>
              </w:rPr>
            </w:pPr>
          </w:p>
        </w:tc>
        <w:tc>
          <w:tcPr>
            <w:tcBorders>
              <w:top w:val="nil"/>
            </w:tcBorders>
            <w:noWrap w:val="0"/>
            <w:vAlign w:val="top"/>
            <w:tcW w:w="4482" w:type="dxa"/>
          </w:tcPr>
          <w:p w14:paraId="5AFA9847">
            <w:pPr>
              <w:pStyle w:val="18"/>
              <w:spacing w:line="360" w:lineRule="auto"/>
              <w:rPr>
                <w:rFonts w:hAnsi="宋体"/>
              </w:rPr>
            </w:pPr>
          </w:p>
        </w:tc>
      </w:tr>
      <w:tr w14:paraId="625566EF">
        <w:trPr>
          <w:cantSplit/>
          <w:tblHeader/>
        </w:trPr>
        <w:tc>
          <w:tcPr>
            <w:noWrap w:val="0"/>
            <w:vAlign w:val="top"/>
            <w:shd w:fill="F7F7F7"/>
            <w:tcW w:w="4483" w:type="dxa"/>
          </w:tcPr>
          <w:p w14:paraId="665B14E0">
            <w:pPr>
              <w:pStyle w:val="18"/>
              <w:spacing w:line="360" w:lineRule="auto"/>
              <w:rPr>
                <w:rFonts w:hint="eastAsia" w:hAnsi="宋体"/>
              </w:rPr>
            </w:pPr>
          </w:p>
        </w:tc>
        <w:tc>
          <w:tcPr>
            <w:noWrap w:val="0"/>
            <w:vAlign w:val="top"/>
            <w:shd w:fill="F7F7F7"/>
            <w:tcW w:w="4482" w:type="dxa"/>
          </w:tcPr>
          <w:p w14:paraId="56923780">
            <w:pPr>
              <w:pStyle w:val="18"/>
              <w:spacing w:line="360" w:lineRule="auto"/>
              <w:rPr>
                <w:rFonts w:hAnsi="宋体"/>
              </w:rPr>
            </w:pPr>
          </w:p>
        </w:tc>
      </w:tr>
      <w:tr w14:paraId="45B8A40B">
        <w:trPr>
          <w:cantSplit/>
          <w:tblHeader/>
        </w:trPr>
        <w:tc>
          <w:tcPr>
            <w:noWrap w:val="0"/>
            <w:vAlign w:val="top"/>
            <w:tcW w:w="4483" w:type="dxa"/>
          </w:tcPr>
          <w:p w14:paraId="01AFE105">
            <w:pPr>
              <w:pStyle w:val="18"/>
              <w:spacing w:line="360" w:lineRule="auto"/>
              <w:rPr>
                <w:rFonts w:hint="eastAsia" w:hAnsi="宋体"/>
              </w:rPr>
            </w:pPr>
          </w:p>
        </w:tc>
        <w:tc>
          <w:tcPr>
            <w:noWrap w:val="0"/>
            <w:vAlign w:val="top"/>
            <w:tcW w:w="4482" w:type="dxa"/>
          </w:tcPr>
          <w:p w14:paraId="5C1DB3D7">
            <w:pPr>
              <w:pStyle w:val="18"/>
              <w:spacing w:line="360" w:lineRule="auto"/>
              <w:rPr>
                <w:rFonts w:hAnsi="宋体"/>
              </w:rPr>
            </w:pPr>
          </w:p>
        </w:tc>
      </w:tr>
      <w:tr w14:paraId="2C7CC3E5">
        <w:trPr>
          <w:cantSplit/>
          <w:tblHeader/>
        </w:trPr>
        <w:tc>
          <w:tcPr>
            <w:noWrap w:val="0"/>
            <w:vAlign w:val="top"/>
            <w:shd w:fill="F7F7F7"/>
            <w:tcW w:w="4483" w:type="dxa"/>
          </w:tcPr>
          <w:p w14:paraId="21C55DBD">
            <w:pPr>
              <w:pStyle w:val="18"/>
              <w:spacing w:line="360" w:lineRule="auto"/>
              <w:rPr>
                <w:rFonts w:hAnsi="宋体"/>
              </w:rPr>
            </w:pPr>
          </w:p>
        </w:tc>
        <w:tc>
          <w:tcPr>
            <w:noWrap w:val="0"/>
            <w:vAlign w:val="top"/>
            <w:shd w:fill="F7F7F7"/>
            <w:tcW w:w="4482" w:type="dxa"/>
          </w:tcPr>
          <w:p w14:paraId="2311B1BD">
            <w:pPr>
              <w:pStyle w:val="18"/>
              <w:spacing w:line="360" w:lineRule="auto"/>
              <w:rPr>
                <w:rFonts w:hAnsi="宋体"/>
              </w:rPr>
            </w:pPr>
          </w:p>
        </w:tc>
      </w:tr>
    </w:tbl>
    <w:p w14:paraId="25509D95">
      <w:pPr>
        <w:spacing w:before="120" w:after="120" w:line="360" w:lineRule="auto"/>
        <w:rPr>
          <w:rFonts w:hint="eastAsia" w:hAnsi="宋体"/>
        </w:rPr>
        <w:snapToGrid w:val="0"/>
      </w:pPr>
      <w:r>
        <w:rPr>
          <w:rFonts w:hint="eastAsia" w:ascii="Times New Roman" w:hAnsi="Times New Roman" w:eastAsia="宋体" w:cs="Times New Roman"/>
          <w:b/>
        </w:rPr>
        <w:t>分发</w:t>
      </w:r>
    </w:p>
    <w:tbl>
      <w:tblPr>
        <w:tblStyle w:val="11"/>
        <w:tblInd w:w="44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359"/>
        <w:gridCol w:w="2803"/>
        <w:gridCol w:w="2803"/>
      </w:tblGrid>
      <w:tr w14:paraId="1C3BF9B9">
        <w:trPr>
          <w:cantSplit/>
          <w:tblHeader/>
        </w:trPr>
        <w:tc>
          <w:tcPr>
            <w:tcBorders>
              <w:top w:val="single" w:color="auto" w:sz="12" w:space="0"/>
              <w:bottom w:val="single" w:color="auto" w:sz="6" w:space="0"/>
              <w:right w:val="nil"/>
            </w:tcBorders>
            <w:shd w:val="clear" w:color="auto" w:fill="CCCCCC"/>
            <w:noWrap w:val="0"/>
            <w:vAlign w:val="top"/>
            <w:tcW w:w="3359" w:type="dxa"/>
          </w:tcPr>
          <w:p w14:paraId="54D512DD">
            <w:pPr>
              <w:pStyle w:val="17"/>
              <w:spacing w:line="360" w:lineRule="auto"/>
              <w:jc w:val="center"/>
              <w:rPr>
                <w:rFonts w:hAnsi="宋体"/>
                <w:sz w:val="21"/>
              </w:rPr>
            </w:pPr>
            <w:r>
              <w:rPr>
                <w:rFonts w:hint="eastAsia" w:hAnsi="Times New Roman" w:ascii="Times New Roman" w:eastAsia="宋体" w:cs="Times New Roman"/>
                <w:b/>
                <w:sz w:val="18"/>
              </w:rPr>
              <w:t>抄送</w:t>
            </w:r>
            <w:r>
              <w:rPr>
                <w:rFonts w:hAnsi="Times New Roman" w:ascii="Times New Roman" w:eastAsia="宋体" w:cs="Times New Roman"/>
                <w:b/>
                <w:sz w:val="18"/>
              </w:rPr>
              <w:t>.</w:t>
            </w:r>
          </w:p>
        </w:tc>
        <w:tc>
          <w:tcPr>
            <w:tcBorders>
              <w:top w:val="single" w:color="auto" w:sz="12" w:space="0"/>
              <w:left w:val="nil"/>
              <w:bottom w:val="single" w:color="auto" w:sz="6" w:space="0"/>
              <w:right w:val="nil"/>
            </w:tcBorders>
            <w:shd w:val="clear" w:color="auto" w:fill="CCCCCC"/>
            <w:noWrap w:val="0"/>
            <w:vAlign w:val="top"/>
            <w:tcW w:w="2803" w:type="dxa"/>
          </w:tcPr>
          <w:p w14:paraId="29B807E6">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2803" w:type="dxa"/>
          </w:tcPr>
          <w:p w14:paraId="0CD354C9">
            <w:pPr>
              <w:pStyle w:val="17"/>
              <w:spacing w:line="360" w:lineRule="auto"/>
              <w:jc w:val="center"/>
              <w:rPr>
                <w:rFonts w:hint="eastAsia" w:hAnsi="宋体"/>
                <w:sz w:val="21"/>
              </w:rPr>
            </w:pPr>
            <w:r>
              <w:rPr>
                <w:rFonts w:hint="eastAsia" w:hAnsi="Times New Roman" w:ascii="Times New Roman" w:eastAsia="宋体" w:cs="Times New Roman"/>
                <w:b/>
                <w:sz w:val="18"/>
              </w:rPr>
              <w:t>意见</w:t>
            </w:r>
          </w:p>
        </w:tc>
      </w:tr>
      <w:tr w14:paraId="6AA0833E">
        <w:trPr>
          <w:cantSplit/>
          <w:tblHeader/>
        </w:trPr>
        <w:tc>
          <w:tcPr>
            <w:tcBorders>
              <w:top w:val="nil"/>
            </w:tcBorders>
            <w:noWrap w:val="0"/>
            <w:vAlign w:val="top"/>
            <w:tcW w:w="3359" w:type="dxa"/>
          </w:tcPr>
          <w:p w14:paraId="6A61276D">
            <w:pPr>
              <w:pStyle w:val="18"/>
              <w:numPr>
                <w:ilvl w:val="0"/>
                <w:numId w:val="1"/>
              </w:numPr>
              <w:spacing w:line="360" w:lineRule="auto"/>
              <w:rPr>
                <w:rFonts w:hAnsi="宋体"/>
              </w:rPr>
            </w:pPr>
          </w:p>
        </w:tc>
        <w:tc>
          <w:tcPr>
            <w:tcBorders>
              <w:top w:val="nil"/>
            </w:tcBorders>
            <w:noWrap w:val="0"/>
            <w:vAlign w:val="top"/>
            <w:tcW w:w="2803" w:type="dxa"/>
          </w:tcPr>
          <w:p w14:paraId="49ECFE7D">
            <w:pPr>
              <w:pStyle w:val="18"/>
              <w:spacing w:line="360" w:lineRule="auto"/>
              <w:rPr>
                <w:rFonts w:hint="eastAsia" w:hAnsi="宋体"/>
              </w:rPr>
            </w:pPr>
          </w:p>
        </w:tc>
        <w:tc>
          <w:tcPr>
            <w:tcBorders>
              <w:top w:val="nil"/>
            </w:tcBorders>
            <w:noWrap w:val="0"/>
            <w:vAlign w:val="top"/>
            <w:tcW w:w="2803" w:type="dxa"/>
          </w:tcPr>
          <w:p w14:paraId="7541E47C">
            <w:pPr>
              <w:pStyle w:val="18"/>
              <w:spacing w:line="360" w:lineRule="auto"/>
              <w:rPr>
                <w:rFonts w:hint="eastAsia" w:hAnsi="宋体"/>
              </w:rPr>
            </w:pPr>
          </w:p>
        </w:tc>
      </w:tr>
      <w:tr w14:paraId="684AAA82">
        <w:trPr>
          <w:cantSplit/>
          <w:tblHeader/>
        </w:trPr>
        <w:tc>
          <w:tcPr>
            <w:noWrap w:val="0"/>
            <w:vAlign w:val="top"/>
            <w:shd w:fill="F7F7F7"/>
            <w:tcW w:w="3359" w:type="dxa"/>
          </w:tcPr>
          <w:p w14:paraId="529D1FBF">
            <w:pPr>
              <w:pStyle w:val="18"/>
              <w:numPr>
                <w:ilvl w:val="0"/>
                <w:numId w:val="1"/>
              </w:numPr>
              <w:spacing w:line="360" w:lineRule="auto"/>
              <w:rPr>
                <w:rFonts w:hAnsi="宋体"/>
              </w:rPr>
            </w:pPr>
          </w:p>
        </w:tc>
        <w:tc>
          <w:tcPr>
            <w:noWrap w:val="0"/>
            <w:vAlign w:val="top"/>
            <w:shd w:fill="F7F7F7"/>
            <w:tcW w:w="2803" w:type="dxa"/>
          </w:tcPr>
          <w:p w14:paraId="5B4631C5">
            <w:pPr>
              <w:pStyle w:val="18"/>
              <w:spacing w:line="360" w:lineRule="auto"/>
              <w:rPr>
                <w:rFonts w:hint="eastAsia" w:hAnsi="宋体"/>
              </w:rPr>
            </w:pPr>
          </w:p>
        </w:tc>
        <w:tc>
          <w:tcPr>
            <w:noWrap w:val="0"/>
            <w:vAlign w:val="top"/>
            <w:shd w:fill="F7F7F7"/>
            <w:tcW w:w="2803" w:type="dxa"/>
          </w:tcPr>
          <w:p w14:paraId="295FF64E">
            <w:pPr>
              <w:pStyle w:val="18"/>
              <w:spacing w:line="360" w:lineRule="auto"/>
              <w:rPr>
                <w:rFonts w:hint="eastAsia" w:hAnsi="宋体"/>
              </w:rPr>
            </w:pPr>
          </w:p>
        </w:tc>
      </w:tr>
      <w:tr w14:paraId="0E6AE6B4">
        <w:trPr>
          <w:cantSplit/>
          <w:tblHeader/>
        </w:trPr>
        <w:tc>
          <w:tcPr>
            <w:noWrap w:val="0"/>
            <w:vAlign w:val="top"/>
            <w:tcW w:w="3359" w:type="dxa"/>
          </w:tcPr>
          <w:p w14:paraId="2F2B7A8C">
            <w:pPr>
              <w:pStyle w:val="18"/>
              <w:numPr>
                <w:ilvl w:val="0"/>
                <w:numId w:val="1"/>
              </w:numPr>
              <w:spacing w:line="360" w:lineRule="auto"/>
              <w:rPr>
                <w:rFonts w:hAnsi="宋体"/>
              </w:rPr>
            </w:pPr>
          </w:p>
        </w:tc>
        <w:tc>
          <w:tcPr>
            <w:noWrap w:val="0"/>
            <w:vAlign w:val="top"/>
            <w:tcW w:w="2803" w:type="dxa"/>
          </w:tcPr>
          <w:p w14:paraId="178A8516">
            <w:pPr>
              <w:pStyle w:val="18"/>
              <w:spacing w:line="360" w:lineRule="auto"/>
              <w:rPr>
                <w:rFonts w:hAnsi="宋体"/>
              </w:rPr>
            </w:pPr>
          </w:p>
        </w:tc>
        <w:tc>
          <w:tcPr>
            <w:noWrap w:val="0"/>
            <w:vAlign w:val="top"/>
            <w:tcW w:w="2803" w:type="dxa"/>
          </w:tcPr>
          <w:p w14:paraId="5DD6E0B9">
            <w:pPr>
              <w:pStyle w:val="18"/>
              <w:spacing w:line="360" w:lineRule="auto"/>
              <w:rPr>
                <w:rFonts w:hAnsi="宋体"/>
              </w:rPr>
            </w:pPr>
          </w:p>
        </w:tc>
      </w:tr>
      <w:tr w14:paraId="562FEB5E">
        <w:trPr>
          <w:cantSplit/>
          <w:tblHeader/>
        </w:trPr>
        <w:tc>
          <w:tcPr>
            <w:noWrap w:val="0"/>
            <w:vAlign w:val="top"/>
            <w:shd w:fill="F7F7F7"/>
            <w:tcW w:w="3359" w:type="dxa"/>
          </w:tcPr>
          <w:p w14:paraId="2D033772">
            <w:pPr>
              <w:pStyle w:val="18"/>
              <w:numPr>
                <w:ilvl w:val="0"/>
                <w:numId w:val="1"/>
              </w:numPr>
              <w:spacing w:line="360" w:lineRule="auto"/>
              <w:rPr>
                <w:rFonts w:hAnsi="宋体"/>
              </w:rPr>
            </w:pPr>
          </w:p>
        </w:tc>
        <w:tc>
          <w:tcPr>
            <w:noWrap w:val="0"/>
            <w:vAlign w:val="top"/>
            <w:shd w:fill="F7F7F7"/>
            <w:tcW w:w="2803" w:type="dxa"/>
          </w:tcPr>
          <w:p w14:paraId="551D9B8D">
            <w:pPr>
              <w:pStyle w:val="18"/>
              <w:spacing w:line="360" w:lineRule="auto"/>
              <w:rPr>
                <w:rFonts w:hAnsi="宋体"/>
              </w:rPr>
            </w:pPr>
          </w:p>
        </w:tc>
        <w:tc>
          <w:tcPr>
            <w:noWrap w:val="0"/>
            <w:vAlign w:val="top"/>
            <w:shd w:fill="F7F7F7"/>
            <w:tcW w:w="2803" w:type="dxa"/>
          </w:tcPr>
          <w:p w14:paraId="43416F87">
            <w:pPr>
              <w:pStyle w:val="18"/>
              <w:spacing w:line="360" w:lineRule="auto"/>
              <w:rPr>
                <w:rFonts w:hAnsi="宋体"/>
              </w:rPr>
            </w:pPr>
          </w:p>
        </w:tc>
      </w:tr>
      <w:tr w14:paraId="5321FE2F">
        <w:trPr>
          <w:cantSplit/>
          <w:tblHeader/>
        </w:trPr>
        <w:tc>
          <w:tcPr>
            <w:noWrap w:val="0"/>
            <w:vAlign w:val="top"/>
            <w:tcW w:w="3359" w:type="dxa"/>
          </w:tcPr>
          <w:p w14:paraId="219A0FD9">
            <w:pPr>
              <w:pStyle w:val="18"/>
              <w:numPr>
                <w:ilvl w:val="0"/>
                <w:numId w:val="1"/>
              </w:numPr>
              <w:spacing w:line="360" w:lineRule="auto"/>
              <w:rPr>
                <w:rFonts w:hAnsi="宋体"/>
              </w:rPr>
            </w:pPr>
          </w:p>
        </w:tc>
        <w:tc>
          <w:tcPr>
            <w:noWrap w:val="0"/>
            <w:vAlign w:val="top"/>
            <w:tcW w:w="2803" w:type="dxa"/>
          </w:tcPr>
          <w:p w14:paraId="405598D9">
            <w:pPr>
              <w:pStyle w:val="18"/>
              <w:spacing w:line="360" w:lineRule="auto"/>
              <w:rPr>
                <w:rFonts w:hAnsi="宋体"/>
              </w:rPr>
            </w:pPr>
          </w:p>
        </w:tc>
        <w:tc>
          <w:tcPr>
            <w:noWrap w:val="0"/>
            <w:vAlign w:val="top"/>
            <w:tcW w:w="2803" w:type="dxa"/>
          </w:tcPr>
          <w:p w14:paraId="1BA91B40">
            <w:pPr>
              <w:pStyle w:val="18"/>
              <w:spacing w:line="360" w:lineRule="auto"/>
              <w:rPr>
                <w:rFonts w:hint="eastAsia" w:hAnsi="宋体"/>
              </w:rPr>
            </w:pPr>
          </w:p>
        </w:tc>
      </w:tr>
      <w:tr w14:paraId="0584DCCE">
        <w:trPr>
          <w:cantSplit/>
          <w:tblHeader/>
        </w:trPr>
        <w:tc>
          <w:tcPr>
            <w:noWrap w:val="0"/>
            <w:vAlign w:val="top"/>
            <w:shd w:fill="F7F7F7"/>
            <w:tcW w:w="3359" w:type="dxa"/>
          </w:tcPr>
          <w:p w14:paraId="661A0373">
            <w:pPr>
              <w:pStyle w:val="18"/>
              <w:numPr>
                <w:ilvl w:val="0"/>
                <w:numId w:val="1"/>
              </w:numPr>
              <w:spacing w:line="360" w:lineRule="auto"/>
              <w:rPr>
                <w:rFonts w:hAnsi="宋体"/>
              </w:rPr>
            </w:pPr>
          </w:p>
        </w:tc>
        <w:tc>
          <w:tcPr>
            <w:noWrap w:val="0"/>
            <w:vAlign w:val="top"/>
            <w:shd w:fill="F7F7F7"/>
            <w:tcW w:w="2803" w:type="dxa"/>
          </w:tcPr>
          <w:p w14:paraId="73C24080">
            <w:pPr>
              <w:pStyle w:val="18"/>
              <w:spacing w:line="360" w:lineRule="auto"/>
              <w:rPr>
                <w:rFonts w:hAnsi="宋体"/>
              </w:rPr>
            </w:pPr>
          </w:p>
        </w:tc>
        <w:tc>
          <w:tcPr>
            <w:noWrap w:val="0"/>
            <w:vAlign w:val="top"/>
            <w:shd w:fill="F7F7F7"/>
            <w:tcW w:w="2803" w:type="dxa"/>
          </w:tcPr>
          <w:p w14:paraId="12FAF7B7">
            <w:pPr>
              <w:pStyle w:val="18"/>
              <w:spacing w:line="360" w:lineRule="auto"/>
              <w:rPr>
                <w:rFonts w:hAnsi="宋体"/>
              </w:rPr>
            </w:pPr>
          </w:p>
        </w:tc>
      </w:tr>
    </w:tbl>
    <w:p w14:paraId="1668B7F8">
      <w:pPr>
        <w:spacing w:line="360" w:lineRule="auto"/>
        <w:jc w:val="center"/>
        <w:rPr>
          <w:rFonts w:hint="eastAsia" w:ascii="宋体" w:hAnsi="宋体"/>
          <w:b/>
          <w:bCs/>
          <w:sz w:val="30"/>
        </w:rPr>
        <w:snapToGrid w:val="0"/>
      </w:pPr>
    </w:p>
    <w:p w14:paraId="12075237">
      <w:pPr>
        <w:pageBreakBefore/>
        <w:spacing w:before="120" w:after="120" w:line="360" w:lineRule="auto"/>
        <w:rPr>
          <w:rFonts w:ascii="宋体" w:hAnsi="宋体"/>
        </w:rPr>
        <w:snapToGrid w:val="0"/>
      </w:pPr>
      <w:r>
        <w:rPr>
          <w:rFonts w:hint="eastAsia" w:ascii="Times New Roman" w:hAnsi="Times New Roman" w:eastAsia="宋体" w:cs="Times New Roman"/>
          <w:b/>
          <w:lang w:val="en-US" w:eastAsia="zh-CN"/>
        </w:rPr>
        <w:t>阅读指南</w:t>
      </w:r>
    </w:p>
    <w:p w14:paraId="7377E6A9">
      <w:pPr>
        <w:widowControl/>
        <w:suppressLineNumbers w:val="0"/>
        <w:spacing w:line="360" w:lineRule="auto"/>
        <w:ind w:firstLine="420"/>
        <w:jc w:val="left"/>
        <w:rPr>
          <w:rFonts w:hint="eastAsia" w:ascii="等线" w:hAnsi="等线" w:eastAsia="等线" w:cs="等线"/>
          <w:kern w:val="0"/>
          <w:sz w:val="21"/>
          <w:szCs w:val="21"/>
          <w:lang w:val="en-US" w:eastAsia="zh-CN" w:bidi="ar"/>
        </w:rPr>
        <w:snapToGrid w:val="0"/>
      </w:pPr>
      <w:r>
        <w:rPr>
          <w:rFonts w:hint="eastAsia" w:ascii="Times New Roman" w:hAnsi="Times New Roman" w:eastAsia="宋体" w:cs="Times New Roman"/>
          <w:kern w:val="0"/>
          <w:sz w:val="21"/>
          <w:szCs w:val="21"/>
          <w:lang w:val="en-US" w:eastAsia="zh-CN" w:bidi="ar"/>
        </w:rPr>
        <w:t>为了让不同角色的读者快速抓住重点，建议按以下路径阅读：</w:t>
      </w:r>
    </w:p>
    <w:p w14:paraId="706A3E79">
      <w:pPr>
        <w:widowControl/>
        <w:suppressLineNumbers w:val="0"/>
        <w:spacing w:line="360" w:lineRule="auto"/>
        <w:jc w:val="left"/>
        <w:rPr>
          <w:rFonts w:hint="eastAsia" w:ascii="等线" w:hAnsi="等线" w:eastAsia="等线" w:cs="等线"/>
          <w:kern w:val="0"/>
          <w:sz w:val="21"/>
          <w:szCs w:val="21"/>
          <w:lang w:val="en-US" w:eastAsia="zh-CN" w:bidi="ar"/>
        </w:rPr>
        <w:snapToGrid w:val="0"/>
      </w:pPr>
    </w:p>
    <w:tbl>
      <w:tblPr>
        <w:tblStyle w:val="11"/>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989"/>
        <w:gridCol w:w="2988"/>
        <w:gridCol w:w="2988"/>
      </w:tblGrid>
      <w:tr w14:paraId="23EB7635">
        <w:trPr>
          <w:trHeight w:val="580" w:hRule="atLeast"/>
          <w:tblHeader/>
          <w:cantSplit/>
        </w:trPr>
        <w:tc>
          <w:tcPr>
            <w:tcBorders>
              <w:top w:val="single" w:color="DEE0E3" w:sz="8" w:space="0"/>
              <w:left w:val="single" w:color="DEE0E3" w:sz="8" w:space="0"/>
              <w:bottom w:val="single" w:color="DEE0E3" w:sz="8" w:space="0"/>
              <w:right w:val="single" w:color="DEE0E3" w:sz="8" w:space="0"/>
            </w:tcBorders>
            <w:shd w:val="clear" w:color="auto" w:fill="F2F2F2"/>
            <w:vAlign w:val="center"/>
            <w:tcW w:w="2989" w:type="dxa"/>
          </w:tcPr>
          <w:p>
            <w:pPr>
              <w:jc w:val="center"/>
            </w:pPr>
            <w:r>
              <w:rPr>
                <w:rFonts w:ascii="Times New Roman" w:hAnsi="Times New Roman" w:eastAsia="宋体" w:cs="Times New Roman"/>
                <w:b/>
                <w:sz w:val="18"/>
              </w:rPr>
            </w:r>
            <w:r>
              <w:rPr>
                <w:rFonts w:ascii="Times New Roman" w:hAnsi="Times New Roman" w:eastAsia="宋体" w:cs="Times New Roman"/>
                <w:b/>
                <w:sz w:val="18"/>
              </w:rPr>
              <w:t>读者角色</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阅读重点</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目的</w:t>
            </w:r>
          </w:p>
        </w:tc>
      </w:tr>
      <w:tr w14:paraId="649EAFD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管理层/总经理</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三、成本要素明细分析、四、重点产品专项分析、五、对标分析、六、总结与建议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了解现状痛点、方案核心价值、路线建议</w:t>
            </w:r>
          </w:p>
        </w:tc>
      </w:tr>
      <w:tr w14:paraId="5B759299">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采购总监/业务负责人</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了解具体业务方案、自动化场景、实施效果</w:t>
            </w:r>
          </w:p>
        </w:tc>
      </w:tr>
      <w:tr w14:paraId="19E38308">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IT/实施团队</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维护系统配置与账号权限</w:t>
            </w:r>
          </w:p>
        </w:tc>
      </w:tr>
      <w:tr w14:paraId="5D9B84E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财务/采购决策者</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评估实施周期与预算，决策推进</w:t>
            </w:r>
          </w:p>
        </w:tc>
      </w:tr>
    </w:tbl>
    <w:p w14:paraId="1EE548AA">
      <w:pPr>
        <w:widowControl/>
        <w:suppressLineNumbers w:val="0"/>
        <w:spacing w:line="360" w:lineRule="auto"/>
        <w:ind w:firstLine="420"/>
        <w:jc w:val="left"/>
        <w:rPr>
          <w:rFonts w:hint="eastAsia" w:ascii="等线" w:hAnsi="等线" w:eastAsia="等线" w:cs="等线"/>
          <w:sz w:val="21"/>
          <w:szCs w:val="21"/>
        </w:rPr>
        <w:snapToGrid w:val="0"/>
      </w:pPr>
      <w:r>
        <w:rPr>
          <w:rFonts w:hint="eastAsia" w:ascii="Times New Roman" w:hAnsi="Times New Roman" w:eastAsia="宋体" w:cs="Times New Roman"/>
          <w:b/>
          <w:bCs/>
          <w:kern w:val="0"/>
          <w:sz w:val="21"/>
          <w:szCs w:val="21"/>
          <w:lang w:val="en-US" w:eastAsia="zh-CN" w:bidi="ar"/>
        </w:rPr>
        <w:t>关键提示：</w:t>
      </w:r>
      <w:r>
        <w:rPr>
          <w:rFonts w:hint="eastAsia" w:ascii="Times New Roman" w:hAnsi="Times New Roman" w:eastAsia="宋体" w:cs="Times New Roman"/>
          <w:kern w:val="0"/>
          <w:sz w:val="21"/>
          <w:szCs w:val="21"/>
          <w:lang w:val="en-US" w:eastAsia="zh-CN" w:bidi="ar"/>
        </w:rPr>
        <w:t>方案中所有功能模块、看板、分析模型均为“可选组件”，并非一次性全部实施。方案在于整体设计，根据情况按需选择、最后分步实施切实可行。</w:t>
      </w:r>
    </w:p>
    <w:p w14:paraId="15E5B084">
      <w:bookmarkStart w:id="30000" w:name="YH_TOC"/>
      <w:pPr>
        <w:pStyle w:val="19"/>
        <w:pageBreakBefore/>
        <w:spacing w:before="360" w:after="120" w:line="360" w:lineRule="auto"/>
        <w:jc w:val="center"/>
        <w:snapToGrid w:val="0"/>
      </w:pPr>
      <w:r>
        <w:rPr>
          <w:rFonts w:ascii="Times New Roman" w:hAnsi="Times New Roman" w:eastAsia="宋体" w:cs="Times New Roman"/>
          <w:lang w:val="zh-CN"/>
        </w:rPr>
        <w:t>目</w:t>
      </w:r>
      <w:r>
        <w:rPr>
          <w:rFonts w:hint="eastAsia" w:ascii="Times New Roman" w:hAnsi="Times New Roman" w:eastAsia="宋体" w:cs="Times New Roman"/>
        </w:rPr>
        <w:t xml:space="preserve">     </w:t>
      </w:r>
      <w:r>
        <w:rPr>
          <w:rFonts w:ascii="Times New Roman" w:hAnsi="Times New Roman" w:eastAsia="宋体" w:cs="Times New Roman"/>
          <w:lang w:val="zh-CN"/>
        </w:rPr>
        <w:t>录</w:t>
      </w:r>
    </w:p>
    <w:p>
      <w:pPr>
        <w:pStyle w:val="TOC1"/>
        <w:tabs>
          <w:tab w:val="right" w:leader="dot" w:pos="9025"/>
        </w:tabs>
      </w:pPr>
      <w:r>
        <w:rPr>
          <w:rFonts w:ascii="Times New Roman" w:hAnsi="Times New Roman" w:eastAsia="宋体" w:cs="Times New Roman"/>
        </w:rPr>
        <w:fldChar w:fldCharType="begin"/>
      </w:r>
      <w:r>
        <w:rPr>
          <w:rFonts w:ascii="Times New Roman" w:hAnsi="Times New Roman" w:eastAsia="宋体" w:cs="Times New Roman"/>
        </w:rPr>
        <w:instrText xml:space="preserve"> TOC \o "1-4" \h \z \u </w:instrText>
      </w:r>
      <w:r>
        <w:rPr>
          <w:rFonts w:ascii="Times New Roman" w:hAnsi="Times New Roman" w:eastAsia="宋体" w:cs="Times New Roman"/>
        </w:rPr>
        <w:fldChar w:fldCharType="separate"/>
      </w:r>
      <w:hyperlink w:anchor="YH_SEC_T0" w:history="1">
        <w:r>
          <w:t xml:space="preserve">一、封面与基本信息</w:t>
        </w:r>
        <w:r>
          <w:tab/>
        </w:r>
        <w:r>
          <w:t xml:space="preserve">第6页</w:t>
        </w:r>
      </w:hyperlink>
    </w:p>
    <w:p>
      <w:pPr>
        <w:pStyle w:val="TOC1"/>
        <w:tabs>
          <w:tab w:val="right" w:leader="dot" w:pos="9025"/>
        </w:tabs>
      </w:pPr>
      <w:hyperlink w:anchor="YH_SEC_T1" w:history="1">
        <w:r>
          <w:t xml:space="preserve">二、总成本概览</w:t>
        </w:r>
        <w:r>
          <w:tab/>
        </w:r>
        <w:r>
          <w:t xml:space="preserve">第6页</w:t>
        </w:r>
      </w:hyperlink>
    </w:p>
    <w:p>
      <w:pPr>
        <w:pStyle w:val="TOC2"/>
        <w:tabs>
          <w:tab w:val="right" w:leader="dot" w:pos="9025"/>
        </w:tabs>
      </w:pPr>
      <w:hyperlink w:anchor="YH_SEC_T2" w:history="1">
        <w:r>
          <w:t xml:space="preserve">2.1 核心指标一览</w:t>
        </w:r>
        <w:r>
          <w:tab/>
        </w:r>
        <w:r>
          <w:t xml:space="preserve">第6页</w:t>
        </w:r>
      </w:hyperlink>
    </w:p>
    <w:p>
      <w:pPr>
        <w:pStyle w:val="TOC2"/>
        <w:tabs>
          <w:tab w:val="right" w:leader="dot" w:pos="9025"/>
        </w:tabs>
      </w:pPr>
      <w:hyperlink w:anchor="YH_SEC_T3" w:history="1">
        <w:r>
          <w:t xml:space="preserve">2.2 成本结构</w:t>
        </w:r>
        <w:r>
          <w:tab/>
        </w:r>
        <w:r>
          <w:t xml:space="preserve">第6页</w:t>
        </w:r>
      </w:hyperlink>
    </w:p>
    <w:p>
      <w:pPr>
        <w:pStyle w:val="TOC1"/>
        <w:tabs>
          <w:tab w:val="right" w:leader="dot" w:pos="9025"/>
        </w:tabs>
      </w:pPr>
      <w:hyperlink w:anchor="YH_SEC_T4" w:history="1">
        <w:r>
          <w:t xml:space="preserve">三、成本要素明细分析</w:t>
        </w:r>
        <w:r>
          <w:tab/>
        </w:r>
        <w:r>
          <w:t xml:space="preserve">第8页</w:t>
        </w:r>
      </w:hyperlink>
    </w:p>
    <w:p>
      <w:pPr>
        <w:pStyle w:val="TOC2"/>
        <w:tabs>
          <w:tab w:val="right" w:leader="dot" w:pos="9025"/>
        </w:tabs>
      </w:pPr>
      <w:hyperlink w:anchor="YH_SEC_T5" w:history="1">
        <w:r>
          <w:t xml:space="preserve">3.1 直接材料分析</w:t>
        </w:r>
        <w:r>
          <w:tab/>
        </w:r>
        <w:r>
          <w:t xml:space="preserve">第8页</w:t>
        </w:r>
      </w:hyperlink>
    </w:p>
    <w:p>
      <w:pPr>
        <w:pStyle w:val="TOC2"/>
        <w:tabs>
          <w:tab w:val="right" w:leader="dot" w:pos="9025"/>
        </w:tabs>
      </w:pPr>
      <w:hyperlink w:anchor="YH_SEC_T6" w:history="1">
        <w:r>
          <w:t xml:space="preserve">3.2 直接人工分析</w:t>
        </w:r>
        <w:r>
          <w:tab/>
        </w:r>
        <w:r>
          <w:t xml:space="preserve">第11页</w:t>
        </w:r>
      </w:hyperlink>
    </w:p>
    <w:p>
      <w:pPr>
        <w:pStyle w:val="TOC2"/>
        <w:tabs>
          <w:tab w:val="right" w:leader="dot" w:pos="9025"/>
        </w:tabs>
      </w:pPr>
      <w:hyperlink w:anchor="YH_SEC_T7" w:history="1">
        <w:r>
          <w:t xml:space="preserve">3.3 制造费用分析</w:t>
        </w:r>
        <w:r>
          <w:tab/>
        </w:r>
        <w:r>
          <w:t xml:space="preserve">第11页</w:t>
        </w:r>
      </w:hyperlink>
    </w:p>
    <w:p>
      <w:pPr>
        <w:pStyle w:val="TOC1"/>
        <w:tabs>
          <w:tab w:val="right" w:leader="dot" w:pos="9025"/>
        </w:tabs>
      </w:pPr>
      <w:hyperlink w:anchor="YH_SEC_T8" w:history="1">
        <w:r>
          <w:t xml:space="preserve">四、重点产品专项分析 — 银黄口服液</w:t>
        </w:r>
        <w:r>
          <w:tab/>
        </w:r>
        <w:r>
          <w:t xml:space="preserve">第12页</w:t>
        </w:r>
      </w:hyperlink>
    </w:p>
    <w:p>
      <w:pPr>
        <w:pStyle w:val="TOC2"/>
        <w:tabs>
          <w:tab w:val="right" w:leader="dot" w:pos="9025"/>
        </w:tabs>
      </w:pPr>
      <w:hyperlink w:anchor="YH_SEC_T9" w:history="1">
        <w:r>
          <w:t xml:space="preserve">4.1 近6个月单位成本趋势</w:t>
        </w:r>
        <w:r>
          <w:tab/>
        </w:r>
        <w:r>
          <w:t xml:space="preserve">第12页</w:t>
        </w:r>
      </w:hyperlink>
    </w:p>
    <w:p>
      <w:pPr>
        <w:pStyle w:val="TOC2"/>
        <w:tabs>
          <w:tab w:val="right" w:leader="dot" w:pos="9025"/>
        </w:tabs>
      </w:pPr>
      <w:hyperlink w:anchor="YH_SEC_T10" w:history="1">
        <w:r>
          <w:t xml:space="preserve">4.2 成本异常点排查</w:t>
        </w:r>
        <w:r>
          <w:tab/>
        </w:r>
        <w:r>
          <w:t xml:space="preserve">第12页</w:t>
        </w:r>
      </w:hyperlink>
    </w:p>
    <w:p>
      <w:pPr>
        <w:pStyle w:val="TOC2"/>
        <w:tabs>
          <w:tab w:val="right" w:leader="dot" w:pos="9025"/>
        </w:tabs>
      </w:pPr>
      <w:hyperlink w:anchor="YH_SEC_T11" w:history="1">
        <w:r>
          <w:t xml:space="preserve">4.3 关键原材料市场价格跟踪</w:t>
        </w:r>
        <w:r>
          <w:tab/>
        </w:r>
        <w:r>
          <w:t xml:space="preserve">第13页</w:t>
        </w:r>
      </w:hyperlink>
    </w:p>
    <w:p>
      <w:pPr>
        <w:pStyle w:val="TOC1"/>
        <w:tabs>
          <w:tab w:val="right" w:leader="dot" w:pos="9025"/>
        </w:tabs>
      </w:pPr>
      <w:hyperlink w:anchor="YH_SEC_T12" w:history="1">
        <w:r>
          <w:t xml:space="preserve">五、对标分析（与中药二厂）</w:t>
        </w:r>
        <w:r>
          <w:tab/>
        </w:r>
        <w:r>
          <w:t xml:space="preserve">第14页</w:t>
        </w:r>
      </w:hyperlink>
    </w:p>
    <w:p>
      <w:pPr>
        <w:pStyle w:val="TOC2"/>
        <w:tabs>
          <w:tab w:val="right" w:leader="dot" w:pos="9025"/>
        </w:tabs>
      </w:pPr>
      <w:hyperlink w:anchor="YH_SEC_T13" w:history="1">
        <w:r>
          <w:t xml:space="preserve">5.1 差异总览</w:t>
        </w:r>
        <w:r>
          <w:tab/>
        </w:r>
        <w:r>
          <w:t xml:space="preserve">第14页</w:t>
        </w:r>
      </w:hyperlink>
    </w:p>
    <w:p>
      <w:pPr>
        <w:pStyle w:val="TOC2"/>
        <w:tabs>
          <w:tab w:val="right" w:leader="dot" w:pos="9025"/>
        </w:tabs>
      </w:pPr>
      <w:hyperlink w:anchor="YH_SEC_T14" w:history="1">
        <w:r>
          <w:t xml:space="preserve">5.2 差异结构拆解</w:t>
        </w:r>
        <w:r>
          <w:tab/>
        </w:r>
        <w:r>
          <w:t xml:space="preserve">第14页</w:t>
        </w:r>
      </w:hyperlink>
    </w:p>
    <w:p>
      <w:pPr>
        <w:pStyle w:val="TOC2"/>
        <w:tabs>
          <w:tab w:val="right" w:leader="dot" w:pos="9025"/>
        </w:tabs>
      </w:pPr>
      <w:hyperlink w:anchor="YH_SEC_T15" w:history="1">
        <w:r>
          <w:t xml:space="preserve">5.3 差异归因分析</w:t>
        </w:r>
        <w:r>
          <w:tab/>
        </w:r>
        <w:r>
          <w:t xml:space="preserve">第14页</w:t>
        </w:r>
      </w:hyperlink>
    </w:p>
    <w:p>
      <w:pPr>
        <w:pStyle w:val="TOC1"/>
        <w:tabs>
          <w:tab w:val="right" w:leader="dot" w:pos="9025"/>
        </w:tabs>
      </w:pPr>
      <w:hyperlink w:anchor="YH_SEC_T16" w:history="1">
        <w:r>
          <w:t xml:space="preserve">六、总结与建议</w:t>
        </w:r>
        <w:r>
          <w:tab/>
        </w:r>
        <w:r>
          <w:t xml:space="preserve">第14页</w:t>
        </w:r>
      </w:hyperlink>
    </w:p>
    <w:p>
      <w:pPr>
        <w:pStyle w:val="TOC2"/>
        <w:tabs>
          <w:tab w:val="right" w:leader="dot" w:pos="9025"/>
        </w:tabs>
      </w:pPr>
      <w:hyperlink w:anchor="YH_SEC_T17" w:history="1">
        <w:r>
          <w:t xml:space="preserve">6.1 本季度成本管理亮点</w:t>
        </w:r>
        <w:r>
          <w:tab/>
        </w:r>
        <w:r>
          <w:t xml:space="preserve">第14页</w:t>
        </w:r>
      </w:hyperlink>
    </w:p>
    <w:p>
      <w:pPr>
        <w:pStyle w:val="TOC2"/>
        <w:tabs>
          <w:tab w:val="right" w:leader="dot" w:pos="9025"/>
        </w:tabs>
      </w:pPr>
      <w:hyperlink w:anchor="YH_SEC_T18" w:history="1">
        <w:r>
          <w:t xml:space="preserve">6.2 需关注的问题</w:t>
        </w:r>
        <w:r>
          <w:tab/>
        </w:r>
        <w:r>
          <w:t xml:space="preserve">第15页</w:t>
        </w:r>
      </w:hyperlink>
    </w:p>
    <w:p>
      <w:pPr>
        <w:pStyle w:val="TOC2"/>
        <w:tabs>
          <w:tab w:val="right" w:leader="dot" w:pos="9025"/>
        </w:tabs>
      </w:pPr>
      <w:hyperlink w:anchor="YH_SEC_T19" w:history="1">
        <w:r>
          <w:t xml:space="preserve">6.3 改进建议</w:t>
        </w:r>
        <w:r>
          <w:tab/>
        </w:r>
        <w:r>
          <w:t xml:space="preserve">第15页</w:t>
        </w:r>
      </w:hyperlink>
    </w:p>
    <w:p>
      <w:pPr>
        <w:pStyle w:val="TOC2"/>
        <w:tabs>
          <w:tab w:val="right" w:leader="dot" w:pos="9025"/>
        </w:tabs>
      </w:pPr>
      <w:hyperlink w:anchor="YH_SEC_T20" w:history="1">
        <w:r>
          <w:t xml:space="preserve">6.4 整改任务清单（自动生成）</w:t>
        </w:r>
        <w:r>
          <w:tab/>
        </w:r>
        <w:r>
          <w:t xml:space="preserve">第15页</w:t>
        </w:r>
      </w:hyperlink>
      <w:r>
        <w:rPr>
          <w:rFonts w:ascii="Times New Roman" w:hAnsi="Times New Roman" w:eastAsia="宋体" w:cs="Times New Roman"/>
        </w:rPr>
        <w:fldChar w:fldCharType="end"/>
      </w:r>
    </w:p>
    <w:p>
      <w:pPr>
        <w:spacing w:before="120" w:line="360" w:lineRule="auto"/>
        <w:spacing w:after="0"/>
        <w:snapToGrid w:val="0"/>
      </w:pPr>
      <w:r>
        <w:rPr>
          <w:sz w:val="18"/>
          <w:color w:val="808080"/>
          <w:rFonts w:ascii="Times New Roman" w:hAnsi="Times New Roman" w:eastAsia="宋体" w:cs="Times New Roman"/>
        </w:rPr>
        <w:t xml:space="preserve">（若目录页码与实际分页有出入，可右键点击目录 → 更新域 → 更新整个目录。）</w:t>
      </w:r>
    </w:p>
    <w:p>
      <w:bookmarkStart w:id="10130" w:name="YH_c282ade0_130"/>
      <w:pPr>
        <w:pageBreakBefore/>
        <w:spacing w:line="360" w:lineRule="auto"/>
        <w:outlineLvl w:val="0"/>
        <w:snapToGrid w:val="0"/>
      </w:pPr>
      <w:r>
        <w:rPr>
          <w:rFonts w:ascii="Times New Roman" w:hAnsi="Times New Roman" w:eastAsia="宋体" w:cs="Times New Roman"/>
          <w:b/>
          <w:sz w:val="32"/>
        </w:rPr>
        <w:t xml:space="preserve">银黄口服液 季度成本分析报告</w:t>
      </w:r>
      <w:bookmarkEnd w:id="10130"/>
    </w:p>
    <w:p>
      <w:pPr>
        <w:spacing w:line="360" w:lineRule="auto"/>
        <w:snapToGrid w:val="0"/>
      </w:pPr>
      <w:r>
        <w:rPr>
          <w:rFonts w:ascii="Times New Roman" w:hAnsi="Times New Roman" w:eastAsia="宋体" w:cs="Times New Roman"/>
        </w:rPr>
        <w:t>报告编号：YH-765E5199（分析周期 2026-04 至 2026-06）</w:t>
      </w:r>
    </w:p>
    <w:p>
      <w:pPr>
        <w:spacing w:line="360" w:lineRule="auto"/>
        <w:snapToGrid w:val="0"/>
      </w:pPr>
      <w:r>
        <w:rPr>
          <w:rFonts w:ascii="Times New Roman" w:hAnsi="Times New Roman" w:eastAsia="宋体" w:cs="Times New Roman"/>
        </w:rPr>
        <w:t>人工审核：待审核。本次采用基础分析，原因解释待复核。</w:t>
      </w:r>
    </w:p>
    <w:p>
      <w:pPr>
        <w:spacing w:line="360" w:lineRule="auto"/>
        <w:snapToGrid w:val="0"/>
      </w:pPr>
      <w:r>
        <w:rPr>
          <w:rFonts w:ascii="Times New Roman" w:hAnsi="Times New Roman" w:eastAsia="宋体" w:cs="Times New Roman"/>
          <w:b/>
          <w:sz w:val="24"/>
        </w:rPr>
        <w:t>核心结论（5 项）</w:t>
      </w:r>
    </w:p>
    <w:p>
      <w:pPr>
        <w:spacing w:line="360" w:lineRule="auto"/>
        <w:snapToGrid w:val="0"/>
      </w:pPr>
      <w:r>
        <w:rPr>
          <w:rFonts w:ascii="Times New Roman" w:hAnsi="Times New Roman" w:eastAsia="宋体" w:cs="Times New Roman"/>
          <w:sz w:val="21"/>
        </w:rPr>
        <w:t>1. 总量：本期总成本 1796180.00 元（产量 163000 盒），单位成本 11.02 元/盒，环比上升3.16%，同比上升3.79%。</w:t>
      </w:r>
    </w:p>
    <w:p>
      <w:pPr>
        <w:spacing w:line="360" w:lineRule="auto"/>
        <w:snapToGrid w:val="0"/>
      </w:pPr>
      <w:r>
        <w:rPr>
          <w:rFonts w:ascii="Times New Roman" w:hAnsi="Times New Roman" w:eastAsia="宋体" w:cs="Times New Roman"/>
          <w:sz w:val="21"/>
        </w:rPr>
        <w:t>2. 要素：三要素单位成本环比 直接材料 +0.34 元/盒、直接人工 ‑0.0024 元/盒、制造费用 ‑0.0019 元/盒；影响最大的是直接材料（每盒增加 0.34 元）。</w:t>
      </w:r>
    </w:p>
    <w:p>
      <w:pPr>
        <w:spacing w:line="360" w:lineRule="auto"/>
        <w:snapToGrid w:val="0"/>
      </w:pPr>
      <w:r>
        <w:rPr>
          <w:rFonts w:ascii="Times New Roman" w:hAnsi="Times New Roman" w:eastAsia="宋体" w:cs="Times New Roman"/>
          <w:sz w:val="21"/>
        </w:rPr>
        <w:t>3. 根因：多维归因首位“要素：直接材料”上升（解释力 101.3%，可能性中）；对照厂 DiD 检验结论见 4.2 节。</w:t>
      </w:r>
    </w:p>
    <w:p>
      <w:pPr>
        <w:spacing w:line="360" w:lineRule="auto"/>
        <w:snapToGrid w:val="0"/>
      </w:pPr>
      <w:r>
        <w:rPr>
          <w:rFonts w:ascii="Times New Roman" w:hAnsi="Times New Roman" w:eastAsia="宋体" w:cs="Times New Roman"/>
          <w:sz w:val="21"/>
        </w:rPr>
        <w:t>4. 对标：对比 中药二厂，单位成本差异 ‑0.39 元/盒（对标厂较高），差异结构与拆解见第五章。</w:t>
      </w:r>
    </w:p>
    <w:p>
      <w:pPr>
        <w:spacing w:line="360" w:lineRule="auto"/>
        <w:snapToGrid w:val="0"/>
      </w:pPr>
      <w:r>
        <w:rPr>
          <w:rFonts w:ascii="Times New Roman" w:hAnsi="Times New Roman" w:eastAsia="宋体" w:cs="Times New Roman"/>
          <w:sz w:val="21"/>
        </w:rPr>
        <w:t>5. 行动：共 6 条整改/核查建议（第六章）；优先项——按同批次核对采购价、投料与合格产出，分别检查采购变化和生产损耗。</w:t>
      </w:r>
    </w:p>
    <w:p>
      <w:bookmarkStart w:id="31000" w:name="YH_SEC_T0"/>
      <w:pPr>
        <w:pStyle w:val="2"/>
        <w:pageBreakBefore/>
        <w:spacing w:line="360" w:lineRule="auto"/>
        <w:outlineLvl w:val="1"/>
      </w:pPr>
      <w:r>
        <w:rPr>
          <w:rFonts w:ascii="Times New Roman" w:hAnsi="Times New Roman" w:eastAsia="黑体" w:cs="Times New Roman"/>
          <w:b/>
          <w:color w:val="000000"/>
          <w:sz w:val="30"/>
        </w:rPr>
        <w:t>一、封面与基本信息</w:t>
      </w:r>
      <w:bookmarkEnd w:id="31000"/>
    </w:p>
    <w:p>
      <w:pPr>
        <w:spacing w:before="80" w:after="200"/>
        <w:jc w:val="center"/>
      </w:pPr>
      <w:r>
        <w:rPr>
          <w:rFonts w:ascii="Times New Roman" w:hAnsi="Times New Roman" w:eastAsia="宋体" w:cs="Times New Roman"/>
          <w:b/>
          <w:sz w:val="17"/>
        </w:rPr>
        <w:t>表1-1 封面与基本信息</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282"/>
        <w:gridCol w:w="5683"/>
      </w:tblGrid>
      <w:tr>
        <w:trPr>
          <w:tblHeader/>
          <w:cantSplit/>
        </w:trPr>
        <w:tc>
          <w:tcPr>
            <w:shd w:fill="D9D9D9"/>
            <w:tcW w:w="3282" w:type="dxa"/>
          </w:tcPr>
          <w:p>
            <w:pPr>
              <w:jc w:val="center"/>
            </w:pPr>
            <w:r>
              <w:rPr>
                <w:rFonts w:ascii="Times New Roman" w:hAnsi="Times New Roman" w:eastAsia="宋体" w:cs="Times New Roman"/>
                <w:b/>
                <w:sz w:val="18"/>
              </w:rPr>
              <w:t>项目</w:t>
            </w:r>
          </w:p>
        </w:tc>
        <w:tc>
          <w:tcPr>
            <w:shd w:fill="D9D9D9"/>
            <w:tcW w:w="5683" w:type="dxa"/>
          </w:tcPr>
          <w:p>
            <w:pPr>
              <w:jc w:val="center"/>
            </w:pPr>
            <w:r>
              <w:rPr>
                <w:rFonts w:ascii="Times New Roman" w:hAnsi="Times New Roman" w:eastAsia="宋体" w:cs="Times New Roman"/>
                <w:b/>
                <w:sz w:val="18"/>
              </w:rPr>
              <w:t>内容</w:t>
            </w:r>
          </w:p>
        </w:tc>
      </w:tr>
      <w:tr>
        <w:trPr>
          <w:cantSplit/>
        </w:trPr>
        <w:tc>
          <w:tcPr>
            <w:tcW w:w="3282" w:type="dxa"/>
          </w:tcPr>
          <w:p>
            <w:r>
              <w:rPr>
                <w:rFonts w:ascii="Times New Roman" w:hAnsi="Times New Roman" w:eastAsia="宋体" w:cs="Times New Roman"/>
                <w:sz w:val="18"/>
              </w:rPr>
              <w:t>报告类型</w:t>
            </w:r>
          </w:p>
        </w:tc>
        <w:tc>
          <w:tcPr>
            <w:tcW w:w="5683" w:type="dxa"/>
          </w:tcPr>
          <w:p>
            <w:bookmarkStart w:id="10135" w:name="YH_c282ade0_135"/>
            <w:r>
              <w:rPr>
                <w:rFonts w:ascii="Times New Roman" w:hAnsi="Times New Roman" w:eastAsia="宋体" w:cs="Times New Roman"/>
                <w:sz w:val="18"/>
              </w:rPr>
              <w:t xml:space="preserve">季度成本分析</w:t>
            </w:r>
            <w:bookmarkEnd w:id="10135"/>
          </w:p>
        </w:tc>
      </w:tr>
      <w:tr>
        <w:trPr>
          <w:cantSplit/>
        </w:trPr>
        <w:tc>
          <w:tcPr>
            <w:shd w:fill="F7F7F7"/>
            <w:tcW w:w="3282" w:type="dxa"/>
          </w:tcPr>
          <w:p>
            <w:r>
              <w:rPr>
                <w:rFonts w:ascii="Times New Roman" w:hAnsi="Times New Roman" w:eastAsia="宋体" w:cs="Times New Roman"/>
                <w:sz w:val="18"/>
              </w:rPr>
              <w:t xml:space="preserve">分析期间</w:t>
            </w:r>
          </w:p>
        </w:tc>
        <w:tc>
          <w:tcPr>
            <w:shd w:fill="F7F7F7"/>
            <w:tcW w:w="5683" w:type="dxa"/>
          </w:tcPr>
          <w:p>
            <w:bookmarkStart w:id="10137" w:name="YH_c282ade0_137"/>
            <w:r>
              <w:rPr>
                <w:rFonts w:ascii="Times New Roman" w:hAnsi="Times New Roman" w:eastAsia="宋体" w:cs="Times New Roman"/>
                <w:sz w:val="18"/>
              </w:rPr>
              <w:t xml:space="preserve">2026-04 至 2026-06</w:t>
            </w:r>
            <w:bookmarkEnd w:id="10137"/>
          </w:p>
        </w:tc>
      </w:tr>
      <w:tr>
        <w:trPr>
          <w:cantSplit/>
        </w:trPr>
        <w:tc>
          <w:tcPr>
            <w:tcW w:w="3282" w:type="dxa"/>
          </w:tcPr>
          <w:p>
            <w:r>
              <w:rPr>
                <w:rFonts w:ascii="Times New Roman" w:hAnsi="Times New Roman" w:eastAsia="宋体" w:cs="Times New Roman"/>
                <w:sz w:val="18"/>
              </w:rPr>
              <w:t>分析产品</w:t>
            </w:r>
          </w:p>
        </w:tc>
        <w:tc>
          <w:tcPr>
            <w:tcW w:w="5683" w:type="dxa"/>
          </w:tcPr>
          <w:p>
            <w:bookmarkStart w:id="10139" w:name="YH_c282ade0_139"/>
            <w:r>
              <w:rPr>
                <w:rFonts w:ascii="Times New Roman" w:hAnsi="Times New Roman" w:eastAsia="宋体" w:cs="Times New Roman"/>
                <w:sz w:val="18"/>
              </w:rPr>
              <w:t xml:space="preserve">银黄口服液</w:t>
            </w:r>
            <w:bookmarkEnd w:id="10139"/>
          </w:p>
        </w:tc>
      </w:tr>
      <w:tr>
        <w:trPr>
          <w:cantSplit/>
        </w:trPr>
        <w:tc>
          <w:tcPr>
            <w:shd w:fill="F7F7F7"/>
            <w:tcW w:w="3282" w:type="dxa"/>
          </w:tcPr>
          <w:p>
            <w:r>
              <w:rPr>
                <w:rFonts w:ascii="Times New Roman" w:hAnsi="Times New Roman" w:eastAsia="宋体" w:cs="Times New Roman"/>
                <w:sz w:val="18"/>
              </w:rPr>
              <w:t>产品规格</w:t>
            </w:r>
          </w:p>
        </w:tc>
        <w:tc>
          <w:tcPr>
            <w:shd w:fill="F7F7F7"/>
            <w:tcW w:w="5683" w:type="dxa"/>
          </w:tcPr>
          <w:p>
            <w:bookmarkStart w:id="10141" w:name="YH_c282ade0_141"/>
            <w:r>
              <w:rPr>
                <w:rFonts w:ascii="Times New Roman" w:hAnsi="Times New Roman" w:eastAsia="宋体" w:cs="Times New Roman"/>
                <w:sz w:val="18"/>
              </w:rPr>
              <w:t xml:space="preserve">10ml×10支/盒</w:t>
            </w:r>
            <w:bookmarkEnd w:id="10141"/>
          </w:p>
        </w:tc>
      </w:tr>
      <w:tr>
        <w:trPr>
          <w:cantSplit/>
        </w:trPr>
        <w:tc>
          <w:tcPr>
            <w:tcW w:w="3282" w:type="dxa"/>
          </w:tcPr>
          <w:p>
            <w:r>
              <w:rPr>
                <w:rFonts w:ascii="Times New Roman" w:hAnsi="Times New Roman" w:eastAsia="宋体" w:cs="Times New Roman"/>
                <w:sz w:val="18"/>
              </w:rPr>
              <w:t xml:space="preserve">本季度产量</w:t>
            </w:r>
          </w:p>
        </w:tc>
        <w:tc>
          <w:tcPr>
            <w:noWrap/>
            <w:tcW w:w="5683" w:type="dxa"/>
          </w:tcPr>
          <w:p>
            <w:bookmarkStart w:id="10143" w:name="YH_c282ade0_143"/>
            <w:r>
              <w:rPr>
                <w:rFonts w:ascii="Times New Roman" w:hAnsi="Times New Roman" w:eastAsia="宋体" w:cs="Times New Roman"/>
                <w:sz w:val="18"/>
              </w:rPr>
              <w:t xml:space="preserve">163000 盒</w:t>
            </w:r>
            <w:bookmarkEnd w:id="10143"/>
          </w:p>
        </w:tc>
      </w:tr>
      <w:tr>
        <w:trPr>
          <w:cantSplit/>
        </w:trPr>
        <w:tc>
          <w:tcPr>
            <w:shd w:fill="F7F7F7"/>
            <w:tcW w:w="3282" w:type="dxa"/>
          </w:tcPr>
          <w:p>
            <w:r>
              <w:rPr>
                <w:rFonts w:ascii="Times New Roman" w:hAnsi="Times New Roman" w:eastAsia="宋体" w:cs="Times New Roman"/>
                <w:sz w:val="18"/>
              </w:rPr>
              <w:t>编制人</w:t>
            </w:r>
          </w:p>
        </w:tc>
        <w:tc>
          <w:tcPr>
            <w:shd w:fill="F7F7F7"/>
            <w:tcW w:w="5683" w:type="dxa"/>
          </w:tcPr>
          <w:p>
            <w:r>
              <w:rPr>
                <w:rFonts w:ascii="Times New Roman" w:hAnsi="Times New Roman" w:eastAsia="宋体" w:cs="Times New Roman"/>
                <w:sz w:val="18"/>
              </w:rPr>
              <w:t>财务部成本会计</w:t>
            </w:r>
          </w:p>
        </w:tc>
      </w:tr>
      <w:tr>
        <w:trPr>
          <w:cantSplit/>
        </w:trPr>
        <w:tc>
          <w:tcPr>
            <w:tcW w:w="3282" w:type="dxa"/>
          </w:tcPr>
          <w:p>
            <w:r>
              <w:rPr>
                <w:rFonts w:ascii="Times New Roman" w:hAnsi="Times New Roman" w:eastAsia="宋体" w:cs="Times New Roman"/>
                <w:sz w:val="18"/>
              </w:rPr>
              <w:t>审核人</w:t>
            </w:r>
          </w:p>
        </w:tc>
        <w:tc>
          <w:tcPr>
            <w:tcW w:w="5683" w:type="dxa"/>
          </w:tcPr>
          <w:p>
            <w:r>
              <w:rPr>
                <w:rFonts w:ascii="Times New Roman" w:hAnsi="Times New Roman" w:eastAsia="宋体" w:cs="Times New Roman"/>
                <w:sz w:val="18"/>
              </w:rPr>
              <w:t>财务总监</w:t>
            </w:r>
          </w:p>
        </w:tc>
      </w:tr>
      <w:tr>
        <w:trPr>
          <w:cantSplit/>
        </w:trPr>
        <w:tc>
          <w:tcPr>
            <w:shd w:fill="F7F7F7"/>
            <w:tcW w:w="3282" w:type="dxa"/>
          </w:tcPr>
          <w:p>
            <w:r>
              <w:rPr>
                <w:rFonts w:ascii="Times New Roman" w:hAnsi="Times New Roman" w:eastAsia="宋体" w:cs="Times New Roman"/>
                <w:sz w:val="18"/>
              </w:rPr>
              <w:t>数据来源</w:t>
            </w:r>
          </w:p>
        </w:tc>
        <w:tc>
          <w:tcPr>
            <w:shd w:fill="F7F7F7"/>
            <w:tcW w:w="5683" w:type="dxa"/>
          </w:tcPr>
          <w:p>
            <w:r>
              <w:rPr>
                <w:rFonts w:ascii="Times New Roman" w:hAnsi="Times New Roman" w:eastAsia="宋体" w:cs="Times New Roman"/>
                <w:sz w:val="18"/>
              </w:rPr>
              <w:t>ERP系统成本模块</w:t>
            </w:r>
          </w:p>
        </w:tc>
      </w:tr>
    </w:tbl>
    <w:p>
      <w:pPr>
        <w:snapToGrid w:val="0"/>
      </w:pPr>
    </w:p>
    <w:p>
      <w:bookmarkStart w:id="31001" w:name="YH_SEC_T1"/>
      <w:pPr>
        <w:pStyle w:val="2"/>
        <w:spacing w:line="360" w:lineRule="auto"/>
        <w:outlineLvl w:val="1"/>
      </w:pPr>
      <w:r>
        <w:rPr>
          <w:rFonts w:ascii="Times New Roman" w:hAnsi="Times New Roman" w:eastAsia="黑体" w:cs="Times New Roman"/>
          <w:b/>
          <w:color w:val="000000"/>
          <w:sz w:val="30"/>
        </w:rPr>
        <w:t>二、总成本概览</w:t>
      </w:r>
      <w:bookmarkEnd w:id="31001"/>
    </w:p>
    <w:p>
      <w:bookmarkStart w:id="31002" w:name="YH_SEC_T2"/>
      <w:pPr>
        <w:pStyle w:val="3"/>
        <w:spacing w:line="360" w:lineRule="auto"/>
        <w:outlineLvl w:val="2"/>
      </w:pPr>
      <w:r>
        <w:rPr>
          <w:rFonts w:ascii="Times New Roman" w:hAnsi="Times New Roman" w:eastAsia="黑体" w:cs="Times New Roman"/>
          <w:b/>
          <w:color w:val="000000"/>
          <w:sz w:val="28"/>
        </w:rPr>
        <w:t>2.1 核心指标一览</w:t>
      </w:r>
      <w:bookmarkEnd w:id="31002"/>
    </w:p>
    <w:p>
      <w:pPr>
        <w:spacing w:before="80" w:after="200"/>
        <w:jc w:val="center"/>
      </w:pPr>
      <w:r>
        <w:rPr>
          <w:rFonts w:ascii="Times New Roman" w:hAnsi="Times New Roman" w:eastAsia="宋体" w:cs="Times New Roman"/>
          <w:b/>
          <w:sz w:val="17"/>
        </w:rPr>
        <w:t>表2-1 核心指标一览</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205"/>
        <w:gridCol w:w="1075"/>
        <w:gridCol w:w="1075"/>
        <w:gridCol w:w="820"/>
        <w:gridCol w:w="1075"/>
        <w:gridCol w:w="820"/>
        <w:gridCol w:w="1075"/>
        <w:gridCol w:w="820"/>
      </w:tblGrid>
      <w:tr>
        <w:trPr>
          <w:tblHeader/>
          <w:cantSplit/>
        </w:trPr>
        <w:tc>
          <w:tcPr>
            <w:shd w:fill="D9D9D9"/>
            <w:tcW w:w="2205" w:type="dxa"/>
          </w:tcPr>
          <w:p>
            <w:pPr>
              <w:jc w:val="center"/>
            </w:pPr>
            <w:r>
              <w:rPr>
                <w:rFonts w:ascii="Times New Roman" w:hAnsi="Times New Roman" w:eastAsia="宋体" w:cs="Times New Roman"/>
                <w:b/>
                <w:sz w:val="18"/>
              </w:rPr>
              <w:t>指标</w:t>
            </w:r>
          </w:p>
        </w:tc>
        <w:tc>
          <w:tcPr>
            <w:shd w:fill="D9D9D9"/>
            <w:tcW w:w="1075" w:type="dxa"/>
          </w:tcPr>
          <w:p>
            <w:pPr>
              <w:jc w:val="center"/>
            </w:pPr>
            <w:r>
              <w:rPr>
                <w:rFonts w:ascii="Times New Roman" w:hAnsi="Times New Roman" w:eastAsia="宋体" w:cs="Times New Roman"/>
                <w:b/>
                <w:sz w:val="18"/>
              </w:rPr>
              <w:t xml:space="preserve">本季度实际</w:t>
            </w:r>
          </w:p>
        </w:tc>
        <w:tc>
          <w:tcPr>
            <w:shd w:fill="D9D9D9"/>
            <w:tcW w:w="1075" w:type="dxa"/>
          </w:tcPr>
          <w:p>
            <w:pPr>
              <w:jc w:val="center"/>
            </w:pPr>
            <w:r>
              <w:rPr>
                <w:rFonts w:ascii="Times New Roman" w:hAnsi="Times New Roman" w:eastAsia="宋体" w:cs="Times New Roman"/>
                <w:b/>
                <w:sz w:val="18"/>
              </w:rPr>
              <w:t xml:space="preserve">上季度实际</w:t>
            </w:r>
          </w:p>
        </w:tc>
        <w:tc>
          <w:tcPr>
            <w:shd w:fill="D9D9D9"/>
            <w:tcW w:w="820" w:type="dxa"/>
          </w:tcPr>
          <w:p>
            <w:pPr>
              <w:jc w:val="center"/>
            </w:pPr>
            <w:r>
              <w:rPr>
                <w:rFonts w:ascii="Times New Roman" w:hAnsi="Times New Roman" w:eastAsia="宋体" w:cs="Times New Roman"/>
                <w:b/>
                <w:sz w:val="18"/>
              </w:rPr>
              <w:t>环比变动</w:t>
            </w:r>
          </w:p>
        </w:tc>
        <w:tc>
          <w:tcPr>
            <w:shd w:fill="D9D9D9"/>
            <w:tcW w:w="1075" w:type="dxa"/>
          </w:tcPr>
          <w:p>
            <w:pPr>
              <w:jc w:val="center"/>
            </w:pPr>
            <w:r>
              <w:rPr>
                <w:rFonts w:ascii="Times New Roman" w:hAnsi="Times New Roman" w:eastAsia="宋体" w:cs="Times New Roman"/>
                <w:b/>
                <w:sz w:val="18"/>
              </w:rPr>
              <w:t xml:space="preserve">去年同季</w:t>
            </w:r>
          </w:p>
        </w:tc>
        <w:tc>
          <w:tcPr>
            <w:shd w:fill="D9D9D9"/>
            <w:tcW w:w="820" w:type="dxa"/>
          </w:tcPr>
          <w:p>
            <w:pPr>
              <w:jc w:val="center"/>
            </w:pPr>
            <w:r>
              <w:rPr>
                <w:rFonts w:ascii="Times New Roman" w:hAnsi="Times New Roman" w:eastAsia="宋体" w:cs="Times New Roman"/>
                <w:b/>
                <w:sz w:val="18"/>
              </w:rPr>
              <w:t>同比变动</w:t>
            </w:r>
          </w:p>
        </w:tc>
        <w:tc>
          <w:tcPr>
            <w:shd w:fill="D9D9D9"/>
            <w:tcW w:w="1075" w:type="dxa"/>
          </w:tcPr>
          <w:p>
            <w:pPr>
              <w:jc w:val="center"/>
            </w:pPr>
            <w:r>
              <w:rPr>
                <w:rFonts w:ascii="Times New Roman" w:hAnsi="Times New Roman" w:eastAsia="宋体" w:cs="Times New Roman"/>
                <w:b/>
                <w:sz w:val="18"/>
              </w:rPr>
              <w:t>预算值</w:t>
            </w:r>
          </w:p>
        </w:tc>
        <w:tc>
          <w:tcPr>
            <w:shd w:fill="D9D9D9"/>
            <w:tcW w:w="820" w:type="dxa"/>
          </w:tcPr>
          <w:p>
            <w:pPr>
              <w:jc w:val="center"/>
            </w:pPr>
            <w:r>
              <w:rPr>
                <w:rFonts w:ascii="Times New Roman" w:hAnsi="Times New Roman" w:eastAsia="宋体" w:cs="Times New Roman"/>
                <w:b/>
                <w:sz w:val="18"/>
              </w:rPr>
              <w:t>预算偏差</w:t>
            </w:r>
          </w:p>
        </w:tc>
      </w:tr>
      <w:tr>
        <w:trPr>
          <w:cantSplit/>
        </w:trPr>
        <w:tc>
          <w:tcPr>
            <w:tcW w:w="2205" w:type="dxa"/>
          </w:tcPr>
          <w:p>
            <w:r>
              <w:rPr>
                <w:rFonts w:ascii="Times New Roman" w:hAnsi="Times New Roman" w:eastAsia="宋体" w:cs="Times New Roman"/>
                <w:sz w:val="17"/>
              </w:rPr>
              <w:t>产量(盒)</w:t>
            </w:r>
          </w:p>
        </w:tc>
        <w:tc>
          <w:tcPr>
            <w:noWrap/>
            <w:tcW w:w="1075" w:type="dxa"/>
          </w:tcPr>
          <w:p>
            <w:bookmarkStart w:id="10162" w:name="YH_c282ade0_162"/>
            <w:r>
              <w:rPr>
                <w:rFonts w:ascii="Times New Roman" w:hAnsi="Times New Roman" w:eastAsia="宋体" w:cs="Times New Roman"/>
                <w:sz w:val="17"/>
              </w:rPr>
              <w:t xml:space="preserve">163000</w:t>
            </w:r>
            <w:bookmarkEnd w:id="10162"/>
          </w:p>
        </w:tc>
        <w:tc>
          <w:tcPr>
            <w:noWrap/>
            <w:tcW w:w="1075" w:type="dxa"/>
          </w:tcPr>
          <w:p>
            <w:bookmarkStart w:id="10163" w:name="YH_c282ade0_163"/>
            <w:r>
              <w:rPr>
                <w:rFonts w:ascii="Times New Roman" w:hAnsi="Times New Roman" w:eastAsia="宋体" w:cs="Times New Roman"/>
                <w:sz w:val="17"/>
              </w:rPr>
              <w:t xml:space="preserve">135000</w:t>
            </w:r>
            <w:bookmarkEnd w:id="10163"/>
          </w:p>
        </w:tc>
        <w:tc>
          <w:tcPr>
            <w:noWrap/>
            <w:tcW w:w="820" w:type="dxa"/>
          </w:tcPr>
          <w:p>
            <w:bookmarkStart w:id="10164" w:name="YH_c282ade0_164"/>
            <w:r>
              <w:rPr>
                <w:rFonts w:ascii="Times New Roman" w:hAnsi="Times New Roman" w:eastAsia="宋体" w:cs="Times New Roman"/>
                <w:sz w:val="17"/>
              </w:rPr>
              <w:t xml:space="preserve">20.74%</w:t>
            </w:r>
            <w:bookmarkEnd w:id="10164"/>
          </w:p>
        </w:tc>
        <w:tc>
          <w:tcPr>
            <w:noWrap/>
            <w:tcW w:w="1075" w:type="dxa"/>
          </w:tcPr>
          <w:p>
            <w:bookmarkStart w:id="10165" w:name="YH_c282ade0_165"/>
            <w:r>
              <w:rPr>
                <w:rFonts w:ascii="Times New Roman" w:hAnsi="Times New Roman" w:eastAsia="宋体" w:cs="Times New Roman"/>
                <w:sz w:val="17"/>
              </w:rPr>
              <w:t xml:space="preserve">154900</w:t>
            </w:r>
            <w:bookmarkEnd w:id="10165"/>
          </w:p>
        </w:tc>
        <w:tc>
          <w:tcPr>
            <w:noWrap/>
            <w:tcW w:w="820" w:type="dxa"/>
          </w:tcPr>
          <w:p>
            <w:bookmarkStart w:id="10166" w:name="YH_c282ade0_166"/>
            <w:r>
              <w:rPr>
                <w:rFonts w:ascii="Times New Roman" w:hAnsi="Times New Roman" w:eastAsia="宋体" w:cs="Times New Roman"/>
                <w:sz w:val="17"/>
              </w:rPr>
              <w:t xml:space="preserve">5.23%</w:t>
            </w:r>
            <w:bookmarkEnd w:id="10166"/>
          </w:p>
        </w:tc>
        <w:tc>
          <w:tcPr>
            <w:noWrap/>
            <w:tcW w:w="1075" w:type="dxa"/>
          </w:tcPr>
          <w:p>
            <w:bookmarkStart w:id="10167" w:name="YH_c282ade0_167"/>
            <w:r>
              <w:rPr>
                <w:rFonts w:ascii="Times New Roman" w:hAnsi="Times New Roman" w:eastAsia="宋体" w:cs="Times New Roman"/>
                <w:sz w:val="17"/>
              </w:rPr>
              <w:t xml:space="preserve">150000</w:t>
            </w:r>
            <w:bookmarkEnd w:id="10167"/>
          </w:p>
        </w:tc>
        <w:tc>
          <w:tcPr>
            <w:noWrap/>
            <w:tcW w:w="820" w:type="dxa"/>
          </w:tcPr>
          <w:p>
            <w:bookmarkStart w:id="10168" w:name="YH_c282ade0_168"/>
            <w:r>
              <w:rPr>
                <w:rFonts w:ascii="Times New Roman" w:hAnsi="Times New Roman" w:eastAsia="宋体" w:cs="Times New Roman"/>
                <w:sz w:val="17"/>
              </w:rPr>
              <w:t xml:space="preserve">8.67%</w:t>
            </w:r>
            <w:bookmarkEnd w:id="10168"/>
          </w:p>
        </w:tc>
      </w:tr>
      <w:tr>
        <w:trPr>
          <w:cantSplit/>
        </w:trPr>
        <w:tc>
          <w:tcPr>
            <w:shd w:fill="F7F7F7"/>
            <w:tcW w:w="2205" w:type="dxa"/>
          </w:tcPr>
          <w:p>
            <w:r>
              <w:rPr>
                <w:rFonts w:ascii="Times New Roman" w:hAnsi="Times New Roman" w:eastAsia="宋体" w:cs="Times New Roman"/>
                <w:sz w:val="17"/>
              </w:rPr>
              <w:t>单位成本(元/盒)</w:t>
            </w:r>
          </w:p>
        </w:tc>
        <w:tc>
          <w:tcPr>
            <w:shd w:fill="F7F7F7"/>
            <w:noWrap/>
            <w:tcW w:w="1075" w:type="dxa"/>
          </w:tcPr>
          <w:p>
            <w:bookmarkStart w:id="10170" w:name="YH_c282ade0_170"/>
            <w:r>
              <w:rPr>
                <w:rFonts w:ascii="Times New Roman" w:hAnsi="Times New Roman" w:eastAsia="宋体" w:cs="Times New Roman"/>
                <w:sz w:val="17"/>
              </w:rPr>
              <w:t xml:space="preserve">11.0195</w:t>
            </w:r>
            <w:bookmarkEnd w:id="10170"/>
          </w:p>
        </w:tc>
        <w:tc>
          <w:tcPr>
            <w:shd w:fill="F7F7F7"/>
            <w:noWrap/>
            <w:tcW w:w="1075" w:type="dxa"/>
          </w:tcPr>
          <w:p>
            <w:bookmarkStart w:id="10171" w:name="YH_c282ade0_171"/>
            <w:r>
              <w:rPr>
                <w:rFonts w:ascii="Times New Roman" w:hAnsi="Times New Roman" w:eastAsia="宋体" w:cs="Times New Roman"/>
                <w:sz w:val="17"/>
              </w:rPr>
              <w:t xml:space="preserve">10.68</w:t>
            </w:r>
            <w:bookmarkEnd w:id="10171"/>
          </w:p>
        </w:tc>
        <w:tc>
          <w:tcPr>
            <w:shd w:fill="F7F7F7"/>
            <w:noWrap/>
            <w:tcW w:w="820" w:type="dxa"/>
          </w:tcPr>
          <w:p>
            <w:bookmarkStart w:id="10172" w:name="YH_c282ade0_172"/>
            <w:r>
              <w:rPr>
                <w:rFonts w:ascii="Times New Roman" w:hAnsi="Times New Roman" w:eastAsia="宋体" w:cs="Times New Roman"/>
                <w:sz w:val="17"/>
              </w:rPr>
              <w:t xml:space="preserve">3.16%</w:t>
            </w:r>
            <w:bookmarkEnd w:id="10172"/>
          </w:p>
        </w:tc>
        <w:tc>
          <w:tcPr>
            <w:shd w:fill="F7F7F7"/>
            <w:noWrap/>
            <w:tcW w:w="1075" w:type="dxa"/>
          </w:tcPr>
          <w:p>
            <w:bookmarkStart w:id="10173" w:name="YH_c282ade0_173"/>
            <w:r>
              <w:rPr>
                <w:rFonts w:ascii="Times New Roman" w:hAnsi="Times New Roman" w:eastAsia="宋体" w:cs="Times New Roman"/>
                <w:sz w:val="17"/>
              </w:rPr>
              <w:t xml:space="preserve">10.62</w:t>
            </w:r>
            <w:bookmarkEnd w:id="10173"/>
          </w:p>
        </w:tc>
        <w:tc>
          <w:tcPr>
            <w:shd w:fill="F7F7F7"/>
            <w:noWrap/>
            <w:tcW w:w="820" w:type="dxa"/>
          </w:tcPr>
          <w:p>
            <w:bookmarkStart w:id="10174" w:name="YH_c282ade0_174"/>
            <w:r>
              <w:rPr>
                <w:rFonts w:ascii="Times New Roman" w:hAnsi="Times New Roman" w:eastAsia="宋体" w:cs="Times New Roman"/>
                <w:sz w:val="17"/>
              </w:rPr>
              <w:t xml:space="preserve">3.79%</w:t>
            </w:r>
            <w:bookmarkEnd w:id="10174"/>
          </w:p>
        </w:tc>
        <w:tc>
          <w:tcPr>
            <w:shd w:fill="F7F7F7"/>
            <w:noWrap/>
            <w:tcW w:w="1075" w:type="dxa"/>
          </w:tcPr>
          <w:p>
            <w:bookmarkStart w:id="10175" w:name="YH_c282ade0_175"/>
            <w:r>
              <w:rPr>
                <w:rFonts w:ascii="Times New Roman" w:hAnsi="Times New Roman" w:eastAsia="宋体" w:cs="Times New Roman"/>
                <w:sz w:val="17"/>
              </w:rPr>
              <w:t xml:space="preserve">10.60</w:t>
            </w:r>
            <w:bookmarkEnd w:id="10175"/>
          </w:p>
        </w:tc>
        <w:tc>
          <w:tcPr>
            <w:shd w:fill="F7F7F7"/>
            <w:noWrap/>
            <w:tcW w:w="820" w:type="dxa"/>
          </w:tcPr>
          <w:p>
            <w:bookmarkStart w:id="10176" w:name="YH_c282ade0_176"/>
            <w:r>
              <w:rPr>
                <w:rFonts w:ascii="Times New Roman" w:hAnsi="Times New Roman" w:eastAsia="宋体" w:cs="Times New Roman"/>
                <w:sz w:val="17"/>
              </w:rPr>
              <w:t xml:space="preserve">3.96%</w:t>
            </w:r>
            <w:bookmarkEnd w:id="10176"/>
          </w:p>
        </w:tc>
      </w:tr>
      <w:tr>
        <w:trPr>
          <w:cantSplit/>
        </w:trPr>
        <w:tc>
          <w:tcPr>
            <w:tcW w:w="2205" w:type="dxa"/>
          </w:tcPr>
          <w:p>
            <w:r>
              <w:rPr>
                <w:rFonts w:ascii="Times New Roman" w:hAnsi="Times New Roman" w:eastAsia="宋体" w:cs="Times New Roman"/>
                <w:sz w:val="17"/>
              </w:rPr>
              <w:t>总成本(元)</w:t>
            </w:r>
          </w:p>
        </w:tc>
        <w:tc>
          <w:tcPr>
            <w:noWrap/>
            <w:tcW w:w="1075" w:type="dxa"/>
          </w:tcPr>
          <w:p>
            <w:bookmarkStart w:id="10178" w:name="YH_c282ade0_178"/>
            <w:r>
              <w:rPr>
                <w:rFonts w:ascii="Times New Roman" w:hAnsi="Times New Roman" w:eastAsia="宋体" w:cs="Times New Roman"/>
                <w:sz w:val="17"/>
              </w:rPr>
              <w:t xml:space="preserve">1796180.00</w:t>
            </w:r>
            <w:bookmarkEnd w:id="10178"/>
          </w:p>
        </w:tc>
        <w:tc>
          <w:tcPr>
            <w:noWrap/>
            <w:tcW w:w="1075" w:type="dxa"/>
          </w:tcPr>
          <w:p>
            <w:bookmarkStart w:id="10179" w:name="YH_c282ade0_179"/>
            <w:r>
              <w:rPr>
                <w:rFonts w:ascii="Times New Roman" w:hAnsi="Times New Roman" w:eastAsia="宋体" w:cs="Times New Roman"/>
                <w:sz w:val="17"/>
              </w:rPr>
              <w:t xml:space="preserve">1442120.00</w:t>
            </w:r>
            <w:bookmarkEnd w:id="10179"/>
          </w:p>
        </w:tc>
        <w:tc>
          <w:tcPr>
            <w:noWrap/>
            <w:tcW w:w="820" w:type="dxa"/>
          </w:tcPr>
          <w:p>
            <w:bookmarkStart w:id="10180" w:name="YH_c282ade0_180"/>
            <w:r>
              <w:rPr>
                <w:rFonts w:ascii="Times New Roman" w:hAnsi="Times New Roman" w:eastAsia="宋体" w:cs="Times New Roman"/>
                <w:sz w:val="17"/>
              </w:rPr>
              <w:t xml:space="preserve">24.55%</w:t>
            </w:r>
            <w:bookmarkEnd w:id="10180"/>
          </w:p>
        </w:tc>
        <w:tc>
          <w:tcPr>
            <w:noWrap/>
            <w:tcW w:w="1075" w:type="dxa"/>
          </w:tcPr>
          <w:p>
            <w:bookmarkStart w:id="10181" w:name="YH_c282ade0_181"/>
            <w:r>
              <w:rPr>
                <w:rFonts w:ascii="Times New Roman" w:hAnsi="Times New Roman" w:eastAsia="宋体" w:cs="Times New Roman"/>
                <w:sz w:val="17"/>
              </w:rPr>
              <w:t xml:space="preserve">1644580.00</w:t>
            </w:r>
            <w:bookmarkEnd w:id="10181"/>
          </w:p>
        </w:tc>
        <w:tc>
          <w:tcPr>
            <w:noWrap/>
            <w:tcW w:w="820" w:type="dxa"/>
          </w:tcPr>
          <w:p>
            <w:bookmarkStart w:id="10182" w:name="YH_c282ade0_182"/>
            <w:r>
              <w:rPr>
                <w:rFonts w:ascii="Times New Roman" w:hAnsi="Times New Roman" w:eastAsia="宋体" w:cs="Times New Roman"/>
                <w:sz w:val="17"/>
              </w:rPr>
              <w:t xml:space="preserve">9.22%</w:t>
            </w:r>
            <w:bookmarkEnd w:id="10182"/>
          </w:p>
        </w:tc>
        <w:tc>
          <w:tcPr>
            <w:noWrap/>
            <w:tcW w:w="1075" w:type="dxa"/>
          </w:tcPr>
          <w:p>
            <w:bookmarkStart w:id="10183" w:name="YH_c282ade0_183"/>
            <w:r>
              <w:rPr>
                <w:rFonts w:ascii="Times New Roman" w:hAnsi="Times New Roman" w:eastAsia="宋体" w:cs="Times New Roman"/>
                <w:sz w:val="17"/>
              </w:rPr>
              <w:t xml:space="preserve">1590000.00</w:t>
            </w:r>
            <w:bookmarkEnd w:id="10183"/>
          </w:p>
        </w:tc>
        <w:tc>
          <w:tcPr>
            <w:noWrap/>
            <w:tcW w:w="820" w:type="dxa"/>
          </w:tcPr>
          <w:p>
            <w:bookmarkStart w:id="10184" w:name="YH_c282ade0_184"/>
            <w:r>
              <w:rPr>
                <w:rFonts w:ascii="Times New Roman" w:hAnsi="Times New Roman" w:eastAsia="宋体" w:cs="Times New Roman"/>
                <w:sz w:val="17"/>
              </w:rPr>
              <w:t xml:space="preserve">12.97%</w:t>
            </w:r>
            <w:bookmarkEnd w:id="10184"/>
          </w:p>
        </w:tc>
      </w:tr>
      <w:tr>
        <w:trPr>
          <w:cantSplit/>
        </w:trPr>
        <w:tc>
          <w:tcPr>
            <w:shd w:fill="F7F7F7"/>
            <w:tcW w:w="2205" w:type="dxa"/>
          </w:tcPr>
          <w:p>
            <w:r>
              <w:rPr>
                <w:rFonts w:ascii="Times New Roman" w:hAnsi="Times New Roman" w:eastAsia="宋体" w:cs="Times New Roman"/>
                <w:sz w:val="17"/>
              </w:rPr>
              <w:t>其中：直接材料(元/盒)</w:t>
            </w:r>
          </w:p>
        </w:tc>
        <w:tc>
          <w:tcPr>
            <w:shd w:fill="F7F7F7"/>
            <w:noWrap/>
            <w:tcW w:w="1075" w:type="dxa"/>
          </w:tcPr>
          <w:p>
            <w:bookmarkStart w:id="10186" w:name="YH_c282ade0_186"/>
            <w:r>
              <w:rPr>
                <w:rFonts w:ascii="Times New Roman" w:hAnsi="Times New Roman" w:eastAsia="宋体" w:cs="Times New Roman"/>
                <w:sz w:val="17"/>
              </w:rPr>
              <w:t xml:space="preserve">7.17</w:t>
            </w:r>
            <w:bookmarkEnd w:id="10186"/>
          </w:p>
        </w:tc>
        <w:tc>
          <w:tcPr>
            <w:shd w:fill="F7F7F7"/>
            <w:noWrap/>
            <w:tcW w:w="1075" w:type="dxa"/>
          </w:tcPr>
          <w:p>
            <w:bookmarkStart w:id="10187" w:name="YH_c282ade0_187"/>
            <w:r>
              <w:rPr>
                <w:rFonts w:ascii="Times New Roman" w:hAnsi="Times New Roman" w:eastAsia="宋体" w:cs="Times New Roman"/>
                <w:sz w:val="17"/>
              </w:rPr>
              <w:t xml:space="preserve">6.83</w:t>
            </w:r>
            <w:bookmarkEnd w:id="10187"/>
          </w:p>
        </w:tc>
        <w:tc>
          <w:tcPr>
            <w:shd w:fill="F7F7F7"/>
            <w:noWrap/>
            <w:tcW w:w="820" w:type="dxa"/>
          </w:tcPr>
          <w:p>
            <w:bookmarkStart w:id="10188" w:name="YH_c282ade0_188"/>
            <w:r>
              <w:rPr>
                <w:rFonts w:ascii="Times New Roman" w:hAnsi="Times New Roman" w:eastAsia="宋体" w:cs="Times New Roman"/>
                <w:sz w:val="17"/>
              </w:rPr>
              <w:t xml:space="preserve">5.00%</w:t>
            </w:r>
            <w:bookmarkEnd w:id="10188"/>
          </w:p>
        </w:tc>
        <w:tc>
          <w:tcPr>
            <w:shd w:fill="F7F7F7"/>
            <w:noWrap/>
            <w:tcW w:w="1075" w:type="dxa"/>
          </w:tcPr>
          <w:p>
            <w:bookmarkStart w:id="22110" w:name="YH_reader_去年材料成本"/>
            <w:r>
              <w:rPr>
                <w:rFonts w:ascii="Times New Roman" w:hAnsi="Times New Roman" w:eastAsia="宋体" w:cs="Times New Roman"/>
                <w:sz w:val="17"/>
              </w:rPr>
              <w:t xml:space="preserve">6.81</w:t>
            </w:r>
            <w:bookmarkEnd w:id="22110"/>
          </w:p>
        </w:tc>
        <w:tc>
          <w:tcPr>
            <w:shd w:fill="F7F7F7"/>
            <w:noWrap/>
            <w:tcW w:w="820" w:type="dxa"/>
          </w:tcPr>
          <w:p>
            <w:bookmarkStart w:id="22111" w:name="YH_reader_材料成本同比"/>
            <w:r>
              <w:rPr>
                <w:rFonts w:ascii="Times New Roman" w:hAnsi="Times New Roman" w:eastAsia="宋体" w:cs="Times New Roman"/>
                <w:sz w:val="17"/>
              </w:rPr>
              <w:t xml:space="preserve">5.32%</w:t>
            </w:r>
            <w:bookmarkEnd w:id="22111"/>
          </w:p>
        </w:tc>
        <w:tc>
          <w:tcPr>
            <w:shd w:fill="F7F7F7"/>
            <w:noWrap/>
            <w:tcW w:w="1075" w:type="dxa"/>
          </w:tcPr>
          <w:p>
            <w:bookmarkStart w:id="10191" w:name="YH_c282ade0_191"/>
            <w:r>
              <w:rPr>
                <w:rFonts w:ascii="Times New Roman" w:hAnsi="Times New Roman" w:eastAsia="宋体" w:cs="Times New Roman"/>
                <w:sz w:val="17"/>
              </w:rPr>
              <w:t xml:space="preserve">6.80</w:t>
            </w:r>
            <w:bookmarkEnd w:id="10191"/>
          </w:p>
        </w:tc>
        <w:tc>
          <w:tcPr>
            <w:shd w:fill="F7F7F7"/>
            <w:noWrap/>
            <w:tcW w:w="820" w:type="dxa"/>
          </w:tcPr>
          <w:p>
            <w:bookmarkStart w:id="10192" w:name="YH_c282ade0_192"/>
            <w:r>
              <w:rPr>
                <w:rFonts w:ascii="Times New Roman" w:hAnsi="Times New Roman" w:eastAsia="宋体" w:cs="Times New Roman"/>
                <w:sz w:val="17"/>
              </w:rPr>
              <w:t xml:space="preserve">5.49%</w:t>
            </w:r>
            <w:bookmarkEnd w:id="10192"/>
          </w:p>
        </w:tc>
      </w:tr>
      <w:tr>
        <w:trPr>
          <w:cantSplit/>
        </w:trPr>
        <w:tc>
          <w:tcPr>
            <w:tcW w:w="2205" w:type="dxa"/>
          </w:tcPr>
          <w:p>
            <w:r>
              <w:rPr>
                <w:rFonts w:ascii="Times New Roman" w:hAnsi="Times New Roman" w:eastAsia="宋体" w:cs="Times New Roman"/>
                <w:sz w:val="17"/>
              </w:rPr>
              <w:t>其中：直接人工(元/盒)</w:t>
            </w:r>
          </w:p>
        </w:tc>
        <w:tc>
          <w:tcPr>
            <w:noWrap/>
            <w:tcW w:w="1075" w:type="dxa"/>
          </w:tcPr>
          <w:p>
            <w:bookmarkStart w:id="10194" w:name="YH_c282ade0_194"/>
            <w:r>
              <w:rPr>
                <w:rFonts w:ascii="Times New Roman" w:hAnsi="Times New Roman" w:eastAsia="宋体" w:cs="Times New Roman"/>
                <w:sz w:val="17"/>
              </w:rPr>
              <w:t xml:space="preserve">1.51</w:t>
            </w:r>
            <w:bookmarkEnd w:id="10194"/>
          </w:p>
        </w:tc>
        <w:tc>
          <w:tcPr>
            <w:noWrap/>
            <w:tcW w:w="1075" w:type="dxa"/>
          </w:tcPr>
          <w:p>
            <w:bookmarkStart w:id="10195" w:name="YH_c282ade0_195"/>
            <w:r>
              <w:rPr>
                <w:rFonts w:ascii="Times New Roman" w:hAnsi="Times New Roman" w:eastAsia="宋体" w:cs="Times New Roman"/>
                <w:sz w:val="17"/>
              </w:rPr>
              <w:t xml:space="preserve">1.51</w:t>
            </w:r>
            <w:bookmarkEnd w:id="10195"/>
          </w:p>
        </w:tc>
        <w:tc>
          <w:tcPr>
            <w:noWrap/>
            <w:tcW w:w="820" w:type="dxa"/>
          </w:tcPr>
          <w:p>
            <w:bookmarkStart w:id="10196" w:name="YH_c282ade0_196"/>
            <w:r>
              <w:rPr>
                <w:rFonts w:ascii="Times New Roman" w:hAnsi="Times New Roman" w:eastAsia="宋体" w:cs="Times New Roman"/>
                <w:color w:val="008000"/>
                <w:sz w:val="17"/>
              </w:rPr>
              <w:t xml:space="preserve">-0.16%</w:t>
            </w:r>
            <w:bookmarkEnd w:id="10196"/>
          </w:p>
        </w:tc>
        <w:tc>
          <w:tcPr>
            <w:noWrap/>
            <w:tcW w:w="1075" w:type="dxa"/>
          </w:tcPr>
          <w:p>
            <w:bookmarkStart w:id="22112" w:name="YH_reader_去年人工成本"/>
            <w:r>
              <w:rPr>
                <w:rFonts w:ascii="Times New Roman" w:hAnsi="Times New Roman" w:eastAsia="宋体" w:cs="Times New Roman"/>
                <w:sz w:val="17"/>
              </w:rPr>
              <w:t xml:space="preserve">1.49</w:t>
            </w:r>
            <w:bookmarkEnd w:id="22112"/>
          </w:p>
        </w:tc>
        <w:tc>
          <w:tcPr>
            <w:noWrap/>
            <w:tcW w:w="820" w:type="dxa"/>
          </w:tcPr>
          <w:p>
            <w:bookmarkStart w:id="22113" w:name="YH_reader_人工成本同比"/>
            <w:r>
              <w:rPr>
                <w:rFonts w:ascii="Times New Roman" w:hAnsi="Times New Roman" w:eastAsia="宋体" w:cs="Times New Roman"/>
                <w:sz w:val="17"/>
              </w:rPr>
              <w:t xml:space="preserve">1.34%</w:t>
            </w:r>
            <w:bookmarkEnd w:id="22113"/>
          </w:p>
        </w:tc>
        <w:tc>
          <w:tcPr>
            <w:noWrap/>
            <w:tcW w:w="1075" w:type="dxa"/>
          </w:tcPr>
          <w:p>
            <w:bookmarkStart w:id="10199" w:name="YH_c282ade0_199"/>
            <w:r>
              <w:rPr>
                <w:rFonts w:ascii="Times New Roman" w:hAnsi="Times New Roman" w:eastAsia="宋体" w:cs="Times New Roman"/>
                <w:sz w:val="17"/>
              </w:rPr>
              <w:t xml:space="preserve">1.50</w:t>
            </w:r>
            <w:bookmarkEnd w:id="10199"/>
          </w:p>
        </w:tc>
        <w:tc>
          <w:tcPr>
            <w:noWrap/>
            <w:tcW w:w="820" w:type="dxa"/>
          </w:tcPr>
          <w:p>
            <w:bookmarkStart w:id="10200" w:name="YH_c282ade0_200"/>
            <w:r>
              <w:rPr>
                <w:rFonts w:ascii="Times New Roman" w:hAnsi="Times New Roman" w:eastAsia="宋体" w:cs="Times New Roman"/>
                <w:sz w:val="17"/>
              </w:rPr>
              <w:t xml:space="preserve">0.71%</w:t>
            </w:r>
            <w:bookmarkEnd w:id="10200"/>
          </w:p>
        </w:tc>
      </w:tr>
      <w:tr>
        <w:trPr>
          <w:cantSplit/>
        </w:trPr>
        <w:tc>
          <w:tcPr>
            <w:shd w:fill="F7F7F7"/>
            <w:tcW w:w="2205" w:type="dxa"/>
          </w:tcPr>
          <w:p>
            <w:r>
              <w:rPr>
                <w:rFonts w:ascii="Times New Roman" w:hAnsi="Times New Roman" w:eastAsia="宋体" w:cs="Times New Roman"/>
                <w:sz w:val="17"/>
              </w:rPr>
              <w:t>其中：制造费用(元/盒)</w:t>
            </w:r>
          </w:p>
        </w:tc>
        <w:tc>
          <w:tcPr>
            <w:shd w:fill="F7F7F7"/>
            <w:noWrap/>
            <w:tcW w:w="1075" w:type="dxa"/>
          </w:tcPr>
          <w:p>
            <w:bookmarkStart w:id="10202" w:name="YH_c282ade0_202"/>
            <w:r>
              <w:rPr>
                <w:rFonts w:ascii="Times New Roman" w:hAnsi="Times New Roman" w:eastAsia="宋体" w:cs="Times New Roman"/>
                <w:sz w:val="17"/>
              </w:rPr>
              <w:t xml:space="preserve">2.34</w:t>
            </w:r>
            <w:bookmarkEnd w:id="10202"/>
          </w:p>
        </w:tc>
        <w:tc>
          <w:tcPr>
            <w:shd w:fill="F7F7F7"/>
            <w:noWrap/>
            <w:tcW w:w="1075" w:type="dxa"/>
          </w:tcPr>
          <w:p>
            <w:bookmarkStart w:id="10203" w:name="YH_c282ade0_203"/>
            <w:r>
              <w:rPr>
                <w:rFonts w:ascii="Times New Roman" w:hAnsi="Times New Roman" w:eastAsia="宋体" w:cs="Times New Roman"/>
                <w:sz w:val="17"/>
              </w:rPr>
              <w:t xml:space="preserve">2.34</w:t>
            </w:r>
            <w:bookmarkEnd w:id="10203"/>
          </w:p>
        </w:tc>
        <w:tc>
          <w:tcPr>
            <w:shd w:fill="F7F7F7"/>
            <w:noWrap/>
            <w:tcW w:w="820" w:type="dxa"/>
          </w:tcPr>
          <w:p>
            <w:bookmarkStart w:id="10204" w:name="YH_c282ade0_204"/>
            <w:r>
              <w:rPr>
                <w:rFonts w:ascii="Times New Roman" w:hAnsi="Times New Roman" w:eastAsia="宋体" w:cs="Times New Roman"/>
                <w:color w:val="008000"/>
                <w:sz w:val="17"/>
              </w:rPr>
              <w:t xml:space="preserve">-0.08%</w:t>
            </w:r>
            <w:bookmarkEnd w:id="10204"/>
          </w:p>
        </w:tc>
        <w:tc>
          <w:tcPr>
            <w:shd w:fill="F7F7F7"/>
            <w:noWrap/>
            <w:tcW w:w="1075" w:type="dxa"/>
          </w:tcPr>
          <w:p>
            <w:bookmarkStart w:id="22114" w:name="YH_reader_去年制造费用"/>
            <w:r>
              <w:rPr>
                <w:rFonts w:ascii="Times New Roman" w:hAnsi="Times New Roman" w:eastAsia="宋体" w:cs="Times New Roman"/>
                <w:sz w:val="17"/>
              </w:rPr>
              <w:t xml:space="preserve">2.32</w:t>
            </w:r>
            <w:bookmarkEnd w:id="22114"/>
          </w:p>
        </w:tc>
        <w:tc>
          <w:tcPr>
            <w:shd w:fill="F7F7F7"/>
            <w:noWrap/>
            <w:tcW w:w="820" w:type="dxa"/>
          </w:tcPr>
          <w:p>
            <w:bookmarkStart w:id="22115" w:name="YH_reader_制造费用成本同比"/>
            <w:r>
              <w:rPr>
                <w:rFonts w:ascii="Times New Roman" w:hAnsi="Times New Roman" w:eastAsia="宋体" w:cs="Times New Roman"/>
                <w:sz w:val="17"/>
              </w:rPr>
              <w:t xml:space="preserve">0.86%</w:t>
            </w:r>
            <w:bookmarkEnd w:id="22115"/>
          </w:p>
        </w:tc>
        <w:tc>
          <w:tcPr>
            <w:shd w:fill="F7F7F7"/>
            <w:noWrap/>
            <w:tcW w:w="1075" w:type="dxa"/>
          </w:tcPr>
          <w:p>
            <w:bookmarkStart w:id="10207" w:name="YH_c282ade0_207"/>
            <w:r>
              <w:rPr>
                <w:rFonts w:ascii="Times New Roman" w:hAnsi="Times New Roman" w:eastAsia="宋体" w:cs="Times New Roman"/>
                <w:sz w:val="17"/>
              </w:rPr>
              <w:t xml:space="preserve">2.30</w:t>
            </w:r>
            <w:bookmarkEnd w:id="10207"/>
          </w:p>
        </w:tc>
        <w:tc>
          <w:tcPr>
            <w:shd w:fill="F7F7F7"/>
            <w:noWrap/>
            <w:tcW w:w="820" w:type="dxa"/>
          </w:tcPr>
          <w:p>
            <w:bookmarkStart w:id="10208" w:name="YH_c282ade0_208"/>
            <w:r>
              <w:rPr>
                <w:rFonts w:ascii="Times New Roman" w:hAnsi="Times New Roman" w:eastAsia="宋体" w:cs="Times New Roman"/>
                <w:sz w:val="17"/>
              </w:rPr>
              <w:t xml:space="preserve">1.53%</w:t>
            </w:r>
            <w:bookmarkEnd w:id="10208"/>
          </w:p>
        </w:tc>
      </w:tr>
    </w:tbl>
    <w:p>
      <w:pPr>
        <w:snapToGrid w:val="0"/>
      </w:pPr>
    </w:p>
    <w:p>
      <w:bookmarkStart w:id="31003" w:name="YH_SEC_T3"/>
      <w:pPr>
        <w:pStyle w:val="3"/>
        <w:spacing w:line="360" w:lineRule="auto"/>
        <w:outlineLvl w:val="2"/>
      </w:pPr>
      <w:r>
        <w:rPr>
          <w:rFonts w:ascii="Times New Roman" w:hAnsi="Times New Roman" w:eastAsia="黑体" w:cs="Times New Roman"/>
          <w:b/>
          <w:color w:val="000000"/>
          <w:sz w:val="28"/>
        </w:rPr>
        <w:t>2.2 成本结构</w:t>
      </w:r>
      <w:bookmarkEnd w:id="31003"/>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021157"/>
            <wp:docPr id="5" name="Picture 5"/>
            <wp:cNvGraphicFramePr>
              <a:graphicFrameLocks noChangeAspect="1"/>
            </wp:cNvGraphicFramePr>
            <a:graphic>
              <a:graphicData uri="http://schemas.openxmlformats.org/drawingml/2006/picture">
                <pic:pic>
                  <pic:nvPicPr>
                    <pic:cNvPr id="0" name="waterfall.png"/>
                    <pic:cNvPicPr/>
                  </pic:nvPicPr>
                  <pic:blipFill>
                    <a:blip r:embed="rId19"/>
                    <a:stretch>
                      <a:fillRect/>
                    </a:stretch>
                  </pic:blipFill>
                  <pic:spPr>
                    <a:xfrm>
                      <a:off x="0" y="0"/>
                      <a:ext cx="5730875" cy="2021157"/>
                    </a:xfrm>
                    <a:prstGeom prst="rect"/>
                  </pic:spPr>
                </pic:pic>
              </a:graphicData>
            </a:graphic>
          </wp:inline>
        </w:drawing>
      </w:r>
    </w:p>
    <w:p>
      <w:pPr>
        <w:spacing w:before="80" w:after="200"/>
        <w:jc w:val="center"/>
      </w:pPr>
      <w:r>
        <w:rPr>
          <w:rFonts w:ascii="Times New Roman" w:hAnsi="Times New Roman" w:eastAsia="宋体" w:cs="Times New Roman"/>
          <w:sz w:val="17"/>
        </w:rPr>
        <w:t>图2-1 上期至本期单位成本桥接（浮动柱=要素变动，橙涨绿跌）</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4680000" cy="3137529"/>
            <wp:docPr id="3" name="Picture 3"/>
            <wp:cNvGraphicFramePr>
              <a:graphicFrameLocks noChangeAspect="1"/>
            </wp:cNvGraphicFramePr>
            <a:graphic>
              <a:graphicData uri="http://schemas.openxmlformats.org/drawingml/2006/picture">
                <pic:pic>
                  <pic:nvPicPr>
                    <pic:cNvPr id="0" name="structure.png"/>
                    <pic:cNvPicPr/>
                  </pic:nvPicPr>
                  <pic:blipFill>
                    <a:blip r:embed="rId17"/>
                    <a:stretch>
                      <a:fillRect/>
                    </a:stretch>
                  </pic:blipFill>
                  <pic:spPr>
                    <a:xfrm>
                      <a:off x="0" y="0"/>
                      <a:ext cx="4680000" cy="3137529"/>
                    </a:xfrm>
                    <a:prstGeom prst="rect"/>
                  </pic:spPr>
                </pic:pic>
              </a:graphicData>
            </a:graphic>
          </wp:inline>
        </w:drawing>
      </w:r>
    </w:p>
    <w:p>
      <w:pPr>
        <w:spacing w:before="80" w:after="200"/>
        <w:jc w:val="center"/>
      </w:pPr>
      <w:r>
        <w:rPr>
          <w:rFonts w:ascii="Times New Roman" w:hAnsi="Times New Roman" w:eastAsia="宋体" w:cs="Times New Roman"/>
          <w:sz w:val="17"/>
        </w:rPr>
        <w:t>图2-2 三要素单位成本构成占比</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406161"/>
            <wp:docPr id="4" name="Picture 4"/>
            <wp:cNvGraphicFramePr>
              <a:graphicFrameLocks noChangeAspect="1"/>
            </wp:cNvGraphicFramePr>
            <a:graphic>
              <a:graphicData uri="http://schemas.openxmlformats.org/drawingml/2006/picture">
                <pic:pic>
                  <pic:nvPicPr>
                    <pic:cNvPr id="0" name="budget.png"/>
                    <pic:cNvPicPr/>
                  </pic:nvPicPr>
                  <pic:blipFill>
                    <a:blip r:embed="rId18"/>
                    <a:stretch>
                      <a:fillRect/>
                    </a:stretch>
                  </pic:blipFill>
                  <pic:spPr>
                    <a:xfrm>
                      <a:off x="0" y="0"/>
                      <a:ext cx="5730875" cy="2406161"/>
                    </a:xfrm>
                    <a:prstGeom prst="rect"/>
                  </pic:spPr>
                </pic:pic>
              </a:graphicData>
            </a:graphic>
          </wp:inline>
        </w:drawing>
      </w:r>
    </w:p>
    <w:p>
      <w:pPr>
        <w:spacing w:before="80" w:after="200"/>
        <w:jc w:val="center"/>
      </w:pPr>
      <w:r>
        <w:rPr>
          <w:rFonts w:ascii="Times New Roman" w:hAnsi="Times New Roman" w:eastAsia="宋体" w:cs="Times New Roman"/>
          <w:sz w:val="17"/>
        </w:rPr>
        <w:t>图2-3 三要素实际与预算对比（柱上为预算偏差）</w:t>
      </w:r>
    </w:p>
    <w:p>
      <w:pPr>
        <w:spacing w:before="80" w:after="200"/>
        <w:jc w:val="center"/>
      </w:pPr>
      <w:r>
        <w:rPr>
          <w:rFonts w:ascii="Times New Roman" w:hAnsi="Times New Roman" w:eastAsia="宋体" w:cs="Times New Roman"/>
          <w:b/>
          <w:sz w:val="17"/>
        </w:rPr>
        <w:t>表2-2 成本结构</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82"/>
        <w:gridCol w:w="1157"/>
        <w:gridCol w:w="833"/>
        <w:gridCol w:w="860"/>
        <w:gridCol w:w="833"/>
      </w:tblGrid>
      <w:tr>
        <w:trPr>
          <w:tblHeader/>
          <w:cantSplit/>
        </w:trPr>
        <w:tc>
          <w:tcPr>
            <w:shd w:fill="D9D9D9"/>
            <w:tcW w:w="5282" w:type="dxa"/>
          </w:tcPr>
          <w:p>
            <w:pPr>
              <w:jc w:val="center"/>
            </w:pPr>
            <w:r>
              <w:rPr>
                <w:rFonts w:ascii="Times New Roman" w:hAnsi="Times New Roman" w:eastAsia="宋体" w:cs="Times New Roman"/>
                <w:b/>
                <w:sz w:val="18"/>
              </w:rPr>
              <w:t>成本要素</w:t>
            </w:r>
          </w:p>
        </w:tc>
        <w:tc>
          <w:tcPr>
            <w:shd w:fill="D9D9D9"/>
            <w:tcW w:w="1157" w:type="dxa"/>
          </w:tcPr>
          <w:p>
            <w:pPr>
              <w:jc w:val="center"/>
            </w:pPr>
            <w:r>
              <w:rPr>
                <w:rFonts w:ascii="Times New Roman" w:hAnsi="Times New Roman" w:eastAsia="宋体" w:cs="Times New Roman"/>
                <w:b/>
                <w:sz w:val="18"/>
              </w:rPr>
              <w:t>金额(元/盒)</w:t>
            </w:r>
          </w:p>
        </w:tc>
        <w:tc>
          <w:tcPr>
            <w:shd w:fill="D9D9D9"/>
            <w:tcW w:w="833" w:type="dxa"/>
          </w:tcPr>
          <w:p>
            <w:pPr>
              <w:jc w:val="center"/>
            </w:pPr>
            <w:r>
              <w:rPr>
                <w:rFonts w:ascii="Times New Roman" w:hAnsi="Times New Roman" w:eastAsia="宋体" w:cs="Times New Roman"/>
                <w:b/>
                <w:sz w:val="18"/>
              </w:rPr>
              <w:t>占比</w:t>
            </w:r>
          </w:p>
        </w:tc>
        <w:tc>
          <w:tcPr>
            <w:shd w:fill="D9D9D9"/>
            <w:tcW w:w="860" w:type="dxa"/>
          </w:tcPr>
          <w:p>
            <w:pPr>
              <w:jc w:val="center"/>
            </w:pPr>
            <w:r>
              <w:rPr>
                <w:rFonts w:ascii="Times New Roman" w:hAnsi="Times New Roman" w:eastAsia="宋体" w:cs="Times New Roman"/>
                <w:b/>
                <w:sz w:val="18"/>
              </w:rPr>
              <w:t>环比变动</w:t>
            </w:r>
          </w:p>
        </w:tc>
        <w:tc>
          <w:tcPr>
            <w:shd w:fill="D9D9D9"/>
            <w:tcW w:w="833" w:type="dxa"/>
          </w:tcPr>
          <w:p>
            <w:pPr>
              <w:jc w:val="center"/>
            </w:pPr>
            <w:r>
              <w:rPr>
                <w:rFonts w:ascii="Times New Roman" w:hAnsi="Times New Roman" w:eastAsia="宋体" w:cs="Times New Roman"/>
                <w:b/>
                <w:sz w:val="18"/>
              </w:rPr>
              <w:t>贡献度</w:t>
            </w:r>
          </w:p>
        </w:tc>
      </w:tr>
      <w:tr>
        <w:trPr>
          <w:cantSplit/>
        </w:trPr>
        <w:tc>
          <w:tcPr>
            <w:tcW w:w="5282" w:type="dxa"/>
          </w:tcPr>
          <w:p>
            <w:r>
              <w:rPr>
                <w:rFonts w:ascii="Times New Roman" w:hAnsi="Times New Roman" w:eastAsia="宋体" w:cs="Times New Roman"/>
                <w:sz w:val="18"/>
              </w:rPr>
              <w:t>直接材料</w:t>
            </w:r>
          </w:p>
        </w:tc>
        <w:tc>
          <w:tcPr>
            <w:noWrap/>
            <w:tcW w:w="1157" w:type="dxa"/>
          </w:tcPr>
          <w:p>
            <w:bookmarkStart w:id="10217" w:name="YH_c282ade0_217"/>
            <w:r>
              <w:rPr>
                <w:rFonts w:ascii="Times New Roman" w:hAnsi="Times New Roman" w:eastAsia="宋体" w:cs="Times New Roman"/>
                <w:sz w:val="18"/>
              </w:rPr>
              <w:t xml:space="preserve">7.17</w:t>
            </w:r>
            <w:bookmarkEnd w:id="10217"/>
          </w:p>
        </w:tc>
        <w:tc>
          <w:tcPr>
            <w:noWrap/>
            <w:tcW w:w="833" w:type="dxa"/>
          </w:tcPr>
          <w:p>
            <w:bookmarkStart w:id="10218" w:name="YH_c282ade0_218"/>
            <w:r>
              <w:rPr>
                <w:rFonts w:ascii="Times New Roman" w:hAnsi="Times New Roman" w:eastAsia="宋体" w:cs="Times New Roman"/>
                <w:sz w:val="18"/>
              </w:rPr>
              <w:t xml:space="preserve">65.10%</w:t>
            </w:r>
            <w:bookmarkEnd w:id="10218"/>
          </w:p>
        </w:tc>
        <w:tc>
          <w:tcPr>
            <w:noWrap/>
            <w:tcW w:w="860" w:type="dxa"/>
          </w:tcPr>
          <w:p>
            <w:bookmarkStart w:id="10219" w:name="YH_c282ade0_219"/>
            <w:r>
              <w:rPr>
                <w:rFonts w:ascii="Times New Roman" w:hAnsi="Times New Roman" w:eastAsia="宋体" w:cs="Times New Roman"/>
                <w:sz w:val="18"/>
              </w:rPr>
              <w:t xml:space="preserve">0.34</w:t>
            </w:r>
            <w:bookmarkEnd w:id="10219"/>
          </w:p>
        </w:tc>
        <w:tc>
          <w:tcPr>
            <w:noWrap/>
            <w:tcW w:w="833" w:type="dxa"/>
          </w:tcPr>
          <w:p>
            <w:bookmarkStart w:id="10220" w:name="YH_c282ade0_220"/>
            <w:r>
              <w:rPr>
                <w:rFonts w:ascii="Times New Roman" w:hAnsi="Times New Roman" w:eastAsia="宋体" w:cs="Times New Roman"/>
                <w:sz w:val="18"/>
              </w:rPr>
              <w:t xml:space="preserve">101.26%</w:t>
            </w:r>
            <w:bookmarkEnd w:id="10220"/>
          </w:p>
        </w:tc>
      </w:tr>
      <w:tr>
        <w:trPr>
          <w:cantSplit/>
        </w:trPr>
        <w:tc>
          <w:tcPr>
            <w:shd w:fill="F7F7F7"/>
            <w:tcW w:w="5282" w:type="dxa"/>
          </w:tcPr>
          <w:p>
            <w:r>
              <w:rPr>
                <w:rFonts w:ascii="Times New Roman" w:hAnsi="Times New Roman" w:eastAsia="宋体" w:cs="Times New Roman"/>
                <w:sz w:val="18"/>
              </w:rPr>
              <w:t>直接人工</w:t>
            </w:r>
          </w:p>
        </w:tc>
        <w:tc>
          <w:tcPr>
            <w:shd w:fill="F7F7F7"/>
            <w:noWrap/>
            <w:tcW w:w="1157" w:type="dxa"/>
          </w:tcPr>
          <w:p>
            <w:bookmarkStart w:id="10222" w:name="YH_c282ade0_222"/>
            <w:r>
              <w:rPr>
                <w:rFonts w:ascii="Times New Roman" w:hAnsi="Times New Roman" w:eastAsia="宋体" w:cs="Times New Roman"/>
                <w:sz w:val="18"/>
              </w:rPr>
              <w:t xml:space="preserve">1.51</w:t>
            </w:r>
            <w:bookmarkEnd w:id="10222"/>
          </w:p>
        </w:tc>
        <w:tc>
          <w:tcPr>
            <w:shd w:fill="F7F7F7"/>
            <w:noWrap/>
            <w:tcW w:w="833" w:type="dxa"/>
          </w:tcPr>
          <w:p>
            <w:bookmarkStart w:id="10223" w:name="YH_c282ade0_223"/>
            <w:r>
              <w:rPr>
                <w:rFonts w:ascii="Times New Roman" w:hAnsi="Times New Roman" w:eastAsia="宋体" w:cs="Times New Roman"/>
                <w:sz w:val="18"/>
              </w:rPr>
              <w:t xml:space="preserve">13.71%</w:t>
            </w:r>
            <w:bookmarkEnd w:id="10223"/>
          </w:p>
        </w:tc>
        <w:tc>
          <w:tcPr>
            <w:shd w:fill="F7F7F7"/>
            <w:noWrap/>
            <w:tcW w:w="860" w:type="dxa"/>
          </w:tcPr>
          <w:p>
            <w:bookmarkStart w:id="10224" w:name="YH_c282ade0_224"/>
            <w:r>
              <w:rPr>
                <w:rFonts w:ascii="Times New Roman" w:hAnsi="Times New Roman" w:eastAsia="宋体" w:cs="Times New Roman"/>
                <w:color w:val="008000"/>
                <w:sz w:val="18"/>
              </w:rPr>
              <w:t xml:space="preserve">-0.0024</w:t>
            </w:r>
            <w:bookmarkEnd w:id="10224"/>
          </w:p>
        </w:tc>
        <w:tc>
          <w:tcPr>
            <w:shd w:fill="F7F7F7"/>
            <w:noWrap/>
            <w:tcW w:w="833" w:type="dxa"/>
          </w:tcPr>
          <w:p>
            <w:bookmarkStart w:id="10225" w:name="YH_c282ade0_225"/>
            <w:r>
              <w:rPr>
                <w:rFonts w:ascii="Times New Roman" w:hAnsi="Times New Roman" w:eastAsia="宋体" w:cs="Times New Roman"/>
                <w:sz w:val="18"/>
              </w:rPr>
              <w:t xml:space="preserve">-0.70%</w:t>
            </w:r>
            <w:bookmarkEnd w:id="10225"/>
          </w:p>
        </w:tc>
      </w:tr>
      <w:tr>
        <w:trPr>
          <w:cantSplit/>
        </w:trPr>
        <w:tc>
          <w:tcPr>
            <w:tcW w:w="5282" w:type="dxa"/>
          </w:tcPr>
          <w:p>
            <w:r>
              <w:rPr>
                <w:rFonts w:ascii="Times New Roman" w:hAnsi="Times New Roman" w:eastAsia="宋体" w:cs="Times New Roman"/>
                <w:sz w:val="18"/>
              </w:rPr>
              <w:t>制造费用</w:t>
            </w:r>
          </w:p>
        </w:tc>
        <w:tc>
          <w:tcPr>
            <w:noWrap/>
            <w:tcW w:w="1157" w:type="dxa"/>
          </w:tcPr>
          <w:p>
            <w:bookmarkStart w:id="10227" w:name="YH_c282ade0_227"/>
            <w:r>
              <w:rPr>
                <w:rFonts w:ascii="Times New Roman" w:hAnsi="Times New Roman" w:eastAsia="宋体" w:cs="Times New Roman"/>
                <w:sz w:val="18"/>
              </w:rPr>
              <w:t xml:space="preserve">2.34</w:t>
            </w:r>
            <w:bookmarkEnd w:id="10227"/>
          </w:p>
        </w:tc>
        <w:tc>
          <w:tcPr>
            <w:noWrap/>
            <w:tcW w:w="833" w:type="dxa"/>
          </w:tcPr>
          <w:p>
            <w:bookmarkStart w:id="10228" w:name="YH_c282ade0_228"/>
            <w:r>
              <w:rPr>
                <w:rFonts w:ascii="Times New Roman" w:hAnsi="Times New Roman" w:eastAsia="宋体" w:cs="Times New Roman"/>
                <w:sz w:val="18"/>
              </w:rPr>
              <w:t xml:space="preserve">21.19%</w:t>
            </w:r>
            <w:bookmarkEnd w:id="10228"/>
          </w:p>
        </w:tc>
        <w:tc>
          <w:tcPr>
            <w:noWrap/>
            <w:tcW w:w="860" w:type="dxa"/>
          </w:tcPr>
          <w:p>
            <w:bookmarkStart w:id="10229" w:name="YH_c282ade0_229"/>
            <w:r>
              <w:rPr>
                <w:rFonts w:ascii="Times New Roman" w:hAnsi="Times New Roman" w:eastAsia="宋体" w:cs="Times New Roman"/>
                <w:color w:val="008000"/>
                <w:sz w:val="18"/>
              </w:rPr>
              <w:t xml:space="preserve">-0.0019</w:t>
            </w:r>
            <w:bookmarkEnd w:id="10229"/>
          </w:p>
        </w:tc>
        <w:tc>
          <w:tcPr>
            <w:noWrap/>
            <w:tcW w:w="833" w:type="dxa"/>
          </w:tcPr>
          <w:p>
            <w:bookmarkStart w:id="10230" w:name="YH_c282ade0_230"/>
            <w:r>
              <w:rPr>
                <w:rFonts w:ascii="Times New Roman" w:hAnsi="Times New Roman" w:eastAsia="宋体" w:cs="Times New Roman"/>
                <w:sz w:val="18"/>
              </w:rPr>
              <w:t xml:space="preserve">-0.56%</w:t>
            </w:r>
            <w:bookmarkEnd w:id="10230"/>
          </w:p>
        </w:tc>
      </w:tr>
      <w:tr>
        <w:trPr>
          <w:cantSplit/>
        </w:trPr>
        <w:tc>
          <w:tcPr>
            <w:shd w:fill="F7F7F7"/>
            <w:tcW w:w="5282" w:type="dxa"/>
          </w:tcPr>
          <w:p>
            <w:r>
              <w:rPr>
                <w:rFonts w:ascii="Times New Roman" w:hAnsi="Times New Roman" w:eastAsia="宋体" w:cs="Times New Roman"/>
                <w:sz w:val="18"/>
              </w:rPr>
              <w:t>合计</w:t>
            </w:r>
          </w:p>
        </w:tc>
        <w:tc>
          <w:tcPr>
            <w:shd w:fill="F7F7F7"/>
            <w:noWrap/>
            <w:tcW w:w="1157" w:type="dxa"/>
          </w:tcPr>
          <w:p>
            <w:bookmarkStart w:id="10232" w:name="YH_c282ade0_232"/>
            <w:r>
              <w:rPr>
                <w:rFonts w:ascii="Times New Roman" w:hAnsi="Times New Roman" w:eastAsia="宋体" w:cs="Times New Roman"/>
                <w:sz w:val="18"/>
              </w:rPr>
              <w:t xml:space="preserve">11.0195</w:t>
            </w:r>
            <w:bookmarkEnd w:id="10232"/>
          </w:p>
        </w:tc>
        <w:tc>
          <w:tcPr>
            <w:shd w:fill="F7F7F7"/>
            <w:noWrap/>
            <w:tcW w:w="833" w:type="dxa"/>
          </w:tcPr>
          <w:p>
            <w:bookmarkStart w:id="10233" w:name="YH_c282ade0_233"/>
            <w:r>
              <w:rPr>
                <w:rFonts w:ascii="Times New Roman" w:hAnsi="Times New Roman" w:eastAsia="宋体" w:cs="Times New Roman"/>
                <w:sz w:val="18"/>
              </w:rPr>
              <w:t xml:space="preserve">100.00%</w:t>
            </w:r>
            <w:bookmarkEnd w:id="10233"/>
          </w:p>
        </w:tc>
        <w:tc>
          <w:tcPr>
            <w:shd w:fill="F7F7F7"/>
            <w:noWrap/>
            <w:tcW w:w="860" w:type="dxa"/>
          </w:tcPr>
          <w:p>
            <w:bookmarkStart w:id="10234" w:name="YH_c282ade0_234"/>
            <w:r>
              <w:rPr>
                <w:rFonts w:ascii="Times New Roman" w:hAnsi="Times New Roman" w:eastAsia="宋体" w:cs="Times New Roman"/>
                <w:sz w:val="18"/>
              </w:rPr>
              <w:t xml:space="preserve">0.34</w:t>
            </w:r>
            <w:bookmarkEnd w:id="10234"/>
          </w:p>
        </w:tc>
        <w:tc>
          <w:tcPr>
            <w:shd w:fill="F7F7F7"/>
            <w:noWrap/>
            <w:tcW w:w="833" w:type="dxa"/>
          </w:tcPr>
          <w:p>
            <w:bookmarkStart w:id="10235" w:name="YH_c282ade0_235"/>
            <w:r>
              <w:rPr>
                <w:rFonts w:ascii="Times New Roman" w:hAnsi="Times New Roman" w:eastAsia="宋体" w:cs="Times New Roman"/>
                <w:sz w:val="18"/>
              </w:rPr>
              <w:t xml:space="preserve">100.00%</w:t>
            </w:r>
            <w:bookmarkEnd w:id="10235"/>
          </w:p>
        </w:tc>
      </w:tr>
    </w:tbl>
    <w:p>
      <w:pPr>
        <w:pageBreakBefore/>
        <w:snapToGrid w:val="0"/>
      </w:pPr>
    </w:p>
    <w:p>
      <w:bookmarkStart w:id="31004" w:name="YH_SEC_T4"/>
      <w:pPr>
        <w:pStyle w:val="2"/>
        <w:spacing w:line="360" w:lineRule="auto"/>
        <w:outlineLvl w:val="1"/>
      </w:pPr>
      <w:r>
        <w:rPr>
          <w:rFonts w:ascii="Times New Roman" w:hAnsi="Times New Roman" w:eastAsia="黑体" w:cs="Times New Roman"/>
          <w:b/>
          <w:color w:val="000000"/>
          <w:sz w:val="30"/>
        </w:rPr>
        <w:t>三、成本要素明细分析</w:t>
      </w:r>
      <w:bookmarkEnd w:id="31004"/>
    </w:p>
    <w:p>
      <w:bookmarkStart w:id="31005" w:name="YH_SEC_T5"/>
      <w:pPr>
        <w:pStyle w:val="3"/>
        <w:spacing w:line="360" w:lineRule="auto"/>
        <w:outlineLvl w:val="2"/>
      </w:pPr>
      <w:r>
        <w:rPr>
          <w:rFonts w:ascii="Times New Roman" w:hAnsi="Times New Roman" w:eastAsia="黑体" w:cs="Times New Roman"/>
          <w:b/>
          <w:color w:val="000000"/>
          <w:sz w:val="28"/>
        </w:rPr>
        <w:t>3.1 直接材料分析</w:t>
      </w:r>
      <w:bookmarkEnd w:id="31005"/>
    </w:p>
    <w:p>
      <w:bookmarkStart w:id="31006" w:name="YH_SEC_6"/>
      <w:pPr>
        <w:pStyle w:val="Heading3"/>
        <w:spacing w:line="360" w:lineRule="auto"/>
        <w:outlineLvl w:val="3"/>
      </w:pPr>
      <w:r>
        <w:rPr>
          <w:rFonts w:ascii="Times New Roman" w:hAnsi="Times New Roman" w:eastAsia="黑体" w:cs="Times New Roman"/>
          <w:b/>
          <w:color w:val="000000"/>
          <w:sz w:val="24"/>
        </w:rPr>
        <w:t>3.1.1 原材料成本明细</w:t>
      </w:r>
      <w:bookmarkEnd w:id="31006"/>
    </w:p>
    <w:p>
      <w:bookmarkStart w:id="10240" w:name="YH_c282ade0_240"/>
      <w:pPr>
        <w:spacing w:line="360" w:lineRule="auto"/>
        <w:snapToGrid w:val="0"/>
      </w:pPr>
      <w:r>
        <w:rPr>
          <w:rFonts w:ascii="Times New Roman" w:hAnsi="Times New Roman" w:eastAsia="宋体" w:cs="Times New Roman"/>
          <w:b w:val="0"/>
          <w:sz w:val="22"/>
        </w:rPr>
        <w:t xml:space="preserve"/>
      </w:r>
      <w:bookmarkEnd w:id="10240"/>
    </w:p>
    <w:p>
      <w:pPr>
        <w:spacing w:before="80" w:after="200"/>
        <w:jc w:val="center"/>
      </w:pPr>
      <w:r>
        <w:rPr>
          <w:rFonts w:ascii="Times New Roman" w:hAnsi="Times New Roman" w:eastAsia="宋体" w:cs="Times New Roman"/>
          <w:b/>
          <w:sz w:val="17"/>
        </w:rPr>
        <w:t>表3-1 原材料成本明细</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31"/>
        <w:gridCol w:w="1600"/>
        <w:gridCol w:w="1909"/>
        <w:gridCol w:w="1906"/>
        <w:gridCol w:w="1501"/>
        <w:gridCol w:w="1618"/>
      </w:tblGrid>
      <w:tr>
        <w:trPr>
          <w:tblHeader/>
          <w:cantSplit/>
        </w:trPr>
        <w:tc>
          <w:tcPr>
            <w:vAlign w:val="center"/>
            <w:shd w:fill="D9D9D9"/>
            <w:tcW w:w="431" w:type="dxa"/>
          </w:tcPr>
          <w:p>
            <w:pPr>
              <w:jc w:val="center"/>
            </w:pPr>
            <w:bookmarkStart w:id="40000" w:name="YHU_TBL_0"/>
            <w:r>
              <w:rPr>
                <w:rFonts w:ascii="Times New Roman" w:hAnsi="Times New Roman" w:eastAsia="宋体" w:cs="Times New Roman"/>
                <w:b/>
                <w:sz w:val="18"/>
              </w:rPr>
              <w:t>序号</w:t>
            </w:r>
            <w:bookmarkEnd w:id="40000"/>
          </w:p>
        </w:tc>
        <w:tc>
          <w:tcPr>
            <w:vAlign w:val="center"/>
            <w:shd w:fill="D9D9D9"/>
            <w:tcW w:w="1600" w:type="dxa"/>
          </w:tcPr>
          <w:p>
            <w:pPr>
              <w:jc w:val="center"/>
            </w:pPr>
            <w:r>
              <w:rPr>
                <w:rFonts w:ascii="Times New Roman" w:hAnsi="Times New Roman" w:eastAsia="宋体" w:cs="Times New Roman"/>
                <w:b/>
                <w:sz w:val="18"/>
              </w:rPr>
              <w:t>原材料名称</w:t>
            </w:r>
          </w:p>
        </w:tc>
        <w:tc>
          <w:tcPr>
            <w:vAlign w:val="center"/>
            <w:shd w:fill="D9D9D9"/>
            <w:tcW w:w="1909" w:type="dxa"/>
          </w:tcPr>
          <w:p>
            <w:pPr>
              <w:jc w:val="center"/>
            </w:pPr>
            <w:r>
              <w:rPr>
                <w:rFonts w:ascii="Times New Roman" w:hAnsi="Times New Roman" w:eastAsia="宋体" w:cs="Times New Roman"/>
                <w:b/>
                <w:sz w:val="18"/>
              </w:rPr>
              <w:t>本期单位耗用成本(元/盒)</w:t>
            </w:r>
          </w:p>
        </w:tc>
        <w:tc>
          <w:tcPr>
            <w:vAlign w:val="center"/>
            <w:shd w:fill="D9D9D9"/>
            <w:tcW w:w="1906" w:type="dxa"/>
          </w:tcPr>
          <w:p>
            <w:pPr>
              <w:jc w:val="center"/>
            </w:pPr>
            <w:r>
              <w:rPr>
                <w:rFonts w:ascii="Times New Roman" w:hAnsi="Times New Roman" w:eastAsia="宋体" w:cs="Times New Roman"/>
                <w:b/>
                <w:sz w:val="18"/>
              </w:rPr>
              <w:t>上期品种单位成本(元/盒)</w:t>
            </w:r>
          </w:p>
        </w:tc>
        <w:tc>
          <w:tcPr>
            <w:vAlign w:val="center"/>
            <w:shd w:fill="D9D9D9"/>
            <w:tcW w:w="1501" w:type="dxa"/>
          </w:tcPr>
          <w:p>
            <w:pPr>
              <w:jc w:val="center"/>
            </w:pPr>
            <w:r>
              <w:rPr>
                <w:rFonts w:ascii="Times New Roman" w:hAnsi="Times New Roman" w:eastAsia="宋体" w:cs="Times New Roman"/>
                <w:b/>
                <w:sz w:val="18"/>
              </w:rPr>
              <w:t>环比变动（品种级）</w:t>
            </w:r>
          </w:p>
        </w:tc>
        <w:tc>
          <w:tcPr>
            <w:vAlign w:val="center"/>
            <w:shd w:fill="D9D9D9"/>
            <w:tcW w:w="1618" w:type="dxa"/>
          </w:tcPr>
          <w:p>
            <w:pPr>
              <w:jc w:val="center"/>
            </w:pPr>
            <w:r>
              <w:rPr>
                <w:rFonts w:ascii="Times New Roman" w:hAnsi="Times New Roman" w:eastAsia="宋体" w:cs="Times New Roman"/>
                <w:b/>
                <w:sz w:val="18"/>
              </w:rPr>
              <w:t>变动原因初步判断</w:t>
            </w:r>
          </w:p>
        </w:tc>
      </w:tr>
      <w:tr>
        <w:trPr>
          <w:cantSplit/>
        </w:trPr>
        <w:tc>
          <w:tcPr>
            <w:vAlign w:val="center"/>
            <w:noWrap/>
            <w:tcW w:w="431" w:type="dxa"/>
          </w:tcPr>
          <w:p>
            <w:pPr>
              <w:jc w:val="left"/>
            </w:pPr>
            <w:r>
              <w:rPr>
                <w:rFonts w:ascii="Times New Roman" w:hAnsi="Times New Roman" w:eastAsia="宋体" w:cs="Times New Roman"/>
                <w:b w:val="0"/>
                <w:sz w:val="17"/>
              </w:rPr>
              <w:t>1</w:t>
            </w:r>
          </w:p>
        </w:tc>
        <w:tc>
          <w:tcPr>
            <w:vAlign w:val="center"/>
            <w:tcW w:w="1600" w:type="dxa"/>
          </w:tcPr>
          <w:p>
            <w:pPr>
              <w:jc w:val="left"/>
            </w:pPr>
            <w:r>
              <w:rPr>
                <w:rFonts w:ascii="Times New Roman" w:hAnsi="Times New Roman" w:eastAsia="宋体" w:cs="Times New Roman"/>
                <w:b w:val="0"/>
                <w:sz w:val="17"/>
              </w:rPr>
              <w:t>金银花</w:t>
            </w:r>
          </w:p>
        </w:tc>
        <w:tc>
          <w:tcPr>
            <w:vAlign w:val="center"/>
            <w:noWrap/>
            <w:tcW w:w="1909" w:type="dxa"/>
          </w:tcPr>
          <w:p>
            <w:pPr>
              <w:jc w:val="left"/>
            </w:pPr>
            <w:r>
              <w:rPr>
                <w:rFonts w:ascii="Times New Roman" w:hAnsi="Times New Roman" w:eastAsia="宋体" w:cs="Times New Roman"/>
                <w:b w:val="0"/>
                <w:sz w:val="17"/>
              </w:rPr>
              <w:t>3.35</w:t>
            </w:r>
          </w:p>
        </w:tc>
        <w:tc>
          <w:tcPr>
            <w:vAlign w:val="center"/>
            <w:noWrap/>
            <w:tcW w:w="1906" w:type="dxa"/>
          </w:tcPr>
          <w:p>
            <w:pPr>
              <w:jc w:val="left"/>
            </w:pPr>
            <w:r>
              <w:rPr>
                <w:rFonts w:ascii="Times New Roman" w:hAnsi="Times New Roman" w:eastAsia="宋体" w:cs="Times New Roman"/>
                <w:b w:val="0"/>
                <w:sz w:val="17"/>
              </w:rPr>
              <w:t>3.21</w:t>
            </w:r>
          </w:p>
        </w:tc>
        <w:tc>
          <w:tcPr>
            <w:vAlign w:val="center"/>
            <w:noWrap/>
            <w:tcW w:w="1501" w:type="dxa"/>
          </w:tcPr>
          <w:p>
            <w:pPr>
              <w:jc w:val="left"/>
            </w:pPr>
            <w:r>
              <w:rPr>
                <w:rFonts w:ascii="Times New Roman" w:hAnsi="Times New Roman" w:eastAsia="宋体" w:cs="Times New Roman"/>
                <w:b w:val="0"/>
                <w:color w:val="C00000"/>
                <w:sz w:val="17"/>
              </w:rPr>
              <w:t>+6.62%</w:t>
            </w:r>
          </w:p>
        </w:tc>
        <w:tc>
          <w:tcPr>
            <w:vAlign w:val="center"/>
            <w:tcW w:w="1618" w:type="dxa"/>
          </w:tcPr>
          <w:p>
            <w:pPr>
              <w:jc w:val="left"/>
            </w:pPr>
            <w:r>
              <w:rPr>
                <w:rFonts w:ascii="Times New Roman" w:hAnsi="Times New Roman" w:eastAsia="宋体" w:cs="Times New Roman"/>
                <w:b w:val="0"/>
                <w:sz w:val="17"/>
              </w:rPr>
              <w:t>贡献材料变动 62.20%（品种级），优先核查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2</w:t>
            </w:r>
          </w:p>
        </w:tc>
        <w:tc>
          <w:tcPr>
            <w:vAlign w:val="center"/>
            <w:shd w:fill="F7F7F7"/>
            <w:tcW w:w="1600" w:type="dxa"/>
          </w:tcPr>
          <w:p>
            <w:pPr>
              <w:jc w:val="left"/>
            </w:pPr>
            <w:r>
              <w:rPr>
                <w:rFonts w:ascii="Times New Roman" w:hAnsi="Times New Roman" w:eastAsia="宋体" w:cs="Times New Roman"/>
                <w:b w:val="0"/>
                <w:sz w:val="17"/>
              </w:rPr>
              <w:t>黄芩提取物</w:t>
            </w:r>
          </w:p>
        </w:tc>
        <w:tc>
          <w:tcPr>
            <w:vAlign w:val="center"/>
            <w:shd w:fill="F7F7F7"/>
            <w:noWrap/>
            <w:tcW w:w="1909" w:type="dxa"/>
          </w:tcPr>
          <w:p>
            <w:pPr>
              <w:jc w:val="left"/>
            </w:pPr>
            <w:r>
              <w:rPr>
                <w:rFonts w:ascii="Times New Roman" w:hAnsi="Times New Roman" w:eastAsia="宋体" w:cs="Times New Roman"/>
                <w:b w:val="0"/>
                <w:sz w:val="17"/>
              </w:rPr>
              <w:t>2.15</w:t>
            </w:r>
          </w:p>
        </w:tc>
        <w:tc>
          <w:tcPr>
            <w:vAlign w:val="center"/>
            <w:shd w:fill="F7F7F7"/>
            <w:noWrap/>
            <w:tcW w:w="1906" w:type="dxa"/>
          </w:tcPr>
          <w:p>
            <w:pPr>
              <w:jc w:val="left"/>
            </w:pPr>
            <w:r>
              <w:rPr>
                <w:rFonts w:ascii="Times New Roman" w:hAnsi="Times New Roman" w:eastAsia="宋体" w:cs="Times New Roman"/>
                <w:b w:val="0"/>
                <w:sz w:val="17"/>
              </w:rPr>
              <w:t>2.10</w:t>
            </w:r>
          </w:p>
        </w:tc>
        <w:tc>
          <w:tcPr>
            <w:vAlign w:val="center"/>
            <w:shd w:fill="F7F7F7"/>
            <w:noWrap/>
            <w:tcW w:w="1501" w:type="dxa"/>
          </w:tcPr>
          <w:p>
            <w:pPr>
              <w:jc w:val="left"/>
            </w:pPr>
            <w:r>
              <w:rPr>
                <w:rFonts w:ascii="Times New Roman" w:hAnsi="Times New Roman" w:eastAsia="宋体" w:cs="Times New Roman"/>
                <w:b w:val="0"/>
                <w:color w:val="C00000"/>
                <w:sz w:val="17"/>
              </w:rPr>
              <w:t>+3.77%</w:t>
            </w:r>
          </w:p>
        </w:tc>
        <w:tc>
          <w:tcPr>
            <w:vAlign w:val="center"/>
            <w:shd w:fill="F7F7F7"/>
            <w:tcW w:w="1618" w:type="dxa"/>
          </w:tcPr>
          <w:p>
            <w:pPr>
              <w:jc w:val="left"/>
            </w:pPr>
            <w:r>
              <w:rPr>
                <w:rFonts w:ascii="Times New Roman" w:hAnsi="Times New Roman" w:eastAsia="宋体" w:cs="Times New Roman"/>
                <w:b w:val="0"/>
                <w:sz w:val="17"/>
              </w:rPr>
              <w:t>贡献材料变动 23.16%（品种级），优先核查</w:t>
            </w:r>
          </w:p>
        </w:tc>
      </w:tr>
      <w:tr>
        <w:trPr>
          <w:cantSplit/>
        </w:trPr>
        <w:tc>
          <w:tcPr>
            <w:vAlign w:val="center"/>
            <w:noWrap/>
            <w:tcW w:w="431" w:type="dxa"/>
          </w:tcPr>
          <w:p>
            <w:pPr>
              <w:jc w:val="left"/>
            </w:pPr>
            <w:r>
              <w:rPr>
                <w:rFonts w:ascii="Times New Roman" w:hAnsi="Times New Roman" w:eastAsia="宋体" w:cs="Times New Roman"/>
                <w:b w:val="0"/>
                <w:sz w:val="17"/>
              </w:rPr>
              <w:t>3</w:t>
            </w:r>
          </w:p>
        </w:tc>
        <w:tc>
          <w:tcPr>
            <w:vAlign w:val="center"/>
            <w:tcW w:w="1600" w:type="dxa"/>
          </w:tcPr>
          <w:p>
            <w:pPr>
              <w:jc w:val="left"/>
            </w:pPr>
            <w:r>
              <w:rPr>
                <w:rFonts w:ascii="Times New Roman" w:hAnsi="Times New Roman" w:eastAsia="宋体" w:cs="Times New Roman"/>
                <w:b w:val="0"/>
                <w:sz w:val="17"/>
              </w:rPr>
              <w:t>蔗糖</w:t>
            </w:r>
          </w:p>
        </w:tc>
        <w:tc>
          <w:tcPr>
            <w:vAlign w:val="center"/>
            <w:noWrap/>
            <w:tcW w:w="1909" w:type="dxa"/>
          </w:tcPr>
          <w:p>
            <w:pPr>
              <w:jc w:val="left"/>
            </w:pPr>
            <w:r>
              <w:rPr>
                <w:rFonts w:ascii="Times New Roman" w:hAnsi="Times New Roman" w:eastAsia="宋体" w:cs="Times New Roman"/>
                <w:b w:val="0"/>
                <w:sz w:val="17"/>
              </w:rPr>
              <w:t>0.47</w:t>
            </w:r>
          </w:p>
        </w:tc>
        <w:tc>
          <w:tcPr>
            <w:vAlign w:val="center"/>
            <w:noWrap/>
            <w:tcW w:w="1906" w:type="dxa"/>
          </w:tcPr>
          <w:p>
            <w:pPr>
              <w:jc w:val="left"/>
            </w:pPr>
            <w:r>
              <w:rPr>
                <w:rFonts w:ascii="Times New Roman" w:hAnsi="Times New Roman" w:eastAsia="宋体" w:cs="Times New Roman"/>
                <w:b w:val="0"/>
                <w:sz w:val="17"/>
              </w:rPr>
              <w:t>0.45</w:t>
            </w:r>
          </w:p>
        </w:tc>
        <w:tc>
          <w:tcPr>
            <w:vAlign w:val="center"/>
            <w:noWrap/>
            <w:tcW w:w="1501" w:type="dxa"/>
          </w:tcPr>
          <w:p>
            <w:pPr>
              <w:jc w:val="left"/>
            </w:pPr>
            <w:r>
              <w:rPr>
                <w:rFonts w:ascii="Times New Roman" w:hAnsi="Times New Roman" w:eastAsia="宋体" w:cs="Times New Roman"/>
                <w:b w:val="0"/>
                <w:color w:val="C00000"/>
                <w:sz w:val="17"/>
              </w:rPr>
              <w:t>+4.80%</w:t>
            </w:r>
          </w:p>
        </w:tc>
        <w:tc>
          <w:tcPr>
            <w:vAlign w:val="center"/>
            <w:tcW w:w="1618" w:type="dxa"/>
          </w:tcPr>
          <w:p>
            <w:pPr>
              <w:jc w:val="left"/>
            </w:pPr>
            <w:r>
              <w:rPr>
                <w:rFonts w:ascii="Times New Roman" w:hAnsi="Times New Roman" w:eastAsia="宋体" w:cs="Times New Roman"/>
                <w:b w:val="0"/>
                <w:sz w:val="17"/>
              </w:rPr>
              <w:t>贡献材料变动 6.31%（品种级），优先核查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4</w:t>
            </w:r>
          </w:p>
        </w:tc>
        <w:tc>
          <w:tcPr>
            <w:vAlign w:val="center"/>
            <w:shd w:fill="F7F7F7"/>
            <w:tcW w:w="1600" w:type="dxa"/>
          </w:tcPr>
          <w:p>
            <w:pPr>
              <w:jc w:val="left"/>
            </w:pPr>
            <w:r>
              <w:rPr>
                <w:rFonts w:ascii="Times New Roman" w:hAnsi="Times New Roman" w:eastAsia="宋体" w:cs="Times New Roman"/>
                <w:b w:val="0"/>
                <w:sz w:val="17"/>
              </w:rPr>
              <w:t>苯甲酸钠</w:t>
            </w:r>
          </w:p>
        </w:tc>
        <w:tc>
          <w:tcPr>
            <w:vAlign w:val="center"/>
            <w:shd w:fill="F7F7F7"/>
            <w:noWrap/>
            <w:tcW w:w="1909" w:type="dxa"/>
          </w:tcPr>
          <w:p>
            <w:pPr>
              <w:jc w:val="left"/>
            </w:pPr>
            <w:r>
              <w:rPr>
                <w:rFonts w:ascii="Times New Roman" w:hAnsi="Times New Roman" w:eastAsia="宋体" w:cs="Times New Roman"/>
                <w:b w:val="0"/>
                <w:sz w:val="17"/>
              </w:rPr>
              <w:t>0.16</w:t>
            </w:r>
          </w:p>
        </w:tc>
        <w:tc>
          <w:tcPr>
            <w:vAlign w:val="center"/>
            <w:shd w:fill="F7F7F7"/>
            <w:noWrap/>
            <w:tcW w:w="1906" w:type="dxa"/>
          </w:tcPr>
          <w:p>
            <w:pPr>
              <w:jc w:val="left"/>
            </w:pPr>
            <w:r>
              <w:rPr>
                <w:rFonts w:ascii="Times New Roman" w:hAnsi="Times New Roman" w:eastAsia="宋体" w:cs="Times New Roman"/>
                <w:b w:val="0"/>
                <w:sz w:val="17"/>
              </w:rPr>
              <w:t>0.15</w:t>
            </w:r>
          </w:p>
        </w:tc>
        <w:tc>
          <w:tcPr>
            <w:vAlign w:val="center"/>
            <w:shd w:fill="F7F7F7"/>
            <w:noWrap/>
            <w:tcW w:w="1501" w:type="dxa"/>
          </w:tcPr>
          <w:p>
            <w:pPr>
              <w:jc w:val="left"/>
            </w:pPr>
            <w:r>
              <w:rPr>
                <w:rFonts w:ascii="Times New Roman" w:hAnsi="Times New Roman" w:eastAsia="宋体" w:cs="Times New Roman"/>
                <w:b w:val="0"/>
                <w:color w:val="C00000"/>
                <w:sz w:val="17"/>
              </w:rPr>
              <w:t>+4.62%</w:t>
            </w:r>
          </w:p>
        </w:tc>
        <w:tc>
          <w:tcPr>
            <w:vAlign w:val="center"/>
            <w:shd w:fill="F7F7F7"/>
            <w:tcW w:w="1618" w:type="dxa"/>
          </w:tcPr>
          <w:p>
            <w:pPr>
              <w:jc w:val="left"/>
            </w:pPr>
            <w:r>
              <w:rPr>
                <w:rFonts w:ascii="Times New Roman" w:hAnsi="Times New Roman" w:eastAsia="宋体" w:cs="Times New Roman"/>
                <w:b w:val="0"/>
                <w:sz w:val="17"/>
              </w:rPr>
              <w:t>贡献材料变动 2.03%（品种级），优先核查</w:t>
            </w:r>
          </w:p>
        </w:tc>
      </w:tr>
      <w:tr>
        <w:trPr>
          <w:cantSplit/>
        </w:trPr>
        <w:tc>
          <w:tcPr>
            <w:vAlign w:val="center"/>
            <w:noWrap/>
            <w:tcW w:w="431" w:type="dxa"/>
          </w:tcPr>
          <w:p>
            <w:pPr>
              <w:jc w:val="left"/>
            </w:pPr>
            <w:r>
              <w:rPr>
                <w:rFonts w:ascii="Times New Roman" w:hAnsi="Times New Roman" w:eastAsia="宋体" w:cs="Times New Roman"/>
                <w:b w:val="0"/>
                <w:sz w:val="17"/>
              </w:rPr>
              <w:t>5</w:t>
            </w:r>
          </w:p>
        </w:tc>
        <w:tc>
          <w:tcPr>
            <w:vAlign w:val="center"/>
            <w:tcW w:w="1600" w:type="dxa"/>
          </w:tcPr>
          <w:p>
            <w:pPr>
              <w:jc w:val="left"/>
            </w:pPr>
            <w:r>
              <w:rPr>
                <w:rFonts w:ascii="Times New Roman" w:hAnsi="Times New Roman" w:eastAsia="宋体" w:cs="Times New Roman"/>
                <w:b w:val="0"/>
                <w:sz w:val="17"/>
              </w:rPr>
              <w:t>纯化水</w:t>
            </w:r>
          </w:p>
        </w:tc>
        <w:tc>
          <w:tcPr>
            <w:vAlign w:val="center"/>
            <w:noWrap/>
            <w:tcW w:w="1909" w:type="dxa"/>
          </w:tcPr>
          <w:p>
            <w:pPr>
              <w:jc w:val="left"/>
            </w:pPr>
            <w:r>
              <w:rPr>
                <w:rFonts w:ascii="Times New Roman" w:hAnsi="Times New Roman" w:eastAsia="宋体" w:cs="Times New Roman"/>
                <w:b w:val="0"/>
                <w:sz w:val="17"/>
              </w:rPr>
              <w:t>0.08</w:t>
            </w:r>
          </w:p>
        </w:tc>
        <w:tc>
          <w:tcPr>
            <w:vAlign w:val="center"/>
            <w:noWrap/>
            <w:tcW w:w="1906" w:type="dxa"/>
          </w:tcPr>
          <w:p>
            <w:pPr>
              <w:jc w:val="left"/>
            </w:pPr>
            <w:r>
              <w:rPr>
                <w:rFonts w:ascii="Times New Roman" w:hAnsi="Times New Roman" w:eastAsia="宋体" w:cs="Times New Roman"/>
                <w:b w:val="0"/>
                <w:sz w:val="17"/>
              </w:rPr>
              <w:t>0.08</w:t>
            </w:r>
          </w:p>
        </w:tc>
        <w:tc>
          <w:tcPr>
            <w:vAlign w:val="center"/>
            <w:noWrap/>
            <w:tcW w:w="1501" w:type="dxa"/>
          </w:tcPr>
          <w:p>
            <w:pPr>
              <w:jc w:val="left"/>
            </w:pPr>
            <w:r>
              <w:rPr>
                <w:rFonts w:ascii="Times New Roman" w:hAnsi="Times New Roman" w:eastAsia="宋体" w:cs="Times New Roman"/>
                <w:b w:val="0"/>
                <w:color w:val="C00000"/>
                <w:sz w:val="17"/>
              </w:rPr>
              <w:t>+0.00%</w:t>
            </w:r>
          </w:p>
        </w:tc>
        <w:tc>
          <w:tcPr>
            <w:vAlign w:val="center"/>
            <w:tcW w:w="1618" w:type="dxa"/>
          </w:tcPr>
          <w:p>
            <w:pPr>
              <w:jc w:val="left"/>
            </w:pPr>
            <w:r>
              <w:rPr>
                <w:rFonts w:ascii="Times New Roman" w:hAnsi="Times New Roman" w:eastAsia="宋体" w:cs="Times New Roman"/>
                <w:b w:val="0"/>
                <w:sz w:val="17"/>
              </w:rPr>
              <w:t>贡献材料变动 0.00%（品种级），优先核查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6</w:t>
            </w:r>
          </w:p>
        </w:tc>
        <w:tc>
          <w:tcPr>
            <w:vAlign w:val="center"/>
            <w:shd w:fill="F7F7F7"/>
            <w:tcW w:w="1600" w:type="dxa"/>
          </w:tcPr>
          <w:p>
            <w:pPr>
              <w:jc w:val="left"/>
            </w:pPr>
            <w:r>
              <w:rPr>
                <w:rFonts w:ascii="Times New Roman" w:hAnsi="Times New Roman" w:eastAsia="宋体" w:cs="Times New Roman"/>
                <w:b w:val="0"/>
                <w:sz w:val="17"/>
              </w:rPr>
              <w:t>包装材料(盒+说明书)</w:t>
            </w:r>
          </w:p>
        </w:tc>
        <w:tc>
          <w:tcPr>
            <w:vAlign w:val="center"/>
            <w:shd w:fill="F7F7F7"/>
            <w:noWrap/>
            <w:tcW w:w="1909" w:type="dxa"/>
          </w:tcPr>
          <w:p>
            <w:pPr>
              <w:jc w:val="left"/>
            </w:pPr>
            <w:r>
              <w:rPr>
                <w:rFonts w:ascii="Times New Roman" w:hAnsi="Times New Roman" w:eastAsia="宋体" w:cs="Times New Roman"/>
                <w:b w:val="0"/>
                <w:sz w:val="17"/>
              </w:rPr>
              <w:t>0.87</w:t>
            </w:r>
          </w:p>
        </w:tc>
        <w:tc>
          <w:tcPr>
            <w:vAlign w:val="center"/>
            <w:shd w:fill="F7F7F7"/>
            <w:noWrap/>
            <w:tcW w:w="1906" w:type="dxa"/>
          </w:tcPr>
          <w:p>
            <w:pPr>
              <w:jc w:val="left"/>
            </w:pPr>
            <w:r>
              <w:rPr>
                <w:rFonts w:ascii="Times New Roman" w:hAnsi="Times New Roman" w:eastAsia="宋体" w:cs="Times New Roman"/>
                <w:b w:val="0"/>
                <w:sz w:val="17"/>
              </w:rPr>
              <w:t>0.85</w:t>
            </w:r>
          </w:p>
        </w:tc>
        <w:tc>
          <w:tcPr>
            <w:vAlign w:val="center"/>
            <w:shd w:fill="F7F7F7"/>
            <w:noWrap/>
            <w:tcW w:w="1501" w:type="dxa"/>
          </w:tcPr>
          <w:p>
            <w:pPr>
              <w:jc w:val="left"/>
            </w:pPr>
            <w:r>
              <w:rPr>
                <w:rFonts w:ascii="Times New Roman" w:hAnsi="Times New Roman" w:eastAsia="宋体" w:cs="Times New Roman"/>
                <w:b w:val="0"/>
                <w:color w:val="C00000"/>
                <w:sz w:val="17"/>
              </w:rPr>
              <w:t>+2.54%</w:t>
            </w:r>
          </w:p>
        </w:tc>
        <w:tc>
          <w:tcPr>
            <w:vAlign w:val="center"/>
            <w:shd w:fill="F7F7F7"/>
            <w:tcW w:w="1618" w:type="dxa"/>
          </w:tcPr>
          <w:p>
            <w:pPr>
              <w:jc w:val="left"/>
            </w:pPr>
            <w:r>
              <w:rPr>
                <w:rFonts w:ascii="Times New Roman" w:hAnsi="Times New Roman" w:eastAsia="宋体" w:cs="Times New Roman"/>
                <w:b w:val="0"/>
                <w:sz w:val="17"/>
              </w:rPr>
              <w:t>贡献材料变动 6.31%（品种级），优先核查</w:t>
            </w:r>
          </w:p>
        </w:tc>
      </w:tr>
      <w:tr>
        <w:trPr>
          <w:cantSplit/>
        </w:trPr>
        <w:tc>
          <w:tcPr>
            <w:vAlign w:val="center"/>
            <w:noWrap/>
            <w:tcW w:w="431" w:type="dxa"/>
          </w:tcPr>
          <w:p>
            <w:pPr>
              <w:jc w:val="left"/>
            </w:pPr>
            <w:r>
              <w:rPr>
                <w:rFonts w:ascii="Times New Roman" w:hAnsi="Times New Roman" w:eastAsia="宋体" w:cs="Times New Roman"/>
                <w:b w:val="0"/>
                <w:sz w:val="17"/>
              </w:rPr>
              <w:t>7</w:t>
            </w:r>
          </w:p>
        </w:tc>
        <w:tc>
          <w:tcPr>
            <w:vAlign w:val="center"/>
            <w:tcW w:w="1600" w:type="dxa"/>
          </w:tcPr>
          <w:p>
            <w:pPr>
              <w:jc w:val="left"/>
            </w:pPr>
            <w:r>
              <w:rPr>
                <w:rFonts w:ascii="Times New Roman" w:hAnsi="Times New Roman" w:eastAsia="宋体" w:cs="Times New Roman"/>
                <w:b w:val="0"/>
                <w:sz w:val="17"/>
              </w:rPr>
              <w:t>金银花</w:t>
            </w:r>
          </w:p>
        </w:tc>
        <w:tc>
          <w:tcPr>
            <w:vAlign w:val="center"/>
            <w:noWrap/>
            <w:tcW w:w="1909" w:type="dxa"/>
          </w:tcPr>
          <w:p>
            <w:pPr>
              <w:jc w:val="left"/>
            </w:pPr>
            <w:r>
              <w:rPr>
                <w:rFonts w:ascii="Times New Roman" w:hAnsi="Times New Roman" w:eastAsia="宋体" w:cs="Times New Roman"/>
                <w:b w:val="0"/>
                <w:sz w:val="17"/>
              </w:rPr>
              <w:t>3.5</w:t>
            </w:r>
          </w:p>
        </w:tc>
        <w:tc>
          <w:tcPr>
            <w:vAlign w:val="center"/>
            <w:noWrap/>
            <w:tcW w:w="1906" w:type="dxa"/>
          </w:tcPr>
          <w:p>
            <w:pPr>
              <w:jc w:val="left"/>
            </w:pPr>
            <w:r>
              <w:rPr>
                <w:rFonts w:ascii="Times New Roman" w:hAnsi="Times New Roman" w:eastAsia="宋体" w:cs="Times New Roman"/>
                <w:b w:val="0"/>
                <w:sz w:val="17"/>
              </w:rPr>
              <w:t>3.21</w:t>
            </w:r>
          </w:p>
        </w:tc>
        <w:tc>
          <w:tcPr>
            <w:vAlign w:val="center"/>
            <w:noWrap/>
            <w:tcW w:w="1501" w:type="dxa"/>
          </w:tcPr>
          <w:p>
            <w:pPr>
              <w:jc w:val="left"/>
            </w:pPr>
            <w:r>
              <w:rPr>
                <w:rFonts w:ascii="Times New Roman" w:hAnsi="Times New Roman" w:eastAsia="宋体" w:cs="Times New Roman"/>
                <w:b w:val="0"/>
                <w:color w:val="C00000"/>
                <w:sz w:val="17"/>
              </w:rPr>
              <w:t>+6.62%</w:t>
            </w:r>
          </w:p>
        </w:tc>
        <w:tc>
          <w:tcPr>
            <w:vAlign w:val="center"/>
            <w:tcW w:w="1618" w:type="dxa"/>
          </w:tcPr>
          <w:p>
            <w:pPr>
              <w:jc w:val="left"/>
            </w:pPr>
            <w:r>
              <w:rPr>
                <w:rFonts w:ascii="Times New Roman" w:hAnsi="Times New Roman" w:eastAsia="宋体" w:cs="Times New Roman"/>
                <w:b w:val="0"/>
                <w:sz w:val="17"/>
              </w:rPr>
              <w:t>贡献材料变动 62.20%（品种级），优先核查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8</w:t>
            </w:r>
          </w:p>
        </w:tc>
        <w:tc>
          <w:tcPr>
            <w:vAlign w:val="center"/>
            <w:shd w:fill="F7F7F7"/>
            <w:tcW w:w="1600" w:type="dxa"/>
          </w:tcPr>
          <w:p>
            <w:pPr>
              <w:jc w:val="left"/>
            </w:pPr>
            <w:r>
              <w:rPr>
                <w:rFonts w:ascii="Times New Roman" w:hAnsi="Times New Roman" w:eastAsia="宋体" w:cs="Times New Roman"/>
                <w:b w:val="0"/>
                <w:sz w:val="17"/>
              </w:rPr>
              <w:t>黄芩提取物</w:t>
            </w:r>
          </w:p>
        </w:tc>
        <w:tc>
          <w:tcPr>
            <w:vAlign w:val="center"/>
            <w:shd w:fill="F7F7F7"/>
            <w:noWrap/>
            <w:tcW w:w="1909" w:type="dxa"/>
          </w:tcPr>
          <w:p>
            <w:pPr>
              <w:jc w:val="left"/>
            </w:pPr>
            <w:r>
              <w:rPr>
                <w:rFonts w:ascii="Times New Roman" w:hAnsi="Times New Roman" w:eastAsia="宋体" w:cs="Times New Roman"/>
                <w:b w:val="0"/>
                <w:sz w:val="17"/>
              </w:rPr>
              <w:t>2.2</w:t>
            </w:r>
          </w:p>
        </w:tc>
        <w:tc>
          <w:tcPr>
            <w:vAlign w:val="center"/>
            <w:shd w:fill="F7F7F7"/>
            <w:noWrap/>
            <w:tcW w:w="1906" w:type="dxa"/>
          </w:tcPr>
          <w:p>
            <w:pPr>
              <w:jc w:val="left"/>
            </w:pPr>
            <w:r>
              <w:rPr>
                <w:rFonts w:ascii="Times New Roman" w:hAnsi="Times New Roman" w:eastAsia="宋体" w:cs="Times New Roman"/>
                <w:b w:val="0"/>
                <w:sz w:val="17"/>
              </w:rPr>
              <w:t>2.10</w:t>
            </w:r>
          </w:p>
        </w:tc>
        <w:tc>
          <w:tcPr>
            <w:vAlign w:val="center"/>
            <w:shd w:fill="F7F7F7"/>
            <w:noWrap/>
            <w:tcW w:w="1501" w:type="dxa"/>
          </w:tcPr>
          <w:p>
            <w:pPr>
              <w:jc w:val="left"/>
            </w:pPr>
            <w:r>
              <w:rPr>
                <w:rFonts w:ascii="Times New Roman" w:hAnsi="Times New Roman" w:eastAsia="宋体" w:cs="Times New Roman"/>
                <w:b w:val="0"/>
                <w:color w:val="C00000"/>
                <w:sz w:val="17"/>
              </w:rPr>
              <w:t>+3.77%</w:t>
            </w:r>
          </w:p>
        </w:tc>
        <w:tc>
          <w:tcPr>
            <w:vAlign w:val="center"/>
            <w:shd w:fill="F7F7F7"/>
            <w:tcW w:w="1618" w:type="dxa"/>
          </w:tcPr>
          <w:p>
            <w:pPr>
              <w:jc w:val="left"/>
            </w:pPr>
            <w:r>
              <w:rPr>
                <w:rFonts w:ascii="Times New Roman" w:hAnsi="Times New Roman" w:eastAsia="宋体" w:cs="Times New Roman"/>
                <w:b w:val="0"/>
                <w:sz w:val="17"/>
              </w:rPr>
              <w:t>贡献材料变动 23.16%（品种级），优先核查</w:t>
            </w:r>
          </w:p>
        </w:tc>
      </w:tr>
      <w:tr>
        <w:trPr>
          <w:cantSplit/>
        </w:trPr>
        <w:tc>
          <w:tcPr>
            <w:vAlign w:val="center"/>
            <w:noWrap/>
            <w:tcW w:w="431" w:type="dxa"/>
          </w:tcPr>
          <w:p>
            <w:pPr>
              <w:jc w:val="left"/>
            </w:pPr>
            <w:r>
              <w:rPr>
                <w:rFonts w:ascii="Times New Roman" w:hAnsi="Times New Roman" w:eastAsia="宋体" w:cs="Times New Roman"/>
                <w:b w:val="0"/>
                <w:sz w:val="17"/>
              </w:rPr>
              <w:t>9</w:t>
            </w:r>
          </w:p>
        </w:tc>
        <w:tc>
          <w:tcPr>
            <w:vAlign w:val="center"/>
            <w:tcW w:w="1600" w:type="dxa"/>
          </w:tcPr>
          <w:p>
            <w:pPr>
              <w:jc w:val="left"/>
            </w:pPr>
            <w:r>
              <w:rPr>
                <w:rFonts w:ascii="Times New Roman" w:hAnsi="Times New Roman" w:eastAsia="宋体" w:cs="Times New Roman"/>
                <w:b w:val="0"/>
                <w:sz w:val="17"/>
              </w:rPr>
              <w:t>蔗糖</w:t>
            </w:r>
          </w:p>
        </w:tc>
        <w:tc>
          <w:tcPr>
            <w:vAlign w:val="center"/>
            <w:noWrap/>
            <w:tcW w:w="1909" w:type="dxa"/>
          </w:tcPr>
          <w:p>
            <w:pPr>
              <w:jc w:val="left"/>
            </w:pPr>
            <w:r>
              <w:rPr>
                <w:rFonts w:ascii="Times New Roman" w:hAnsi="Times New Roman" w:eastAsia="宋体" w:cs="Times New Roman"/>
                <w:b w:val="0"/>
                <w:sz w:val="17"/>
              </w:rPr>
              <w:t>0.48</w:t>
            </w:r>
          </w:p>
        </w:tc>
        <w:tc>
          <w:tcPr>
            <w:vAlign w:val="center"/>
            <w:noWrap/>
            <w:tcW w:w="1906" w:type="dxa"/>
          </w:tcPr>
          <w:p>
            <w:pPr>
              <w:jc w:val="left"/>
            </w:pPr>
            <w:r>
              <w:rPr>
                <w:rFonts w:ascii="Times New Roman" w:hAnsi="Times New Roman" w:eastAsia="宋体" w:cs="Times New Roman"/>
                <w:b w:val="0"/>
                <w:sz w:val="17"/>
              </w:rPr>
              <w:t>0.45</w:t>
            </w:r>
          </w:p>
        </w:tc>
        <w:tc>
          <w:tcPr>
            <w:vAlign w:val="center"/>
            <w:noWrap/>
            <w:tcW w:w="1501" w:type="dxa"/>
          </w:tcPr>
          <w:p>
            <w:pPr>
              <w:jc w:val="left"/>
            </w:pPr>
            <w:r>
              <w:rPr>
                <w:rFonts w:ascii="Times New Roman" w:hAnsi="Times New Roman" w:eastAsia="宋体" w:cs="Times New Roman"/>
                <w:b w:val="0"/>
                <w:color w:val="C00000"/>
                <w:sz w:val="17"/>
              </w:rPr>
              <w:t>+4.80%</w:t>
            </w:r>
          </w:p>
        </w:tc>
        <w:tc>
          <w:tcPr>
            <w:vAlign w:val="center"/>
            <w:tcW w:w="1618" w:type="dxa"/>
          </w:tcPr>
          <w:p>
            <w:pPr>
              <w:jc w:val="left"/>
            </w:pPr>
            <w:r>
              <w:rPr>
                <w:rFonts w:ascii="Times New Roman" w:hAnsi="Times New Roman" w:eastAsia="宋体" w:cs="Times New Roman"/>
                <w:b w:val="0"/>
                <w:sz w:val="17"/>
              </w:rPr>
              <w:t>贡献材料变动 6.31%（品种级），优先核查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10</w:t>
            </w:r>
          </w:p>
        </w:tc>
        <w:tc>
          <w:tcPr>
            <w:vAlign w:val="center"/>
            <w:shd w:fill="F7F7F7"/>
            <w:tcW w:w="1600" w:type="dxa"/>
          </w:tcPr>
          <w:p>
            <w:pPr>
              <w:jc w:val="left"/>
            </w:pPr>
            <w:r>
              <w:rPr>
                <w:rFonts w:ascii="Times New Roman" w:hAnsi="Times New Roman" w:eastAsia="宋体" w:cs="Times New Roman"/>
                <w:b w:val="0"/>
                <w:sz w:val="17"/>
              </w:rPr>
              <w:t>苯甲酸钠</w:t>
            </w:r>
          </w:p>
        </w:tc>
        <w:tc>
          <w:tcPr>
            <w:vAlign w:val="center"/>
            <w:shd w:fill="F7F7F7"/>
            <w:noWrap/>
            <w:tcW w:w="1909" w:type="dxa"/>
          </w:tcPr>
          <w:p>
            <w:pPr>
              <w:jc w:val="left"/>
            </w:pPr>
            <w:r>
              <w:rPr>
                <w:rFonts w:ascii="Times New Roman" w:hAnsi="Times New Roman" w:eastAsia="宋体" w:cs="Times New Roman"/>
                <w:b w:val="0"/>
                <w:sz w:val="17"/>
              </w:rPr>
              <w:t>0.16</w:t>
            </w:r>
          </w:p>
        </w:tc>
        <w:tc>
          <w:tcPr>
            <w:vAlign w:val="center"/>
            <w:shd w:fill="F7F7F7"/>
            <w:noWrap/>
            <w:tcW w:w="1906" w:type="dxa"/>
          </w:tcPr>
          <w:p>
            <w:pPr>
              <w:jc w:val="left"/>
            </w:pPr>
            <w:r>
              <w:rPr>
                <w:rFonts w:ascii="Times New Roman" w:hAnsi="Times New Roman" w:eastAsia="宋体" w:cs="Times New Roman"/>
                <w:b w:val="0"/>
                <w:sz w:val="17"/>
              </w:rPr>
              <w:t>0.15</w:t>
            </w:r>
          </w:p>
        </w:tc>
        <w:tc>
          <w:tcPr>
            <w:vAlign w:val="center"/>
            <w:shd w:fill="F7F7F7"/>
            <w:noWrap/>
            <w:tcW w:w="1501" w:type="dxa"/>
          </w:tcPr>
          <w:p>
            <w:pPr>
              <w:jc w:val="left"/>
            </w:pPr>
            <w:r>
              <w:rPr>
                <w:rFonts w:ascii="Times New Roman" w:hAnsi="Times New Roman" w:eastAsia="宋体" w:cs="Times New Roman"/>
                <w:b w:val="0"/>
                <w:color w:val="C00000"/>
                <w:sz w:val="17"/>
              </w:rPr>
              <w:t>+4.62%</w:t>
            </w:r>
          </w:p>
        </w:tc>
        <w:tc>
          <w:tcPr>
            <w:vAlign w:val="center"/>
            <w:shd w:fill="F7F7F7"/>
            <w:tcW w:w="1618" w:type="dxa"/>
          </w:tcPr>
          <w:p>
            <w:pPr>
              <w:jc w:val="left"/>
            </w:pPr>
            <w:r>
              <w:rPr>
                <w:rFonts w:ascii="Times New Roman" w:hAnsi="Times New Roman" w:eastAsia="宋体" w:cs="Times New Roman"/>
                <w:b w:val="0"/>
                <w:sz w:val="17"/>
              </w:rPr>
              <w:t>贡献材料变动 2.03%（品种级），优先核查</w:t>
            </w:r>
          </w:p>
        </w:tc>
      </w:tr>
      <w:tr>
        <w:trPr>
          <w:cantSplit/>
        </w:trPr>
        <w:tc>
          <w:tcPr>
            <w:vAlign w:val="center"/>
            <w:noWrap/>
            <w:tcW w:w="431" w:type="dxa"/>
          </w:tcPr>
          <w:p>
            <w:pPr>
              <w:jc w:val="left"/>
            </w:pPr>
            <w:r>
              <w:rPr>
                <w:rFonts w:ascii="Times New Roman" w:hAnsi="Times New Roman" w:eastAsia="宋体" w:cs="Times New Roman"/>
                <w:b w:val="0"/>
                <w:sz w:val="17"/>
              </w:rPr>
              <w:t>11</w:t>
            </w:r>
          </w:p>
        </w:tc>
        <w:tc>
          <w:tcPr>
            <w:vAlign w:val="center"/>
            <w:tcW w:w="1600" w:type="dxa"/>
          </w:tcPr>
          <w:p>
            <w:pPr>
              <w:jc w:val="left"/>
            </w:pPr>
            <w:r>
              <w:rPr>
                <w:rFonts w:ascii="Times New Roman" w:hAnsi="Times New Roman" w:eastAsia="宋体" w:cs="Times New Roman"/>
                <w:b w:val="0"/>
                <w:sz w:val="17"/>
              </w:rPr>
              <w:t>纯化水</w:t>
            </w:r>
          </w:p>
        </w:tc>
        <w:tc>
          <w:tcPr>
            <w:vAlign w:val="center"/>
            <w:noWrap/>
            <w:tcW w:w="1909" w:type="dxa"/>
          </w:tcPr>
          <w:p>
            <w:pPr>
              <w:jc w:val="left"/>
            </w:pPr>
            <w:r>
              <w:rPr>
                <w:rFonts w:ascii="Times New Roman" w:hAnsi="Times New Roman" w:eastAsia="宋体" w:cs="Times New Roman"/>
                <w:b w:val="0"/>
                <w:sz w:val="17"/>
              </w:rPr>
              <w:t>0.08</w:t>
            </w:r>
          </w:p>
        </w:tc>
        <w:tc>
          <w:tcPr>
            <w:vAlign w:val="center"/>
            <w:noWrap/>
            <w:tcW w:w="1906" w:type="dxa"/>
          </w:tcPr>
          <w:p>
            <w:pPr>
              <w:jc w:val="left"/>
            </w:pPr>
            <w:r>
              <w:rPr>
                <w:rFonts w:ascii="Times New Roman" w:hAnsi="Times New Roman" w:eastAsia="宋体" w:cs="Times New Roman"/>
                <w:b w:val="0"/>
                <w:sz w:val="17"/>
              </w:rPr>
              <w:t>0.08</w:t>
            </w:r>
          </w:p>
        </w:tc>
        <w:tc>
          <w:tcPr>
            <w:vAlign w:val="center"/>
            <w:noWrap/>
            <w:tcW w:w="1501" w:type="dxa"/>
          </w:tcPr>
          <w:p>
            <w:pPr>
              <w:jc w:val="left"/>
            </w:pPr>
            <w:r>
              <w:rPr>
                <w:rFonts w:ascii="Times New Roman" w:hAnsi="Times New Roman" w:eastAsia="宋体" w:cs="Times New Roman"/>
                <w:b w:val="0"/>
                <w:color w:val="C00000"/>
                <w:sz w:val="17"/>
              </w:rPr>
              <w:t>+0.00%</w:t>
            </w:r>
          </w:p>
        </w:tc>
        <w:tc>
          <w:tcPr>
            <w:vAlign w:val="center"/>
            <w:tcW w:w="1618" w:type="dxa"/>
          </w:tcPr>
          <w:p>
            <w:pPr>
              <w:jc w:val="left"/>
            </w:pPr>
            <w:r>
              <w:rPr>
                <w:rFonts w:ascii="Times New Roman" w:hAnsi="Times New Roman" w:eastAsia="宋体" w:cs="Times New Roman"/>
                <w:b w:val="0"/>
                <w:sz w:val="17"/>
              </w:rPr>
              <w:t>贡献材料变动 0.00%（品种级），优先核查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12</w:t>
            </w:r>
          </w:p>
        </w:tc>
        <w:tc>
          <w:tcPr>
            <w:vAlign w:val="center"/>
            <w:shd w:fill="F7F7F7"/>
            <w:tcW w:w="1600" w:type="dxa"/>
          </w:tcPr>
          <w:p>
            <w:pPr>
              <w:jc w:val="left"/>
            </w:pPr>
            <w:r>
              <w:rPr>
                <w:rFonts w:ascii="Times New Roman" w:hAnsi="Times New Roman" w:eastAsia="宋体" w:cs="Times New Roman"/>
                <w:b w:val="0"/>
                <w:sz w:val="17"/>
              </w:rPr>
              <w:t>包装材料(盒+说明书)</w:t>
            </w:r>
          </w:p>
        </w:tc>
        <w:tc>
          <w:tcPr>
            <w:vAlign w:val="center"/>
            <w:shd w:fill="F7F7F7"/>
            <w:noWrap/>
            <w:tcW w:w="1909" w:type="dxa"/>
          </w:tcPr>
          <w:p>
            <w:pPr>
              <w:jc w:val="left"/>
            </w:pPr>
            <w:r>
              <w:rPr>
                <w:rFonts w:ascii="Times New Roman" w:hAnsi="Times New Roman" w:eastAsia="宋体" w:cs="Times New Roman"/>
                <w:b w:val="0"/>
                <w:sz w:val="17"/>
              </w:rPr>
              <w:t>0.88</w:t>
            </w:r>
          </w:p>
        </w:tc>
        <w:tc>
          <w:tcPr>
            <w:vAlign w:val="center"/>
            <w:shd w:fill="F7F7F7"/>
            <w:noWrap/>
            <w:tcW w:w="1906" w:type="dxa"/>
          </w:tcPr>
          <w:p>
            <w:pPr>
              <w:jc w:val="left"/>
            </w:pPr>
            <w:r>
              <w:rPr>
                <w:rFonts w:ascii="Times New Roman" w:hAnsi="Times New Roman" w:eastAsia="宋体" w:cs="Times New Roman"/>
                <w:b w:val="0"/>
                <w:sz w:val="17"/>
              </w:rPr>
              <w:t>0.85</w:t>
            </w:r>
          </w:p>
        </w:tc>
        <w:tc>
          <w:tcPr>
            <w:vAlign w:val="center"/>
            <w:shd w:fill="F7F7F7"/>
            <w:noWrap/>
            <w:tcW w:w="1501" w:type="dxa"/>
          </w:tcPr>
          <w:p>
            <w:pPr>
              <w:jc w:val="left"/>
            </w:pPr>
            <w:r>
              <w:rPr>
                <w:rFonts w:ascii="Times New Roman" w:hAnsi="Times New Roman" w:eastAsia="宋体" w:cs="Times New Roman"/>
                <w:b w:val="0"/>
                <w:color w:val="C00000"/>
                <w:sz w:val="17"/>
              </w:rPr>
              <w:t>+2.54%</w:t>
            </w:r>
          </w:p>
        </w:tc>
        <w:tc>
          <w:tcPr>
            <w:vAlign w:val="center"/>
            <w:shd w:fill="F7F7F7"/>
            <w:tcW w:w="1618" w:type="dxa"/>
          </w:tcPr>
          <w:p>
            <w:pPr>
              <w:jc w:val="left"/>
            </w:pPr>
            <w:r>
              <w:rPr>
                <w:rFonts w:ascii="Times New Roman" w:hAnsi="Times New Roman" w:eastAsia="宋体" w:cs="Times New Roman"/>
                <w:b w:val="0"/>
                <w:sz w:val="17"/>
              </w:rPr>
              <w:t>贡献材料变动 6.31%（品种级），优先核查</w:t>
            </w:r>
          </w:p>
        </w:tc>
      </w:tr>
      <w:tr>
        <w:trPr>
          <w:cantSplit/>
        </w:trPr>
        <w:tc>
          <w:tcPr>
            <w:vAlign w:val="center"/>
            <w:noWrap/>
            <w:tcW w:w="431" w:type="dxa"/>
          </w:tcPr>
          <w:p>
            <w:pPr>
              <w:jc w:val="left"/>
            </w:pPr>
            <w:r>
              <w:rPr>
                <w:rFonts w:ascii="Times New Roman" w:hAnsi="Times New Roman" w:eastAsia="宋体" w:cs="Times New Roman"/>
                <w:b w:val="0"/>
                <w:sz w:val="17"/>
              </w:rPr>
              <w:t>13</w:t>
            </w:r>
          </w:p>
        </w:tc>
        <w:tc>
          <w:tcPr>
            <w:vAlign w:val="center"/>
            <w:tcW w:w="1600" w:type="dxa"/>
          </w:tcPr>
          <w:p>
            <w:pPr>
              <w:jc w:val="left"/>
            </w:pPr>
            <w:r>
              <w:rPr>
                <w:rFonts w:ascii="Times New Roman" w:hAnsi="Times New Roman" w:eastAsia="宋体" w:cs="Times New Roman"/>
                <w:b w:val="0"/>
                <w:sz w:val="17"/>
              </w:rPr>
              <w:t>金银花</w:t>
            </w:r>
          </w:p>
        </w:tc>
        <w:tc>
          <w:tcPr>
            <w:vAlign w:val="center"/>
            <w:noWrap/>
            <w:tcW w:w="1909" w:type="dxa"/>
          </w:tcPr>
          <w:p>
            <w:pPr>
              <w:jc w:val="left"/>
            </w:pPr>
            <w:r>
              <w:rPr>
                <w:rFonts w:ascii="Times New Roman" w:hAnsi="Times New Roman" w:eastAsia="宋体" w:cs="Times New Roman"/>
                <w:b w:val="0"/>
                <w:sz w:val="17"/>
              </w:rPr>
              <w:t>3.4</w:t>
            </w:r>
          </w:p>
        </w:tc>
        <w:tc>
          <w:tcPr>
            <w:vAlign w:val="center"/>
            <w:noWrap/>
            <w:tcW w:w="1906" w:type="dxa"/>
          </w:tcPr>
          <w:p>
            <w:pPr>
              <w:jc w:val="left"/>
            </w:pPr>
            <w:r>
              <w:rPr>
                <w:rFonts w:ascii="Times New Roman" w:hAnsi="Times New Roman" w:eastAsia="宋体" w:cs="Times New Roman"/>
                <w:b w:val="0"/>
                <w:sz w:val="17"/>
              </w:rPr>
              <w:t>3.21</w:t>
            </w:r>
          </w:p>
        </w:tc>
        <w:tc>
          <w:tcPr>
            <w:vAlign w:val="center"/>
            <w:noWrap/>
            <w:tcW w:w="1501" w:type="dxa"/>
          </w:tcPr>
          <w:p>
            <w:pPr>
              <w:jc w:val="left"/>
            </w:pPr>
            <w:r>
              <w:rPr>
                <w:rFonts w:ascii="Times New Roman" w:hAnsi="Times New Roman" w:eastAsia="宋体" w:cs="Times New Roman"/>
                <w:b w:val="0"/>
                <w:color w:val="C00000"/>
                <w:sz w:val="17"/>
              </w:rPr>
              <w:t>+6.62%</w:t>
            </w:r>
          </w:p>
        </w:tc>
        <w:tc>
          <w:tcPr>
            <w:vAlign w:val="center"/>
            <w:tcW w:w="1618" w:type="dxa"/>
          </w:tcPr>
          <w:p>
            <w:pPr>
              <w:jc w:val="left"/>
            </w:pPr>
            <w:r>
              <w:rPr>
                <w:rFonts w:ascii="Times New Roman" w:hAnsi="Times New Roman" w:eastAsia="宋体" w:cs="Times New Roman"/>
                <w:b w:val="0"/>
                <w:sz w:val="17"/>
              </w:rPr>
              <w:t>贡献材料变动 62.20%（品种级），优先核查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14</w:t>
            </w:r>
          </w:p>
        </w:tc>
        <w:tc>
          <w:tcPr>
            <w:vAlign w:val="center"/>
            <w:shd w:fill="F7F7F7"/>
            <w:tcW w:w="1600" w:type="dxa"/>
          </w:tcPr>
          <w:p>
            <w:pPr>
              <w:jc w:val="left"/>
            </w:pPr>
            <w:r>
              <w:rPr>
                <w:rFonts w:ascii="Times New Roman" w:hAnsi="Times New Roman" w:eastAsia="宋体" w:cs="Times New Roman"/>
                <w:b w:val="0"/>
                <w:sz w:val="17"/>
              </w:rPr>
              <w:t>黄芩提取物</w:t>
            </w:r>
          </w:p>
        </w:tc>
        <w:tc>
          <w:tcPr>
            <w:vAlign w:val="center"/>
            <w:shd w:fill="F7F7F7"/>
            <w:noWrap/>
            <w:tcW w:w="1909" w:type="dxa"/>
          </w:tcPr>
          <w:p>
            <w:pPr>
              <w:jc w:val="left"/>
            </w:pPr>
            <w:r>
              <w:rPr>
                <w:rFonts w:ascii="Times New Roman" w:hAnsi="Times New Roman" w:eastAsia="宋体" w:cs="Times New Roman"/>
                <w:b w:val="0"/>
                <w:sz w:val="17"/>
              </w:rPr>
              <w:t>2.18</w:t>
            </w:r>
          </w:p>
        </w:tc>
        <w:tc>
          <w:tcPr>
            <w:vAlign w:val="center"/>
            <w:shd w:fill="F7F7F7"/>
            <w:noWrap/>
            <w:tcW w:w="1906" w:type="dxa"/>
          </w:tcPr>
          <w:p>
            <w:pPr>
              <w:jc w:val="left"/>
            </w:pPr>
            <w:r>
              <w:rPr>
                <w:rFonts w:ascii="Times New Roman" w:hAnsi="Times New Roman" w:eastAsia="宋体" w:cs="Times New Roman"/>
                <w:b w:val="0"/>
                <w:sz w:val="17"/>
              </w:rPr>
              <w:t>2.10</w:t>
            </w:r>
          </w:p>
        </w:tc>
        <w:tc>
          <w:tcPr>
            <w:vAlign w:val="center"/>
            <w:shd w:fill="F7F7F7"/>
            <w:noWrap/>
            <w:tcW w:w="1501" w:type="dxa"/>
          </w:tcPr>
          <w:p>
            <w:pPr>
              <w:jc w:val="left"/>
            </w:pPr>
            <w:r>
              <w:rPr>
                <w:rFonts w:ascii="Times New Roman" w:hAnsi="Times New Roman" w:eastAsia="宋体" w:cs="Times New Roman"/>
                <w:b w:val="0"/>
                <w:color w:val="C00000"/>
                <w:sz w:val="17"/>
              </w:rPr>
              <w:t>+3.77%</w:t>
            </w:r>
          </w:p>
        </w:tc>
        <w:tc>
          <w:tcPr>
            <w:vAlign w:val="center"/>
            <w:shd w:fill="F7F7F7"/>
            <w:tcW w:w="1618" w:type="dxa"/>
          </w:tcPr>
          <w:p>
            <w:pPr>
              <w:jc w:val="left"/>
            </w:pPr>
            <w:r>
              <w:rPr>
                <w:rFonts w:ascii="Times New Roman" w:hAnsi="Times New Roman" w:eastAsia="宋体" w:cs="Times New Roman"/>
                <w:b w:val="0"/>
                <w:sz w:val="17"/>
              </w:rPr>
              <w:t>贡献材料变动 23.16%（品种级），优先核查</w:t>
            </w:r>
          </w:p>
        </w:tc>
      </w:tr>
      <w:tr>
        <w:trPr>
          <w:cantSplit/>
        </w:trPr>
        <w:tc>
          <w:tcPr>
            <w:vAlign w:val="center"/>
            <w:noWrap/>
            <w:tcW w:w="431" w:type="dxa"/>
          </w:tcPr>
          <w:p>
            <w:pPr>
              <w:jc w:val="left"/>
            </w:pPr>
            <w:r>
              <w:rPr>
                <w:rFonts w:ascii="Times New Roman" w:hAnsi="Times New Roman" w:eastAsia="宋体" w:cs="Times New Roman"/>
                <w:b w:val="0"/>
                <w:sz w:val="17"/>
              </w:rPr>
              <w:t>15</w:t>
            </w:r>
          </w:p>
        </w:tc>
        <w:tc>
          <w:tcPr>
            <w:vAlign w:val="center"/>
            <w:tcW w:w="1600" w:type="dxa"/>
          </w:tcPr>
          <w:p>
            <w:pPr>
              <w:jc w:val="left"/>
            </w:pPr>
            <w:r>
              <w:rPr>
                <w:rFonts w:ascii="Times New Roman" w:hAnsi="Times New Roman" w:eastAsia="宋体" w:cs="Times New Roman"/>
                <w:b w:val="0"/>
                <w:sz w:val="17"/>
              </w:rPr>
              <w:t>蔗糖</w:t>
            </w:r>
          </w:p>
        </w:tc>
        <w:tc>
          <w:tcPr>
            <w:vAlign w:val="center"/>
            <w:noWrap/>
            <w:tcW w:w="1909" w:type="dxa"/>
          </w:tcPr>
          <w:p>
            <w:pPr>
              <w:jc w:val="left"/>
            </w:pPr>
            <w:r>
              <w:rPr>
                <w:rFonts w:ascii="Times New Roman" w:hAnsi="Times New Roman" w:eastAsia="宋体" w:cs="Times New Roman"/>
                <w:b w:val="0"/>
                <w:sz w:val="17"/>
              </w:rPr>
              <w:t>0.46</w:t>
            </w:r>
          </w:p>
        </w:tc>
        <w:tc>
          <w:tcPr>
            <w:vAlign w:val="center"/>
            <w:noWrap/>
            <w:tcW w:w="1906" w:type="dxa"/>
          </w:tcPr>
          <w:p>
            <w:pPr>
              <w:jc w:val="left"/>
            </w:pPr>
            <w:r>
              <w:rPr>
                <w:rFonts w:ascii="Times New Roman" w:hAnsi="Times New Roman" w:eastAsia="宋体" w:cs="Times New Roman"/>
                <w:b w:val="0"/>
                <w:sz w:val="17"/>
              </w:rPr>
              <w:t>0.45</w:t>
            </w:r>
          </w:p>
        </w:tc>
        <w:tc>
          <w:tcPr>
            <w:vAlign w:val="center"/>
            <w:noWrap/>
            <w:tcW w:w="1501" w:type="dxa"/>
          </w:tcPr>
          <w:p>
            <w:pPr>
              <w:jc w:val="left"/>
            </w:pPr>
            <w:r>
              <w:rPr>
                <w:rFonts w:ascii="Times New Roman" w:hAnsi="Times New Roman" w:eastAsia="宋体" w:cs="Times New Roman"/>
                <w:b w:val="0"/>
                <w:color w:val="C00000"/>
                <w:sz w:val="17"/>
              </w:rPr>
              <w:t>+4.80%</w:t>
            </w:r>
          </w:p>
        </w:tc>
        <w:tc>
          <w:tcPr>
            <w:vAlign w:val="center"/>
            <w:tcW w:w="1618" w:type="dxa"/>
          </w:tcPr>
          <w:p>
            <w:pPr>
              <w:jc w:val="left"/>
            </w:pPr>
            <w:r>
              <w:rPr>
                <w:rFonts w:ascii="Times New Roman" w:hAnsi="Times New Roman" w:eastAsia="宋体" w:cs="Times New Roman"/>
                <w:b w:val="0"/>
                <w:sz w:val="17"/>
              </w:rPr>
              <w:t>贡献材料变动 6.31%（品种级），优先核查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16</w:t>
            </w:r>
          </w:p>
        </w:tc>
        <w:tc>
          <w:tcPr>
            <w:vAlign w:val="center"/>
            <w:shd w:fill="F7F7F7"/>
            <w:tcW w:w="1600" w:type="dxa"/>
          </w:tcPr>
          <w:p>
            <w:pPr>
              <w:jc w:val="left"/>
            </w:pPr>
            <w:r>
              <w:rPr>
                <w:rFonts w:ascii="Times New Roman" w:hAnsi="Times New Roman" w:eastAsia="宋体" w:cs="Times New Roman"/>
                <w:b w:val="0"/>
                <w:sz w:val="17"/>
              </w:rPr>
              <w:t>苯甲酸钠</w:t>
            </w:r>
          </w:p>
        </w:tc>
        <w:tc>
          <w:tcPr>
            <w:vAlign w:val="center"/>
            <w:shd w:fill="F7F7F7"/>
            <w:noWrap/>
            <w:tcW w:w="1909" w:type="dxa"/>
          </w:tcPr>
          <w:p>
            <w:pPr>
              <w:jc w:val="left"/>
            </w:pPr>
            <w:r>
              <w:rPr>
                <w:rFonts w:ascii="Times New Roman" w:hAnsi="Times New Roman" w:eastAsia="宋体" w:cs="Times New Roman"/>
                <w:b w:val="0"/>
                <w:sz w:val="17"/>
              </w:rPr>
              <w:t>0.15</w:t>
            </w:r>
          </w:p>
        </w:tc>
        <w:tc>
          <w:tcPr>
            <w:vAlign w:val="center"/>
            <w:shd w:fill="F7F7F7"/>
            <w:noWrap/>
            <w:tcW w:w="1906" w:type="dxa"/>
          </w:tcPr>
          <w:p>
            <w:pPr>
              <w:jc w:val="left"/>
            </w:pPr>
            <w:r>
              <w:rPr>
                <w:rFonts w:ascii="Times New Roman" w:hAnsi="Times New Roman" w:eastAsia="宋体" w:cs="Times New Roman"/>
                <w:b w:val="0"/>
                <w:sz w:val="17"/>
              </w:rPr>
              <w:t>0.15</w:t>
            </w:r>
          </w:p>
        </w:tc>
        <w:tc>
          <w:tcPr>
            <w:vAlign w:val="center"/>
            <w:shd w:fill="F7F7F7"/>
            <w:noWrap/>
            <w:tcW w:w="1501" w:type="dxa"/>
          </w:tcPr>
          <w:p>
            <w:pPr>
              <w:jc w:val="left"/>
            </w:pPr>
            <w:r>
              <w:rPr>
                <w:rFonts w:ascii="Times New Roman" w:hAnsi="Times New Roman" w:eastAsia="宋体" w:cs="Times New Roman"/>
                <w:b w:val="0"/>
                <w:color w:val="C00000"/>
                <w:sz w:val="17"/>
              </w:rPr>
              <w:t>+4.62%</w:t>
            </w:r>
          </w:p>
        </w:tc>
        <w:tc>
          <w:tcPr>
            <w:vAlign w:val="center"/>
            <w:shd w:fill="F7F7F7"/>
            <w:tcW w:w="1618" w:type="dxa"/>
          </w:tcPr>
          <w:p>
            <w:pPr>
              <w:jc w:val="left"/>
            </w:pPr>
            <w:r>
              <w:rPr>
                <w:rFonts w:ascii="Times New Roman" w:hAnsi="Times New Roman" w:eastAsia="宋体" w:cs="Times New Roman"/>
                <w:b w:val="0"/>
                <w:sz w:val="17"/>
              </w:rPr>
              <w:t>贡献材料变动 2.03%（品种级），优先核查</w:t>
            </w:r>
          </w:p>
        </w:tc>
      </w:tr>
      <w:tr>
        <w:trPr>
          <w:cantSplit/>
        </w:trPr>
        <w:tc>
          <w:tcPr>
            <w:vAlign w:val="center"/>
            <w:noWrap/>
            <w:tcW w:w="431" w:type="dxa"/>
          </w:tcPr>
          <w:p>
            <w:pPr>
              <w:jc w:val="left"/>
            </w:pPr>
            <w:r>
              <w:rPr>
                <w:rFonts w:ascii="Times New Roman" w:hAnsi="Times New Roman" w:eastAsia="宋体" w:cs="Times New Roman"/>
                <w:b w:val="0"/>
                <w:sz w:val="17"/>
              </w:rPr>
              <w:t>17</w:t>
            </w:r>
          </w:p>
        </w:tc>
        <w:tc>
          <w:tcPr>
            <w:vAlign w:val="center"/>
            <w:tcW w:w="1600" w:type="dxa"/>
          </w:tcPr>
          <w:p>
            <w:pPr>
              <w:jc w:val="left"/>
            </w:pPr>
            <w:r>
              <w:rPr>
                <w:rFonts w:ascii="Times New Roman" w:hAnsi="Times New Roman" w:eastAsia="宋体" w:cs="Times New Roman"/>
                <w:b w:val="0"/>
                <w:sz w:val="17"/>
              </w:rPr>
              <w:t>纯化水</w:t>
            </w:r>
          </w:p>
        </w:tc>
        <w:tc>
          <w:tcPr>
            <w:vAlign w:val="center"/>
            <w:noWrap/>
            <w:tcW w:w="1909" w:type="dxa"/>
          </w:tcPr>
          <w:p>
            <w:pPr>
              <w:jc w:val="left"/>
            </w:pPr>
            <w:r>
              <w:rPr>
                <w:rFonts w:ascii="Times New Roman" w:hAnsi="Times New Roman" w:eastAsia="宋体" w:cs="Times New Roman"/>
                <w:b w:val="0"/>
                <w:sz w:val="17"/>
              </w:rPr>
              <w:t>0.08</w:t>
            </w:r>
          </w:p>
        </w:tc>
        <w:tc>
          <w:tcPr>
            <w:vAlign w:val="center"/>
            <w:noWrap/>
            <w:tcW w:w="1906" w:type="dxa"/>
          </w:tcPr>
          <w:p>
            <w:pPr>
              <w:jc w:val="left"/>
            </w:pPr>
            <w:r>
              <w:rPr>
                <w:rFonts w:ascii="Times New Roman" w:hAnsi="Times New Roman" w:eastAsia="宋体" w:cs="Times New Roman"/>
                <w:b w:val="0"/>
                <w:sz w:val="17"/>
              </w:rPr>
              <w:t>0.08</w:t>
            </w:r>
          </w:p>
        </w:tc>
        <w:tc>
          <w:tcPr>
            <w:vAlign w:val="center"/>
            <w:noWrap/>
            <w:tcW w:w="1501" w:type="dxa"/>
          </w:tcPr>
          <w:p>
            <w:pPr>
              <w:jc w:val="left"/>
            </w:pPr>
            <w:r>
              <w:rPr>
                <w:rFonts w:ascii="Times New Roman" w:hAnsi="Times New Roman" w:eastAsia="宋体" w:cs="Times New Roman"/>
                <w:b w:val="0"/>
                <w:color w:val="C00000"/>
                <w:sz w:val="17"/>
              </w:rPr>
              <w:t>+0.00%</w:t>
            </w:r>
          </w:p>
        </w:tc>
        <w:tc>
          <w:tcPr>
            <w:vAlign w:val="center"/>
            <w:tcW w:w="1618" w:type="dxa"/>
          </w:tcPr>
          <w:p>
            <w:pPr>
              <w:jc w:val="left"/>
            </w:pPr>
            <w:r>
              <w:rPr>
                <w:rFonts w:ascii="Times New Roman" w:hAnsi="Times New Roman" w:eastAsia="宋体" w:cs="Times New Roman"/>
                <w:b w:val="0"/>
                <w:sz w:val="17"/>
              </w:rPr>
              <w:t>贡献材料变动 0.00%（品种级），优先核查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18</w:t>
            </w:r>
          </w:p>
        </w:tc>
        <w:tc>
          <w:tcPr>
            <w:vAlign w:val="center"/>
            <w:shd w:fill="F7F7F7"/>
            <w:tcW w:w="1600" w:type="dxa"/>
          </w:tcPr>
          <w:p>
            <w:pPr>
              <w:jc w:val="left"/>
            </w:pPr>
            <w:r>
              <w:rPr>
                <w:rFonts w:ascii="Times New Roman" w:hAnsi="Times New Roman" w:eastAsia="宋体" w:cs="Times New Roman"/>
                <w:b w:val="0"/>
                <w:sz w:val="17"/>
              </w:rPr>
              <w:t>包装材料(盒+说明书)</w:t>
            </w:r>
          </w:p>
        </w:tc>
        <w:tc>
          <w:tcPr>
            <w:vAlign w:val="center"/>
            <w:shd w:fill="F7F7F7"/>
            <w:noWrap/>
            <w:tcW w:w="1909" w:type="dxa"/>
          </w:tcPr>
          <w:p>
            <w:pPr>
              <w:jc w:val="left"/>
            </w:pPr>
            <w:r>
              <w:rPr>
                <w:rFonts w:ascii="Times New Roman" w:hAnsi="Times New Roman" w:eastAsia="宋体" w:cs="Times New Roman"/>
                <w:b w:val="0"/>
                <w:sz w:val="17"/>
              </w:rPr>
              <w:t>0.86</w:t>
            </w:r>
          </w:p>
        </w:tc>
        <w:tc>
          <w:tcPr>
            <w:vAlign w:val="center"/>
            <w:shd w:fill="F7F7F7"/>
            <w:noWrap/>
            <w:tcW w:w="1906" w:type="dxa"/>
          </w:tcPr>
          <w:p>
            <w:pPr>
              <w:jc w:val="left"/>
            </w:pPr>
            <w:r>
              <w:rPr>
                <w:rFonts w:ascii="Times New Roman" w:hAnsi="Times New Roman" w:eastAsia="宋体" w:cs="Times New Roman"/>
                <w:b w:val="0"/>
                <w:sz w:val="17"/>
              </w:rPr>
              <w:t>0.85</w:t>
            </w:r>
          </w:p>
        </w:tc>
        <w:tc>
          <w:tcPr>
            <w:vAlign w:val="center"/>
            <w:shd w:fill="F7F7F7"/>
            <w:noWrap/>
            <w:tcW w:w="1501" w:type="dxa"/>
          </w:tcPr>
          <w:p>
            <w:pPr>
              <w:jc w:val="left"/>
            </w:pPr>
            <w:r>
              <w:rPr>
                <w:rFonts w:ascii="Times New Roman" w:hAnsi="Times New Roman" w:eastAsia="宋体" w:cs="Times New Roman"/>
                <w:b w:val="0"/>
                <w:color w:val="C00000"/>
                <w:sz w:val="17"/>
              </w:rPr>
              <w:t>+2.54%</w:t>
            </w:r>
          </w:p>
        </w:tc>
        <w:tc>
          <w:tcPr>
            <w:vAlign w:val="center"/>
            <w:shd w:fill="F7F7F7"/>
            <w:tcW w:w="1618" w:type="dxa"/>
          </w:tcPr>
          <w:p>
            <w:pPr>
              <w:jc w:val="left"/>
            </w:pPr>
            <w:r>
              <w:rPr>
                <w:rFonts w:ascii="Times New Roman" w:hAnsi="Times New Roman" w:eastAsia="宋体" w:cs="Times New Roman"/>
                <w:b w:val="0"/>
                <w:sz w:val="17"/>
              </w:rPr>
              <w:t>贡献材料变动 6.31%（品种级），优先核查</w:t>
            </w:r>
          </w:p>
        </w:tc>
      </w:tr>
    </w:tbl>
    <w:p>
      <w:pPr>
        <w:spacing w:line="360" w:lineRule="auto"/>
        <w:ind w:firstLine="420"/>
        <w:rPr>
          <w:sz w:val="15"/>
        </w:rPr>
        <w:snapToGrid w:val="0"/>
      </w:pPr>
      <w:r>
        <w:rPr>
          <w:rFonts w:ascii="Times New Roman" w:hAnsi="Times New Roman" w:eastAsia="宋体" w:cs="Times New Roman"/>
        </w:rPr>
        <w:t xml:space="preserve">注：本期列来自所选期间的原料明细；上期列、环比与贡献占比按品种聚合。单位耗用成本不等同采购单价，批次价格与用量见原始明细。</w:t>
      </w:r>
    </w:p>
    <w:p>
      <w:bookmarkStart w:id="31007" w:name="YH_SEC_7"/>
      <w:pPr>
        <w:pStyle w:val="Heading3"/>
        <w:spacing w:line="360" w:lineRule="auto"/>
        <w:outlineLvl w:val="3"/>
      </w:pPr>
      <w:r>
        <w:rPr>
          <w:rFonts w:ascii="Times New Roman" w:hAnsi="Times New Roman" w:eastAsia="黑体" w:cs="Times New Roman"/>
          <w:b/>
          <w:color w:val="000000"/>
          <w:sz w:val="24"/>
        </w:rPr>
        <w:t>3.1.2 材料成本变动归因</w:t>
      </w:r>
      <w:bookmarkEnd w:id="31007"/>
    </w:p>
    <w:p>
      <w:bookmarkStart w:id="10242" w:name="YH_c282ade0_242"/>
      <w:pPr>
        <w:spacing w:line="360" w:lineRule="auto"/>
        <w:ind w:firstLine="420"/>
        <w:snapToGrid w:val="0"/>
      </w:pPr>
      <w:r>
        <w:rPr>
          <w:rFonts w:ascii="Times New Roman" w:hAnsi="Times New Roman" w:eastAsia="宋体" w:cs="Times New Roman"/>
          <w:b w:val="0"/>
          <w:sz w:val="22"/>
        </w:rPr>
        <w:t xml:space="preserve">直接材料每盒 7.17 元，比上期变动 0.34 元，占单位成本变动的 101.26%。</w:t>
        <w:br/>
        <w:t xml:space="preserve">金银花：3.21 → 3.42 元/盒，变动 0.21 元/盒，占材料增量 62.20%；黄芩提取物：2.10 → 2.18 元/盒，变动 0.08 元/盒，占材料增量 23.16%；包装材料(盒+说明书)：0.85 → 0.87 元/盒，变动 0.02 元/盒，占材料增量 6.31%；蔗糖：0.45 → 0.47 元/盒，变动 0.02 元/盒，占材料增量 6.31%。 单位消耗成本同时受价格和实耗影响；需采购入库单、批次领退料及合格产出记录，才能分别核验价格与耗量。</w:t>
        <w:br/>
        <w:t xml:space="preserve">提取收率变化可能影响每盒材料耗用；现有工艺文档给出控制要求，尚不能证明本期实际收率下降。需将批次投料和合格产出与上期对照核查。</w:t>
        <w:br/>
        <w:t xml:space="preserve">直接材料总成本口径：本期1169300.00元，基期922350.00元，环比26.77%。直接材料单位成本上升可能主要来自金银花采购价差与水提取收率下降带来的单位耗用上升，宜先核查金银花同规格采购单价台账与批生产收率记录。优先推测（待核）：金银花采购单价可能上涨，推高单盒直接材料成本。判断依据（尚需核实）：归因方向将金银花列为最大贡献原料，其单盒材料成本权重也最高。验证办法（需核）：若本期采购单价较基期同规格明显上涨，则价差推测成立，若单价持平，则该推测被削弱，应转向耗用核查。需补资料：金银花本期与基期同规格实际采购单价台账、金银花批次实际投料量与合格产出记录。补齐后的分析（需核对同口径）：可将材料成本差分解为金银花采购价差与单位耗用差。其次推测（待核）：水提取收率或浓缩损耗可能劣化，抬高单位药材耗用。判断依据（尚需核实）：工艺文档载明收率下降会直接抬高单盒材料成本，属高敏感工序。验证办法（需核）：若批生产记录显示本期收率较基期同口径下降或损耗上升，则耗用推测成立，若收率与损耗均持平，则该机制基本排除，价差为主因。需补资料：水提取收率与浓缩损耗批生产记录、金银花与黄芩提取物实际投料明细、基期同口径批生产收率记录。补齐后的分析（需核对同口径）：可量化收率变动对单位耗用与材料成本的影响。</w:t>
      </w:r>
      <w:bookmarkEnd w:id="10242"/>
    </w:p>
    <w:p>
      <w:bookmarkStart w:id="31008" w:name="YH_SEC_T6"/>
      <w:pPr>
        <w:pStyle w:val="3"/>
        <w:pageBreakBefore/>
        <w:spacing w:line="360" w:lineRule="auto"/>
        <w:outlineLvl w:val="2"/>
      </w:pPr>
      <w:r>
        <w:rPr>
          <w:rFonts w:ascii="Times New Roman" w:hAnsi="Times New Roman" w:eastAsia="黑体" w:cs="Times New Roman"/>
          <w:b/>
          <w:color w:val="000000"/>
          <w:sz w:val="28"/>
        </w:rPr>
        <w:t>3.2 直接人工分析</w:t>
      </w:r>
      <w:bookmarkEnd w:id="31008"/>
    </w:p>
    <w:p>
      <w:pPr>
        <w:spacing w:before="80" w:after="200"/>
        <w:jc w:val="center"/>
      </w:pPr>
      <w:r>
        <w:rPr>
          <w:rFonts w:ascii="Times New Roman" w:hAnsi="Times New Roman" w:eastAsia="宋体" w:cs="Times New Roman"/>
          <w:b/>
          <w:sz w:val="17"/>
        </w:rPr>
        <w:t>表3-2 直接人工分析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16"/>
        <w:gridCol w:w="734"/>
        <w:gridCol w:w="734"/>
        <w:gridCol w:w="833"/>
        <w:gridCol w:w="1448"/>
      </w:tblGrid>
      <w:tr>
        <w:trPr>
          <w:tblHeader/>
          <w:cantSplit/>
        </w:trPr>
        <w:tc>
          <w:tcPr>
            <w:shd w:fill="D9D9D9"/>
            <w:tcW w:w="5216" w:type="dxa"/>
          </w:tcPr>
          <w:p>
            <w:pPr>
              <w:jc w:val="center"/>
            </w:pPr>
            <w:r>
              <w:rPr>
                <w:rFonts w:ascii="Times New Roman" w:hAnsi="Times New Roman" w:eastAsia="宋体" w:cs="Times New Roman"/>
                <w:b/>
                <w:sz w:val="18"/>
              </w:rPr>
              <w:t>指标</w:t>
            </w:r>
          </w:p>
        </w:tc>
        <w:tc>
          <w:tcPr>
            <w:shd w:fill="D9D9D9"/>
            <w:tcW w:w="734" w:type="dxa"/>
          </w:tcPr>
          <w:p>
            <w:pPr>
              <w:jc w:val="center"/>
            </w:pPr>
            <w:r>
              <w:rPr>
                <w:rFonts w:ascii="Times New Roman" w:hAnsi="Times New Roman" w:eastAsia="宋体" w:cs="Times New Roman"/>
                <w:b/>
                <w:sz w:val="18"/>
              </w:rPr>
              <w:t xml:space="preserve">本季度</w:t>
            </w:r>
          </w:p>
        </w:tc>
        <w:tc>
          <w:tcPr>
            <w:shd w:fill="D9D9D9"/>
            <w:tcW w:w="734" w:type="dxa"/>
          </w:tcPr>
          <w:p>
            <w:pPr>
              <w:jc w:val="center"/>
            </w:pPr>
            <w:r>
              <w:rPr>
                <w:rFonts w:ascii="Times New Roman" w:hAnsi="Times New Roman" w:eastAsia="宋体" w:cs="Times New Roman"/>
                <w:b/>
                <w:sz w:val="18"/>
              </w:rPr>
              <w:t xml:space="preserve">上季度</w:t>
            </w:r>
          </w:p>
        </w:tc>
        <w:tc>
          <w:tcPr>
            <w:shd w:fill="D9D9D9"/>
            <w:tcW w:w="833" w:type="dxa"/>
          </w:tcPr>
          <w:p>
            <w:pPr>
              <w:jc w:val="center"/>
            </w:pPr>
            <w:r>
              <w:rPr>
                <w:rFonts w:ascii="Times New Roman" w:hAnsi="Times New Roman" w:eastAsia="宋体" w:cs="Times New Roman"/>
                <w:b/>
                <w:sz w:val="18"/>
              </w:rPr>
              <w:t>环比</w:t>
            </w:r>
          </w:p>
        </w:tc>
        <w:tc>
          <w:tcPr>
            <w:shd w:fill="D9D9D9"/>
            <w:tcW w:w="1448" w:type="dxa"/>
          </w:tcPr>
          <w:p>
            <w:pPr>
              <w:jc w:val="center"/>
            </w:pPr>
            <w:r>
              <w:rPr>
                <w:rFonts w:ascii="Times New Roman" w:hAnsi="Times New Roman" w:eastAsia="宋体" w:cs="Times New Roman"/>
                <w:b/>
                <w:sz w:val="18"/>
              </w:rPr>
              <w:t>说明</w:t>
            </w:r>
          </w:p>
        </w:tc>
      </w:tr>
      <w:tr>
        <w:trPr>
          <w:cantSplit/>
        </w:trPr>
        <w:tc>
          <w:tcPr>
            <w:tcW w:w="5216" w:type="dxa"/>
          </w:tcPr>
          <w:p>
            <w:r>
              <w:rPr>
                <w:rFonts w:ascii="Times New Roman" w:hAnsi="Times New Roman" w:eastAsia="宋体" w:cs="Times New Roman"/>
                <w:sz w:val="18"/>
              </w:rPr>
              <w:t>单位人工成本(元/盒)</w:t>
            </w:r>
          </w:p>
        </w:tc>
        <w:tc>
          <w:tcPr>
            <w:noWrap/>
            <w:tcW w:w="734" w:type="dxa"/>
          </w:tcPr>
          <w:p>
            <w:bookmarkStart w:id="10250" w:name="YH_c282ade0_250"/>
            <w:r>
              <w:rPr>
                <w:rFonts w:ascii="Times New Roman" w:hAnsi="Times New Roman" w:eastAsia="宋体" w:cs="Times New Roman"/>
                <w:sz w:val="18"/>
              </w:rPr>
              <w:t xml:space="preserve">1.51</w:t>
            </w:r>
            <w:bookmarkEnd w:id="10250"/>
          </w:p>
        </w:tc>
        <w:tc>
          <w:tcPr>
            <w:noWrap/>
            <w:tcW w:w="734" w:type="dxa"/>
          </w:tcPr>
          <w:p>
            <w:bookmarkStart w:id="10251" w:name="YH_c282ade0_251"/>
            <w:r>
              <w:rPr>
                <w:rFonts w:ascii="Times New Roman" w:hAnsi="Times New Roman" w:eastAsia="宋体" w:cs="Times New Roman"/>
                <w:sz w:val="18"/>
              </w:rPr>
              <w:t xml:space="preserve">1.51</w:t>
            </w:r>
            <w:bookmarkEnd w:id="10251"/>
          </w:p>
        </w:tc>
        <w:tc>
          <w:tcPr>
            <w:noWrap/>
            <w:tcW w:w="833" w:type="dxa"/>
          </w:tcPr>
          <w:p>
            <w:bookmarkStart w:id="10252" w:name="YH_c282ade0_252"/>
            <w:r>
              <w:rPr>
                <w:rFonts w:ascii="Times New Roman" w:hAnsi="Times New Roman" w:eastAsia="宋体" w:cs="Times New Roman"/>
                <w:color w:val="008000"/>
                <w:sz w:val="18"/>
              </w:rPr>
              <w:t xml:space="preserve">-0.16%</w:t>
            </w:r>
            <w:bookmarkEnd w:id="10252"/>
          </w:p>
        </w:tc>
        <w:tc>
          <w:tcPr>
            <w:tcW w:w="1448" w:type="dxa"/>
          </w:tcPr>
          <w:p>
            <w:r>
              <w:rPr>
                <w:rFonts w:ascii="Times New Roman" w:hAnsi="Times New Roman" w:eastAsia="宋体" w:cs="Times New Roman"/>
                <w:sz w:val="18"/>
              </w:rPr>
              <w:t>—</w:t>
            </w:r>
          </w:p>
        </w:tc>
      </w:tr>
      <w:tr>
        <w:trPr>
          <w:cantSplit/>
        </w:trPr>
        <w:tc>
          <w:tcPr>
            <w:shd w:fill="F7F7F7"/>
            <w:tcW w:w="5216" w:type="dxa"/>
          </w:tcPr>
          <w:p>
            <w:r>
              <w:rPr>
                <w:rFonts w:ascii="Times New Roman" w:hAnsi="Times New Roman" w:eastAsia="宋体" w:cs="Times New Roman"/>
                <w:sz w:val="18"/>
              </w:rPr>
              <w:t>人工工时(h/万盒)</w:t>
            </w:r>
          </w:p>
        </w:tc>
        <w:tc>
          <w:tcPr>
            <w:shd w:fill="F7F7F7"/>
            <w:noWrap/>
            <w:tcW w:w="734" w:type="dxa"/>
          </w:tcPr>
          <w:p>
            <w:bookmarkStart w:id="10255" w:name="YH_c282ade0_255"/>
            <w:r>
              <w:rPr>
                <w:rFonts w:ascii="Times New Roman" w:hAnsi="Times New Roman" w:eastAsia="宋体" w:cs="Times New Roman"/>
                <w:sz w:val="18"/>
              </w:rPr>
              <w:t xml:space="preserve">251.29</w:t>
            </w:r>
            <w:bookmarkEnd w:id="10255"/>
          </w:p>
        </w:tc>
        <w:tc>
          <w:tcPr>
            <w:shd w:fill="F7F7F7"/>
            <w:noWrap/>
            <w:tcW w:w="734" w:type="dxa"/>
          </w:tcPr>
          <w:p>
            <w:bookmarkStart w:id="10256" w:name="YH_c282ade0_256"/>
            <w:r>
              <w:rPr>
                <w:rFonts w:ascii="Times New Roman" w:hAnsi="Times New Roman" w:eastAsia="宋体" w:cs="Times New Roman"/>
                <w:sz w:val="18"/>
              </w:rPr>
              <w:t xml:space="preserve">279.70</w:t>
            </w:r>
            <w:bookmarkEnd w:id="10256"/>
          </w:p>
        </w:tc>
        <w:tc>
          <w:tcPr>
            <w:shd w:fill="F7F7F7"/>
            <w:noWrap/>
            <w:tcW w:w="833" w:type="dxa"/>
          </w:tcPr>
          <w:p>
            <w:bookmarkStart w:id="10257" w:name="YH_c282ade0_257"/>
            <w:r>
              <w:rPr>
                <w:rFonts w:ascii="Times New Roman" w:hAnsi="Times New Roman" w:eastAsia="宋体" w:cs="Times New Roman"/>
                <w:color w:val="008000"/>
                <w:sz w:val="18"/>
              </w:rPr>
              <w:t xml:space="preserve">-10.16%</w:t>
            </w:r>
            <w:bookmarkEnd w:id="10257"/>
          </w:p>
        </w:tc>
        <w:tc>
          <w:tcPr>
            <w:shd w:fill="F7F7F7"/>
            <w:tcW w:w="1448" w:type="dxa"/>
          </w:tcPr>
          <w:p>
            <w:r>
              <w:rPr>
                <w:rFonts w:ascii="Times New Roman" w:hAnsi="Times New Roman" w:eastAsia="宋体" w:cs="Times New Roman"/>
                <w:sz w:val="18"/>
              </w:rPr>
              <w:t>—</w:t>
            </w:r>
          </w:p>
        </w:tc>
      </w:tr>
      <w:tr>
        <w:trPr>
          <w:cantSplit/>
        </w:trPr>
        <w:tc>
          <w:tcPr>
            <w:tcW w:w="5216" w:type="dxa"/>
          </w:tcPr>
          <w:p>
            <w:r>
              <w:rPr>
                <w:rFonts w:ascii="Times New Roman" w:hAnsi="Times New Roman" w:eastAsia="宋体" w:cs="Times New Roman"/>
                <w:sz w:val="18"/>
              </w:rPr>
              <w:t>平均小时工资(元/h)</w:t>
            </w:r>
          </w:p>
        </w:tc>
        <w:tc>
          <w:tcPr>
            <w:noWrap/>
            <w:tcW w:w="734" w:type="dxa"/>
          </w:tcPr>
          <w:p>
            <w:bookmarkStart w:id="10260" w:name="YH_c282ade0_260"/>
            <w:r>
              <w:rPr>
                <w:rFonts w:ascii="Times New Roman" w:hAnsi="Times New Roman" w:eastAsia="宋体" w:cs="Times New Roman"/>
                <w:sz w:val="18"/>
              </w:rPr>
              <w:t xml:space="preserve">60.12</w:t>
            </w:r>
            <w:bookmarkEnd w:id="10260"/>
          </w:p>
        </w:tc>
        <w:tc>
          <w:tcPr>
            <w:noWrap/>
            <w:tcW w:w="734" w:type="dxa"/>
          </w:tcPr>
          <w:p>
            <w:bookmarkStart w:id="10261" w:name="YH_c282ade0_261"/>
            <w:r>
              <w:rPr>
                <w:rFonts w:ascii="Times New Roman" w:hAnsi="Times New Roman" w:eastAsia="宋体" w:cs="Times New Roman"/>
                <w:sz w:val="18"/>
              </w:rPr>
              <w:t xml:space="preserve">54.09</w:t>
            </w:r>
            <w:bookmarkEnd w:id="10261"/>
          </w:p>
        </w:tc>
        <w:tc>
          <w:tcPr>
            <w:noWrap/>
            <w:tcW w:w="833" w:type="dxa"/>
          </w:tcPr>
          <w:p>
            <w:bookmarkStart w:id="10262" w:name="YH_c282ade0_262"/>
            <w:r>
              <w:rPr>
                <w:rFonts w:ascii="Times New Roman" w:hAnsi="Times New Roman" w:eastAsia="宋体" w:cs="Times New Roman"/>
                <w:sz w:val="18"/>
              </w:rPr>
              <w:t xml:space="preserve">11.13%</w:t>
            </w:r>
            <w:bookmarkEnd w:id="10262"/>
          </w:p>
        </w:tc>
        <w:tc>
          <w:tcPr>
            <w:tcW w:w="1448" w:type="dxa"/>
          </w:tcPr>
          <w:p>
            <w:r>
              <w:rPr>
                <w:rFonts w:ascii="Times New Roman" w:hAnsi="Times New Roman" w:eastAsia="宋体" w:cs="Times New Roman"/>
                <w:sz w:val="18"/>
              </w:rPr>
              <w:t>—</w:t>
            </w:r>
          </w:p>
        </w:tc>
      </w:tr>
      <w:tr>
        <w:trPr>
          <w:cantSplit/>
        </w:trPr>
        <w:tc>
          <w:tcPr>
            <w:shd w:fill="F7F7F7"/>
            <w:tcW w:w="5216" w:type="dxa"/>
          </w:tcPr>
          <w:p>
            <w:r>
              <w:rPr>
                <w:rFonts w:ascii="Times New Roman" w:hAnsi="Times New Roman" w:eastAsia="宋体" w:cs="Times New Roman"/>
                <w:sz w:val="18"/>
              </w:rPr>
              <w:t>人工效率(盒/人·日)</w:t>
            </w:r>
          </w:p>
        </w:tc>
        <w:tc>
          <w:tcPr>
            <w:shd w:fill="F7F7F7"/>
            <w:noWrap/>
            <w:tcW w:w="734" w:type="dxa"/>
          </w:tcPr>
          <w:p>
            <w:bookmarkStart w:id="10265" w:name="YH_c282ade0_265"/>
            <w:r>
              <w:rPr>
                <w:rFonts w:ascii="Times New Roman" w:hAnsi="Times New Roman" w:eastAsia="宋体" w:cs="Times New Roman"/>
                <w:sz w:val="18"/>
              </w:rPr>
              <w:t xml:space="preserve">318.36</w:t>
            </w:r>
            <w:bookmarkEnd w:id="10265"/>
          </w:p>
        </w:tc>
        <w:tc>
          <w:tcPr>
            <w:shd w:fill="F7F7F7"/>
            <w:noWrap/>
            <w:tcW w:w="734" w:type="dxa"/>
          </w:tcPr>
          <w:p>
            <w:bookmarkStart w:id="10266" w:name="YH_c282ade0_266"/>
            <w:r>
              <w:rPr>
                <w:rFonts w:ascii="Times New Roman" w:hAnsi="Times New Roman" w:eastAsia="宋体" w:cs="Times New Roman"/>
                <w:sz w:val="18"/>
              </w:rPr>
              <w:t xml:space="preserve">286.02</w:t>
            </w:r>
            <w:bookmarkEnd w:id="10266"/>
          </w:p>
        </w:tc>
        <w:tc>
          <w:tcPr>
            <w:shd w:fill="F7F7F7"/>
            <w:noWrap/>
            <w:tcW w:w="833" w:type="dxa"/>
          </w:tcPr>
          <w:p>
            <w:bookmarkStart w:id="10267" w:name="YH_c282ade0_267"/>
            <w:r>
              <w:rPr>
                <w:rFonts w:ascii="Times New Roman" w:hAnsi="Times New Roman" w:eastAsia="宋体" w:cs="Times New Roman"/>
                <w:sz w:val="18"/>
              </w:rPr>
              <w:t xml:space="preserve">11.31%</w:t>
            </w:r>
            <w:bookmarkEnd w:id="10267"/>
          </w:p>
        </w:tc>
        <w:tc>
          <w:tcPr>
            <w:shd w:fill="F7F7F7"/>
            <w:tcW w:w="1448"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直接人工每盒 1.51 元，比上期变动 -0.0024 元，占单位成本环比变动 -0.70%。平均小时工资是题包折算口径。每盒人工费用受工时、人员组成及加班影响；需核对工时台账、工资组成与返工记录，不能认定基础薪率上涨。</w:t>
      </w:r>
    </w:p>
    <w:p>
      <w:bookmarkStart w:id="31009" w:name="YH_SEC_T7"/>
      <w:pPr>
        <w:pStyle w:val="3"/>
        <w:spacing w:line="360" w:lineRule="auto"/>
        <w:outlineLvl w:val="2"/>
      </w:pPr>
      <w:r>
        <w:rPr>
          <w:rFonts w:ascii="Times New Roman" w:hAnsi="Times New Roman" w:eastAsia="黑体" w:cs="Times New Roman"/>
          <w:b/>
          <w:color w:val="000000"/>
          <w:sz w:val="28"/>
        </w:rPr>
        <w:t>3.3 制造费用分析</w:t>
      </w:r>
      <w:bookmarkEnd w:id="31009"/>
    </w:p>
    <w:p>
      <w:pPr>
        <w:spacing w:before="80" w:after="200"/>
        <w:jc w:val="center"/>
      </w:pPr>
      <w:r>
        <w:rPr>
          <w:rFonts w:ascii="Times New Roman" w:hAnsi="Times New Roman" w:eastAsia="宋体" w:cs="Times New Roman"/>
          <w:b/>
          <w:sz w:val="17"/>
        </w:rPr>
        <w:t>表3-3 制造费用分析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393"/>
        <w:gridCol w:w="1337"/>
        <w:gridCol w:w="1337"/>
        <w:gridCol w:w="860"/>
        <w:gridCol w:w="3038"/>
      </w:tblGrid>
      <w:tr>
        <w:trPr>
          <w:tblHeader/>
          <w:cantSplit/>
        </w:trPr>
        <w:tc>
          <w:tcPr>
            <w:shd w:fill="D9D9D9"/>
            <w:tcW w:w="2393" w:type="dxa"/>
          </w:tcPr>
          <w:p>
            <w:pPr>
              <w:jc w:val="center"/>
            </w:pPr>
            <w:r>
              <w:rPr>
                <w:rFonts w:ascii="Times New Roman" w:hAnsi="Times New Roman" w:eastAsia="宋体" w:cs="Times New Roman"/>
                <w:b/>
                <w:sz w:val="18"/>
              </w:rPr>
              <w:t>费用类别</w:t>
            </w:r>
          </w:p>
        </w:tc>
        <w:tc>
          <w:tcPr>
            <w:shd w:fill="D9D9D9"/>
            <w:tcW w:w="1337" w:type="dxa"/>
          </w:tcPr>
          <w:p>
            <w:pPr>
              <w:jc w:val="center"/>
            </w:pPr>
            <w:r>
              <w:rPr>
                <w:rFonts w:ascii="Times New Roman" w:hAnsi="Times New Roman" w:eastAsia="宋体" w:cs="Times New Roman"/>
                <w:b/>
                <w:sz w:val="18"/>
              </w:rPr>
              <w:t xml:space="preserve">本季度(元/盒)</w:t>
            </w:r>
          </w:p>
        </w:tc>
        <w:tc>
          <w:tcPr>
            <w:shd w:fill="D9D9D9"/>
            <w:tcW w:w="1337" w:type="dxa"/>
          </w:tcPr>
          <w:p>
            <w:pPr>
              <w:jc w:val="center"/>
            </w:pPr>
            <w:r>
              <w:rPr>
                <w:rFonts w:ascii="Times New Roman" w:hAnsi="Times New Roman" w:eastAsia="宋体" w:cs="Times New Roman"/>
                <w:b/>
                <w:sz w:val="18"/>
              </w:rPr>
              <w:t xml:space="preserve">上季度(元/盒)</w:t>
            </w:r>
          </w:p>
        </w:tc>
        <w:tc>
          <w:tcPr>
            <w:shd w:fill="D9D9D9"/>
            <w:tcW w:w="860" w:type="dxa"/>
          </w:tcPr>
          <w:p>
            <w:pPr>
              <w:jc w:val="center"/>
            </w:pPr>
            <w:r>
              <w:rPr>
                <w:rFonts w:ascii="Times New Roman" w:hAnsi="Times New Roman" w:eastAsia="宋体" w:cs="Times New Roman"/>
                <w:b/>
                <w:sz w:val="18"/>
              </w:rPr>
              <w:t>环比变动</w:t>
            </w:r>
          </w:p>
        </w:tc>
        <w:tc>
          <w:tcPr>
            <w:shd w:fill="D9D9D9"/>
            <w:tcW w:w="3038" w:type="dxa"/>
          </w:tcPr>
          <w:p>
            <w:pPr>
              <w:jc w:val="center"/>
            </w:pPr>
            <w:r>
              <w:rPr>
                <w:rFonts w:ascii="Times New Roman" w:hAnsi="Times New Roman" w:eastAsia="宋体" w:cs="Times New Roman"/>
                <w:b/>
                <w:sz w:val="18"/>
              </w:rPr>
              <w:t>变动说明</w:t>
            </w:r>
          </w:p>
        </w:tc>
      </w:tr>
      <w:tr>
        <w:trPr>
          <w:cantSplit/>
        </w:trPr>
        <w:tc>
          <w:tcPr>
            <w:tcW w:w="2393" w:type="dxa"/>
          </w:tcPr>
          <w:p>
            <w:r>
              <w:rPr>
                <w:rFonts w:ascii="Times New Roman" w:hAnsi="Times New Roman" w:eastAsia="宋体" w:cs="Times New Roman"/>
                <w:sz w:val="18"/>
              </w:rPr>
              <w:t>折旧费</w:t>
            </w:r>
          </w:p>
        </w:tc>
        <w:tc>
          <w:tcPr>
            <w:noWrap/>
            <w:tcW w:w="1337" w:type="dxa"/>
          </w:tcPr>
          <w:p>
            <w:bookmarkStart w:id="10277" w:name="YH_c282ade0_277"/>
            <w:r>
              <w:rPr>
                <w:rFonts w:ascii="Times New Roman" w:hAnsi="Times New Roman" w:eastAsia="宋体" w:cs="Times New Roman"/>
                <w:sz w:val="18"/>
              </w:rPr>
              <w:t xml:space="preserve">0.81</w:t>
            </w:r>
            <w:bookmarkEnd w:id="10277"/>
          </w:p>
        </w:tc>
        <w:tc>
          <w:tcPr>
            <w:noWrap/>
            <w:tcW w:w="1337" w:type="dxa"/>
          </w:tcPr>
          <w:p>
            <w:bookmarkStart w:id="10278" w:name="YH_c282ade0_278"/>
            <w:r>
              <w:rPr>
                <w:rFonts w:ascii="Times New Roman" w:hAnsi="Times New Roman" w:eastAsia="宋体" w:cs="Times New Roman"/>
                <w:sz w:val="18"/>
              </w:rPr>
              <w:t xml:space="preserve">0.82</w:t>
            </w:r>
            <w:bookmarkEnd w:id="10278"/>
          </w:p>
        </w:tc>
        <w:tc>
          <w:tcPr>
            <w:noWrap/>
            <w:tcW w:w="860" w:type="dxa"/>
          </w:tcPr>
          <w:p>
            <w:bookmarkStart w:id="10279" w:name="YH_c282ade0_279"/>
            <w:r>
              <w:rPr>
                <w:rFonts w:ascii="Times New Roman" w:hAnsi="Times New Roman" w:eastAsia="宋体" w:cs="Times New Roman"/>
                <w:color w:val="008000"/>
                <w:sz w:val="18"/>
              </w:rPr>
              <w:t xml:space="preserve">-0.47%</w:t>
            </w:r>
            <w:bookmarkEnd w:id="10279"/>
          </w:p>
        </w:tc>
        <w:tc>
          <w:tcPr>
            <w:tcW w:w="3038" w:type="dxa"/>
          </w:tcPr>
          <w:p>
            <w:bookmarkStart w:id="10280" w:name="YH_c282ade0_280"/>
            <w:r>
              <w:rPr>
                <w:rFonts w:ascii="Times New Roman" w:hAnsi="Times New Roman" w:eastAsia="宋体" w:cs="Times New Roman"/>
                <w:sz w:val="18"/>
              </w:rPr>
              <w:t xml:space="preserve">折旧费变动需核对费用台账及分摊依据</w:t>
            </w:r>
            <w:bookmarkEnd w:id="10280"/>
          </w:p>
        </w:tc>
      </w:tr>
      <w:tr>
        <w:trPr>
          <w:cantSplit/>
        </w:trPr>
        <w:tc>
          <w:tcPr>
            <w:shd w:fill="F7F7F7"/>
            <w:tcW w:w="2393" w:type="dxa"/>
          </w:tcPr>
          <w:p>
            <w:r>
              <w:rPr>
                <w:rFonts w:ascii="Times New Roman" w:hAnsi="Times New Roman" w:eastAsia="宋体" w:cs="Times New Roman"/>
                <w:sz w:val="18"/>
              </w:rPr>
              <w:t>动力费(水电气)</w:t>
            </w:r>
          </w:p>
        </w:tc>
        <w:tc>
          <w:tcPr>
            <w:shd w:fill="F7F7F7"/>
            <w:noWrap/>
            <w:tcW w:w="1337" w:type="dxa"/>
          </w:tcPr>
          <w:p>
            <w:bookmarkStart w:id="10282" w:name="YH_c282ade0_282"/>
            <w:r>
              <w:rPr>
                <w:rFonts w:ascii="Times New Roman" w:hAnsi="Times New Roman" w:eastAsia="宋体" w:cs="Times New Roman"/>
                <w:sz w:val="18"/>
              </w:rPr>
              <w:t xml:space="preserve">0.55</w:t>
            </w:r>
            <w:bookmarkEnd w:id="10282"/>
          </w:p>
        </w:tc>
        <w:tc>
          <w:tcPr>
            <w:shd w:fill="F7F7F7"/>
            <w:noWrap/>
            <w:tcW w:w="1337" w:type="dxa"/>
          </w:tcPr>
          <w:p>
            <w:bookmarkStart w:id="10283" w:name="YH_c282ade0_283"/>
            <w:r>
              <w:rPr>
                <w:rFonts w:ascii="Times New Roman" w:hAnsi="Times New Roman" w:eastAsia="宋体" w:cs="Times New Roman"/>
                <w:sz w:val="18"/>
              </w:rPr>
              <w:t xml:space="preserve">0.55</w:t>
            </w:r>
            <w:bookmarkEnd w:id="10283"/>
          </w:p>
        </w:tc>
        <w:tc>
          <w:tcPr>
            <w:shd w:fill="F7F7F7"/>
            <w:noWrap/>
            <w:tcW w:w="860" w:type="dxa"/>
          </w:tcPr>
          <w:p>
            <w:bookmarkStart w:id="10284" w:name="YH_c282ade0_284"/>
            <w:r>
              <w:rPr>
                <w:rFonts w:ascii="Times New Roman" w:hAnsi="Times New Roman" w:eastAsia="宋体" w:cs="Times New Roman"/>
                <w:color w:val="008000"/>
                <w:sz w:val="18"/>
              </w:rPr>
              <w:t xml:space="preserve">-0.15%</w:t>
            </w:r>
            <w:bookmarkEnd w:id="10284"/>
          </w:p>
        </w:tc>
        <w:tc>
          <w:tcPr>
            <w:shd w:fill="F7F7F7"/>
            <w:tcW w:w="3038" w:type="dxa"/>
          </w:tcPr>
          <w:p>
            <w:bookmarkStart w:id="10285" w:name="YH_c282ade0_285"/>
            <w:r>
              <w:rPr>
                <w:rFonts w:ascii="Times New Roman" w:hAnsi="Times New Roman" w:eastAsia="宋体" w:cs="Times New Roman"/>
                <w:sz w:val="18"/>
              </w:rPr>
              <w:t xml:space="preserve">动力费(水电气)变动需核对费用台账及分摊依据</w:t>
            </w:r>
            <w:bookmarkEnd w:id="10285"/>
          </w:p>
        </w:tc>
      </w:tr>
      <w:tr>
        <w:trPr>
          <w:cantSplit/>
        </w:trPr>
        <w:tc>
          <w:tcPr>
            <w:tcW w:w="2393" w:type="dxa"/>
          </w:tcPr>
          <w:p>
            <w:r>
              <w:rPr>
                <w:rFonts w:ascii="Times New Roman" w:hAnsi="Times New Roman" w:eastAsia="宋体" w:cs="Times New Roman"/>
                <w:sz w:val="18"/>
              </w:rPr>
              <w:t>间接人工</w:t>
            </w:r>
          </w:p>
        </w:tc>
        <w:tc>
          <w:tcPr>
            <w:noWrap/>
            <w:tcW w:w="1337" w:type="dxa"/>
          </w:tcPr>
          <w:p>
            <w:bookmarkStart w:id="10287" w:name="YH_c282ade0_287"/>
            <w:r>
              <w:rPr>
                <w:rFonts w:ascii="Times New Roman" w:hAnsi="Times New Roman" w:eastAsia="宋体" w:cs="Times New Roman"/>
                <w:sz w:val="18"/>
              </w:rPr>
              <w:t xml:space="preserve">0.47</w:t>
            </w:r>
            <w:bookmarkEnd w:id="10287"/>
          </w:p>
        </w:tc>
        <w:tc>
          <w:tcPr>
            <w:noWrap/>
            <w:tcW w:w="1337" w:type="dxa"/>
          </w:tcPr>
          <w:p>
            <w:bookmarkStart w:id="10288" w:name="YH_c282ade0_288"/>
            <w:r>
              <w:rPr>
                <w:rFonts w:ascii="Times New Roman" w:hAnsi="Times New Roman" w:eastAsia="宋体" w:cs="Times New Roman"/>
                <w:sz w:val="18"/>
              </w:rPr>
              <w:t xml:space="preserve">0.48</w:t>
            </w:r>
            <w:bookmarkEnd w:id="10288"/>
          </w:p>
        </w:tc>
        <w:tc>
          <w:tcPr>
            <w:noWrap/>
            <w:tcW w:w="860" w:type="dxa"/>
          </w:tcPr>
          <w:p>
            <w:bookmarkStart w:id="10289" w:name="YH_c282ade0_289"/>
            <w:r>
              <w:rPr>
                <w:rFonts w:ascii="Times New Roman" w:hAnsi="Times New Roman" w:eastAsia="宋体" w:cs="Times New Roman"/>
                <w:color w:val="008000"/>
                <w:sz w:val="18"/>
              </w:rPr>
              <w:t xml:space="preserve">-0.33%</w:t>
            </w:r>
            <w:bookmarkEnd w:id="10289"/>
          </w:p>
        </w:tc>
        <w:tc>
          <w:tcPr>
            <w:tcW w:w="3038" w:type="dxa"/>
          </w:tcPr>
          <w:p>
            <w:bookmarkStart w:id="10290" w:name="YH_c282ade0_290"/>
            <w:r>
              <w:rPr>
                <w:rFonts w:ascii="Times New Roman" w:hAnsi="Times New Roman" w:eastAsia="宋体" w:cs="Times New Roman"/>
                <w:sz w:val="18"/>
              </w:rPr>
              <w:t xml:space="preserve">人工(间接)变动需核对费用台账及分摊依据</w:t>
            </w:r>
            <w:bookmarkEnd w:id="10290"/>
          </w:p>
        </w:tc>
      </w:tr>
      <w:tr>
        <w:trPr>
          <w:cantSplit/>
        </w:trPr>
        <w:tc>
          <w:tcPr>
            <w:shd w:fill="F7F7F7"/>
            <w:tcW w:w="2393" w:type="dxa"/>
          </w:tcPr>
          <w:p>
            <w:r>
              <w:rPr>
                <w:rFonts w:ascii="Times New Roman" w:hAnsi="Times New Roman" w:eastAsia="宋体" w:cs="Times New Roman"/>
                <w:sz w:val="18"/>
              </w:rPr>
              <w:t>检验费</w:t>
            </w:r>
          </w:p>
        </w:tc>
        <w:tc>
          <w:tcPr>
            <w:shd w:fill="F7F7F7"/>
            <w:noWrap/>
            <w:tcW w:w="1337" w:type="dxa"/>
          </w:tcPr>
          <w:p>
            <w:bookmarkStart w:id="10292" w:name="YH_c282ade0_292"/>
            <w:r>
              <w:rPr>
                <w:rFonts w:ascii="Times New Roman" w:hAnsi="Times New Roman" w:eastAsia="宋体" w:cs="Times New Roman"/>
                <w:sz w:val="18"/>
              </w:rPr>
              <w:t xml:space="preserve">0.25</w:t>
            </w:r>
            <w:bookmarkEnd w:id="10292"/>
          </w:p>
        </w:tc>
        <w:tc>
          <w:tcPr>
            <w:shd w:fill="F7F7F7"/>
            <w:noWrap/>
            <w:tcW w:w="1337" w:type="dxa"/>
          </w:tcPr>
          <w:p>
            <w:bookmarkStart w:id="10293" w:name="YH_c282ade0_293"/>
            <w:r>
              <w:rPr>
                <w:rFonts w:ascii="Times New Roman" w:hAnsi="Times New Roman" w:eastAsia="宋体" w:cs="Times New Roman"/>
                <w:sz w:val="18"/>
              </w:rPr>
              <w:t xml:space="preserve">0.25</w:t>
            </w:r>
            <w:bookmarkEnd w:id="10293"/>
          </w:p>
        </w:tc>
        <w:tc>
          <w:tcPr>
            <w:shd w:fill="F7F7F7"/>
            <w:noWrap/>
            <w:tcW w:w="860" w:type="dxa"/>
          </w:tcPr>
          <w:p>
            <w:bookmarkStart w:id="10294" w:name="YH_c282ade0_294"/>
            <w:r>
              <w:rPr>
                <w:rFonts w:ascii="Times New Roman" w:hAnsi="Times New Roman" w:eastAsia="宋体" w:cs="Times New Roman"/>
                <w:sz w:val="18"/>
              </w:rPr>
              <w:t xml:space="preserve">3.01%</w:t>
            </w:r>
            <w:bookmarkEnd w:id="10294"/>
          </w:p>
        </w:tc>
        <w:tc>
          <w:tcPr>
            <w:shd w:fill="F7F7F7"/>
            <w:tcW w:w="3038" w:type="dxa"/>
          </w:tcPr>
          <w:p>
            <w:bookmarkStart w:id="10295" w:name="YH_c282ade0_295"/>
            <w:r>
              <w:rPr>
                <w:rFonts w:ascii="Times New Roman" w:hAnsi="Times New Roman" w:eastAsia="宋体" w:cs="Times New Roman"/>
                <w:sz w:val="18"/>
              </w:rPr>
              <w:t xml:space="preserve">检验费变动需核对费用台账及分摊依据</w:t>
            </w:r>
            <w:bookmarkEnd w:id="10295"/>
          </w:p>
        </w:tc>
      </w:tr>
      <w:tr>
        <w:trPr>
          <w:cantSplit/>
        </w:trPr>
        <w:tc>
          <w:tcPr>
            <w:tcW w:w="2393" w:type="dxa"/>
          </w:tcPr>
          <w:p>
            <w:r>
              <w:rPr>
                <w:rFonts w:ascii="Times New Roman" w:hAnsi="Times New Roman" w:eastAsia="宋体" w:cs="Times New Roman"/>
                <w:sz w:val="18"/>
              </w:rPr>
              <w:t>其他制造费用</w:t>
            </w:r>
          </w:p>
        </w:tc>
        <w:tc>
          <w:tcPr>
            <w:noWrap/>
            <w:tcW w:w="1337" w:type="dxa"/>
          </w:tcPr>
          <w:p>
            <w:bookmarkStart w:id="10297" w:name="YH_c282ade0_297"/>
            <w:r>
              <w:rPr>
                <w:rFonts w:ascii="Times New Roman" w:hAnsi="Times New Roman" w:eastAsia="宋体" w:cs="Times New Roman"/>
                <w:sz w:val="18"/>
              </w:rPr>
              <w:t xml:space="preserve">0.25</w:t>
            </w:r>
            <w:bookmarkEnd w:id="10297"/>
          </w:p>
        </w:tc>
        <w:tc>
          <w:tcPr>
            <w:noWrap/>
            <w:tcW w:w="1337" w:type="dxa"/>
          </w:tcPr>
          <w:p>
            <w:bookmarkStart w:id="10298" w:name="YH_c282ade0_298"/>
            <w:r>
              <w:rPr>
                <w:rFonts w:ascii="Times New Roman" w:hAnsi="Times New Roman" w:eastAsia="宋体" w:cs="Times New Roman"/>
                <w:sz w:val="18"/>
              </w:rPr>
              <w:t xml:space="preserve">0.25</w:t>
            </w:r>
            <w:bookmarkEnd w:id="10298"/>
          </w:p>
        </w:tc>
        <w:tc>
          <w:tcPr>
            <w:noWrap/>
            <w:tcW w:w="860" w:type="dxa"/>
          </w:tcPr>
          <w:p>
            <w:bookmarkStart w:id="10299" w:name="YH_c282ade0_299"/>
            <w:r>
              <w:rPr>
                <w:rFonts w:ascii="Times New Roman" w:hAnsi="Times New Roman" w:eastAsia="宋体" w:cs="Times New Roman"/>
                <w:color w:val="008000"/>
                <w:sz w:val="18"/>
              </w:rPr>
              <w:t xml:space="preserve">-1.23%</w:t>
            </w:r>
            <w:bookmarkEnd w:id="10299"/>
          </w:p>
        </w:tc>
        <w:tc>
          <w:tcPr>
            <w:tcW w:w="3038" w:type="dxa"/>
          </w:tcPr>
          <w:p>
            <w:bookmarkStart w:id="10300" w:name="YH_c282ade0_300"/>
            <w:r>
              <w:rPr>
                <w:rFonts w:ascii="Times New Roman" w:hAnsi="Times New Roman" w:eastAsia="宋体" w:cs="Times New Roman"/>
                <w:sz w:val="18"/>
              </w:rPr>
              <w:t xml:space="preserve">其他制造费用变动需核对费用台账及分摊依据</w:t>
            </w:r>
            <w:bookmarkEnd w:id="10300"/>
          </w:p>
        </w:tc>
      </w:tr>
      <w:tr>
        <w:trPr>
          <w:cantSplit/>
        </w:trPr>
        <w:tc>
          <w:tcPr>
            <w:shd w:fill="F7F7F7"/>
            <w:tcW w:w="2393" w:type="dxa"/>
          </w:tcPr>
          <w:p>
            <w:r>
              <w:rPr>
                <w:rFonts w:ascii="Times New Roman" w:hAnsi="Times New Roman" w:eastAsia="宋体" w:cs="Times New Roman"/>
                <w:sz w:val="18"/>
              </w:rPr>
              <w:t>合计</w:t>
            </w:r>
          </w:p>
        </w:tc>
        <w:tc>
          <w:tcPr>
            <w:shd w:fill="F7F7F7"/>
            <w:noWrap/>
            <w:tcW w:w="1337" w:type="dxa"/>
          </w:tcPr>
          <w:p>
            <w:bookmarkStart w:id="10302" w:name="YH_c282ade0_302"/>
            <w:r>
              <w:rPr>
                <w:rFonts w:ascii="Times New Roman" w:hAnsi="Times New Roman" w:eastAsia="宋体" w:cs="Times New Roman"/>
                <w:sz w:val="18"/>
              </w:rPr>
              <w:t xml:space="preserve">2.34</w:t>
            </w:r>
            <w:bookmarkEnd w:id="10302"/>
          </w:p>
        </w:tc>
        <w:tc>
          <w:tcPr>
            <w:shd w:fill="F7F7F7"/>
            <w:noWrap/>
            <w:tcW w:w="1337" w:type="dxa"/>
          </w:tcPr>
          <w:p>
            <w:bookmarkStart w:id="10303" w:name="YH_c282ade0_303"/>
            <w:r>
              <w:rPr>
                <w:rFonts w:ascii="Times New Roman" w:hAnsi="Times New Roman" w:eastAsia="宋体" w:cs="Times New Roman"/>
                <w:sz w:val="18"/>
              </w:rPr>
              <w:t xml:space="preserve">2.34</w:t>
            </w:r>
            <w:bookmarkEnd w:id="10303"/>
          </w:p>
        </w:tc>
        <w:tc>
          <w:tcPr>
            <w:shd w:fill="F7F7F7"/>
            <w:noWrap/>
            <w:tcW w:w="860" w:type="dxa"/>
          </w:tcPr>
          <w:p>
            <w:bookmarkStart w:id="10304" w:name="YH_c282ade0_304"/>
            <w:r>
              <w:rPr>
                <w:rFonts w:ascii="Times New Roman" w:hAnsi="Times New Roman" w:eastAsia="宋体" w:cs="Times New Roman"/>
                <w:color w:val="008000"/>
                <w:sz w:val="18"/>
              </w:rPr>
              <w:t xml:space="preserve">-0.08%</w:t>
            </w:r>
            <w:bookmarkEnd w:id="10304"/>
          </w:p>
        </w:tc>
        <w:tc>
          <w:tcPr>
            <w:shd w:fill="F7F7F7"/>
            <w:tcW w:w="3038"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制造费用每盒 2.34 元，比上期变动 -0.0019 元，占单位成本环比变动 -0.56%。按费用台账和分配基数检查变化。维修事件只有在产品、期间及入账范围一致时才用于本期解释；不得将维修金额重复计入总成本。</w:t>
      </w:r>
    </w:p>
    <w:p>
      <w:bookmarkStart w:id="31010" w:name="YH_SEC_T8"/>
      <w:bookmarkStart w:id="10307" w:name="YH_c282ade0_307"/>
      <w:pPr>
        <w:pStyle w:val="2"/>
        <w:pageBreakBefore/>
        <w:spacing w:line="360" w:lineRule="auto"/>
        <w:outlineLvl w:val="1"/>
      </w:pPr>
      <w:r>
        <w:rPr>
          <w:rFonts w:ascii="Times New Roman" w:hAnsi="Times New Roman" w:eastAsia="黑体" w:cs="Times New Roman"/>
          <w:b/>
          <w:color w:val="000000"/>
          <w:sz w:val="30"/>
        </w:rPr>
        <w:t xml:space="preserve">四、重点产品专项分析 — 银黄口服液</w:t>
      </w:r>
      <w:bookmarkEnd w:id="10307"/>
      <w:bookmarkEnd w:id="31010"/>
    </w:p>
    <w:p>
      <w:bookmarkStart w:id="31011" w:name="YH_SEC_T9"/>
      <w:pPr>
        <w:pStyle w:val="3"/>
        <w:spacing w:line="360" w:lineRule="auto"/>
        <w:outlineLvl w:val="2"/>
      </w:pPr>
      <w:r>
        <w:rPr>
          <w:rFonts w:ascii="Times New Roman" w:hAnsi="Times New Roman" w:eastAsia="黑体" w:cs="Times New Roman"/>
          <w:b/>
          <w:color w:val="000000"/>
          <w:sz w:val="28"/>
        </w:rPr>
        <w:t>4.1 近6个月单位成本趋势</w:t>
      </w:r>
      <w:bookmarkEnd w:id="31011"/>
    </w:p>
    <w:p>
      <w:bookmarkStart w:id="10309" w:name="YH_c282ade0_309"/>
      <w:pPr>
        <w:spacing w:line="360" w:lineRule="auto"/>
        <w:snapToGrid w:val="0"/>
      </w:pPr>
      <w:r>
        <w:rPr>
          <w:rFonts w:ascii="Times New Roman" w:hAnsi="Times New Roman" w:eastAsia="宋体" w:cs="Times New Roman"/>
          <w:b w:val="0"/>
          <w:sz w:val="22"/>
        </w:rPr>
        <w:t xml:space="preserve"/>
      </w:r>
      <w:bookmarkEnd w:id="10309"/>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753108"/>
            <wp:docPr id="2" name="Picture 2"/>
            <wp:cNvGraphicFramePr>
              <a:graphicFrameLocks noChangeAspect="1"/>
            </wp:cNvGraphicFramePr>
            <a:graphic>
              <a:graphicData uri="http://schemas.openxmlformats.org/drawingml/2006/picture">
                <pic:pic>
                  <pic:nvPicPr>
                    <pic:cNvPr id="0" name="trend.png"/>
                    <pic:cNvPicPr/>
                  </pic:nvPicPr>
                  <pic:blipFill>
                    <a:blip r:embed="rId16"/>
                    <a:stretch>
                      <a:fillRect/>
                    </a:stretch>
                  </pic:blipFill>
                  <pic:spPr>
                    <a:xfrm>
                      <a:off x="0" y="0"/>
                      <a:ext cx="5730875" cy="1753108"/>
                    </a:xfrm>
                    <a:prstGeom prst="rect"/>
                  </pic:spPr>
                </pic:pic>
              </a:graphicData>
            </a:graphic>
          </wp:inline>
        </w:drawing>
      </w:r>
    </w:p>
    <w:p>
      <w:pPr>
        <w:spacing w:before="80" w:after="200"/>
        <w:jc w:val="center"/>
      </w:pPr>
      <w:r>
        <w:rPr>
          <w:rFonts w:ascii="Times New Roman" w:hAnsi="Times New Roman" w:eastAsia="宋体" w:cs="Times New Roman"/>
          <w:sz w:val="17"/>
        </w:rPr>
        <w:t>图4-1 单位成本趋势（纵轴范围见刻度）</w:t>
      </w:r>
    </w:p>
    <w:p>
      <w:pPr>
        <w:spacing w:before="80" w:after="200"/>
        <w:jc w:val="center"/>
      </w:pPr>
      <w:r>
        <w:rPr>
          <w:rFonts w:ascii="Times New Roman" w:hAnsi="Times New Roman" w:eastAsia="宋体" w:cs="Times New Roman"/>
          <w:b/>
          <w:sz w:val="17"/>
        </w:rPr>
        <w:t>表4-1 近6个月成本趋势</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205"/>
        <w:gridCol w:w="837"/>
        <w:gridCol w:w="1440"/>
        <w:gridCol w:w="1440"/>
        <w:gridCol w:w="1781"/>
        <w:gridCol w:w="1440"/>
        <w:gridCol w:w="820"/>
      </w:tblGrid>
      <w:tr>
        <w:trPr>
          <w:tblHeader/>
          <w:cantSplit/>
        </w:trPr>
        <w:tc>
          <w:tcPr>
            <w:vAlign w:val="center"/>
            <w:shd w:fill="D9D9D9"/>
            <w:tcW w:w="1205" w:type="dxa"/>
          </w:tcPr>
          <w:p>
            <w:pPr>
              <w:jc w:val="center"/>
            </w:pPr>
            <w:bookmarkStart w:id="40001" w:name="YHU_TBL_1"/>
            <w:r>
              <w:rPr>
                <w:rFonts w:ascii="Times New Roman" w:hAnsi="Times New Roman" w:eastAsia="宋体" w:cs="Times New Roman"/>
                <w:b/>
                <w:sz w:val="18"/>
              </w:rPr>
              <w:t>月份</w:t>
            </w:r>
            <w:bookmarkEnd w:id="40001"/>
          </w:p>
        </w:tc>
        <w:tc>
          <w:tcPr>
            <w:vAlign w:val="center"/>
            <w:shd w:fill="D9D9D9"/>
            <w:tcW w:w="837" w:type="dxa"/>
          </w:tcPr>
          <w:p>
            <w:pPr>
              <w:jc w:val="center"/>
            </w:pPr>
            <w:r>
              <w:rPr>
                <w:rFonts w:ascii="Times New Roman" w:hAnsi="Times New Roman" w:eastAsia="宋体" w:cs="Times New Roman"/>
                <w:b/>
                <w:sz w:val="18"/>
              </w:rPr>
              <w:t>产量(盒)</w:t>
            </w:r>
          </w:p>
        </w:tc>
        <w:tc>
          <w:tcPr>
            <w:vAlign w:val="center"/>
            <w:shd w:fill="D9D9D9"/>
            <w:tcW w:w="1440" w:type="dxa"/>
          </w:tcPr>
          <w:p>
            <w:pPr>
              <w:jc w:val="center"/>
            </w:pPr>
            <w:r>
              <w:rPr>
                <w:rFonts w:ascii="Times New Roman" w:hAnsi="Times New Roman" w:eastAsia="宋体" w:cs="Times New Roman"/>
                <w:b/>
                <w:sz w:val="18"/>
              </w:rPr>
              <w:t>单位材料(元/盒)</w:t>
            </w:r>
          </w:p>
        </w:tc>
        <w:tc>
          <w:tcPr>
            <w:vAlign w:val="center"/>
            <w:shd w:fill="D9D9D9"/>
            <w:tcW w:w="1440" w:type="dxa"/>
          </w:tcPr>
          <w:p>
            <w:pPr>
              <w:jc w:val="center"/>
            </w:pPr>
            <w:r>
              <w:rPr>
                <w:rFonts w:ascii="Times New Roman" w:hAnsi="Times New Roman" w:eastAsia="宋体" w:cs="Times New Roman"/>
                <w:b/>
                <w:sz w:val="18"/>
              </w:rPr>
              <w:t>单位人工(元/盒)</w:t>
            </w:r>
          </w:p>
        </w:tc>
        <w:tc>
          <w:tcPr>
            <w:vAlign w:val="center"/>
            <w:shd w:fill="D9D9D9"/>
            <w:tcW w:w="1781" w:type="dxa"/>
          </w:tcPr>
          <w:p>
            <w:pPr>
              <w:jc w:val="center"/>
            </w:pPr>
            <w:r>
              <w:rPr>
                <w:rFonts w:ascii="Times New Roman" w:hAnsi="Times New Roman" w:eastAsia="宋体" w:cs="Times New Roman"/>
                <w:b/>
                <w:sz w:val="18"/>
              </w:rPr>
              <w:t>单位制造费用(元/盒)</w:t>
            </w:r>
          </w:p>
        </w:tc>
        <w:tc>
          <w:tcPr>
            <w:vAlign w:val="center"/>
            <w:shd w:fill="D9D9D9"/>
            <w:tcW w:w="1440" w:type="dxa"/>
          </w:tcPr>
          <w:p>
            <w:pPr>
              <w:jc w:val="center"/>
            </w:pPr>
            <w:r>
              <w:rPr>
                <w:rFonts w:ascii="Times New Roman" w:hAnsi="Times New Roman" w:eastAsia="宋体" w:cs="Times New Roman"/>
                <w:b/>
                <w:sz w:val="18"/>
              </w:rPr>
              <w:t>单位成本(元/盒)</w:t>
            </w:r>
          </w:p>
        </w:tc>
        <w:tc>
          <w:tcPr>
            <w:vAlign w:val="center"/>
            <w:shd w:fill="D9D9D9"/>
            <w:tcW w:w="820" w:type="dxa"/>
          </w:tcPr>
          <w:p>
            <w:pPr>
              <w:jc w:val="center"/>
            </w:pPr>
            <w:r>
              <w:rPr>
                <w:rFonts w:ascii="Times New Roman" w:hAnsi="Times New Roman" w:eastAsia="宋体" w:cs="Times New Roman"/>
                <w:b/>
                <w:sz w:val="18"/>
              </w:rPr>
              <w:t>环比变动</w:t>
            </w:r>
          </w:p>
        </w:tc>
      </w:tr>
      <w:tr>
        <w:trPr>
          <w:cantSplit/>
        </w:trPr>
        <w:tc>
          <w:tcPr>
            <w:vAlign w:val="center"/>
            <w:tcW w:w="1205" w:type="dxa"/>
          </w:tcPr>
          <w:p>
            <w:pPr>
              <w:jc w:val="left"/>
            </w:pPr>
            <w:r>
              <w:rPr>
                <w:rFonts w:ascii="Times New Roman" w:hAnsi="Times New Roman" w:eastAsia="宋体" w:cs="Times New Roman"/>
                <w:b w:val="0"/>
                <w:sz w:val="17"/>
              </w:rPr>
              <w:t>2026-01</w:t>
            </w:r>
          </w:p>
        </w:tc>
        <w:tc>
          <w:tcPr>
            <w:vAlign w:val="center"/>
            <w:noWrap/>
            <w:tcW w:w="837" w:type="dxa"/>
          </w:tcPr>
          <w:p>
            <w:pPr>
              <w:jc w:val="left"/>
            </w:pPr>
            <w:r>
              <w:rPr>
                <w:rFonts w:ascii="Times New Roman" w:hAnsi="Times New Roman" w:eastAsia="宋体" w:cs="Times New Roman"/>
                <w:b w:val="0"/>
                <w:sz w:val="17"/>
              </w:rPr>
              <w:t>45000</w:t>
            </w:r>
          </w:p>
        </w:tc>
        <w:tc>
          <w:tcPr>
            <w:vAlign w:val="center"/>
            <w:noWrap/>
            <w:tcW w:w="1440" w:type="dxa"/>
          </w:tcPr>
          <w:p>
            <w:pPr>
              <w:jc w:val="left"/>
            </w:pPr>
            <w:r>
              <w:rPr>
                <w:rFonts w:ascii="Times New Roman" w:hAnsi="Times New Roman" w:eastAsia="宋体" w:cs="Times New Roman"/>
                <w:b w:val="0"/>
                <w:sz w:val="17"/>
              </w:rPr>
              <w:t>6.83</w:t>
            </w:r>
          </w:p>
        </w:tc>
        <w:tc>
          <w:tcPr>
            <w:vAlign w:val="center"/>
            <w:noWrap/>
            <w:tcW w:w="1440" w:type="dxa"/>
          </w:tcPr>
          <w:p>
            <w:pPr>
              <w:jc w:val="left"/>
            </w:pPr>
            <w:r>
              <w:rPr>
                <w:rFonts w:ascii="Times New Roman" w:hAnsi="Times New Roman" w:eastAsia="宋体" w:cs="Times New Roman"/>
                <w:b w:val="0"/>
                <w:sz w:val="17"/>
              </w:rPr>
              <w:t>1.52</w:t>
            </w:r>
          </w:p>
        </w:tc>
        <w:tc>
          <w:tcPr>
            <w:vAlign w:val="center"/>
            <w:noWrap/>
            <w:tcW w:w="1781" w:type="dxa"/>
          </w:tcPr>
          <w:p>
            <w:pPr>
              <w:jc w:val="left"/>
            </w:pPr>
            <w:r>
              <w:rPr>
                <w:rFonts w:ascii="Times New Roman" w:hAnsi="Times New Roman" w:eastAsia="宋体" w:cs="Times New Roman"/>
                <w:b w:val="0"/>
                <w:sz w:val="17"/>
              </w:rPr>
              <w:t>2.35</w:t>
            </w:r>
          </w:p>
        </w:tc>
        <w:tc>
          <w:tcPr>
            <w:vAlign w:val="center"/>
            <w:noWrap/>
            <w:tcW w:w="1440" w:type="dxa"/>
          </w:tcPr>
          <w:p>
            <w:pPr>
              <w:jc w:val="left"/>
            </w:pPr>
            <w:r>
              <w:rPr>
                <w:rFonts w:ascii="Times New Roman" w:hAnsi="Times New Roman" w:eastAsia="宋体" w:cs="Times New Roman"/>
                <w:b w:val="0"/>
                <w:sz w:val="17"/>
              </w:rPr>
              <w:t>10.70</w:t>
            </w:r>
          </w:p>
        </w:tc>
        <w:tc>
          <w:tcPr>
            <w:vAlign w:val="center"/>
            <w:tcW w:w="820" w:type="dxa"/>
          </w:tcPr>
          <w:p>
            <w:pPr>
              <w:jc w:val="left"/>
            </w:pPr>
            <w:r>
              <w:rPr>
                <w:rFonts w:ascii="Times New Roman" w:hAnsi="Times New Roman" w:eastAsia="宋体" w:cs="Times New Roman"/>
                <w:b w:val="0"/>
                <w:sz w:val="17"/>
              </w:rPr>
              <w:t>—</w:t>
            </w:r>
          </w:p>
        </w:tc>
      </w:tr>
      <w:tr>
        <w:trPr>
          <w:cantSplit/>
        </w:trPr>
        <w:tc>
          <w:tcPr>
            <w:vAlign w:val="center"/>
            <w:shd w:fill="F7F7F7"/>
            <w:tcW w:w="1205" w:type="dxa"/>
          </w:tcPr>
          <w:p>
            <w:pPr>
              <w:jc w:val="left"/>
            </w:pPr>
            <w:r>
              <w:rPr>
                <w:rFonts w:ascii="Times New Roman" w:hAnsi="Times New Roman" w:eastAsia="宋体" w:cs="Times New Roman"/>
                <w:b w:val="0"/>
                <w:sz w:val="17"/>
              </w:rPr>
              <w:t>2026-02</w:t>
            </w:r>
          </w:p>
        </w:tc>
        <w:tc>
          <w:tcPr>
            <w:vAlign w:val="center"/>
            <w:shd w:fill="F7F7F7"/>
            <w:noWrap/>
            <w:tcW w:w="837" w:type="dxa"/>
          </w:tcPr>
          <w:p>
            <w:pPr>
              <w:jc w:val="left"/>
            </w:pPr>
            <w:r>
              <w:rPr>
                <w:rFonts w:ascii="Times New Roman" w:hAnsi="Times New Roman" w:eastAsia="宋体" w:cs="Times New Roman"/>
                <w:b w:val="0"/>
                <w:sz w:val="17"/>
              </w:rPr>
              <w:t>38000</w:t>
            </w:r>
          </w:p>
        </w:tc>
        <w:tc>
          <w:tcPr>
            <w:vAlign w:val="center"/>
            <w:shd w:fill="F7F7F7"/>
            <w:noWrap/>
            <w:tcW w:w="1440" w:type="dxa"/>
          </w:tcPr>
          <w:p>
            <w:pPr>
              <w:jc w:val="left"/>
            </w:pPr>
            <w:r>
              <w:rPr>
                <w:rFonts w:ascii="Times New Roman" w:hAnsi="Times New Roman" w:eastAsia="宋体" w:cs="Times New Roman"/>
                <w:b w:val="0"/>
                <w:sz w:val="17"/>
              </w:rPr>
              <w:t>6.92</w:t>
            </w:r>
          </w:p>
        </w:tc>
        <w:tc>
          <w:tcPr>
            <w:vAlign w:val="center"/>
            <w:shd w:fill="F7F7F7"/>
            <w:noWrap/>
            <w:tcW w:w="1440" w:type="dxa"/>
          </w:tcPr>
          <w:p>
            <w:pPr>
              <w:jc w:val="left"/>
            </w:pPr>
            <w:r>
              <w:rPr>
                <w:rFonts w:ascii="Times New Roman" w:hAnsi="Times New Roman" w:eastAsia="宋体" w:cs="Times New Roman"/>
                <w:b w:val="0"/>
                <w:sz w:val="17"/>
              </w:rPr>
              <w:t>1.55</w:t>
            </w:r>
          </w:p>
        </w:tc>
        <w:tc>
          <w:tcPr>
            <w:vAlign w:val="center"/>
            <w:shd w:fill="F7F7F7"/>
            <w:noWrap/>
            <w:tcW w:w="1781" w:type="dxa"/>
          </w:tcPr>
          <w:p>
            <w:pPr>
              <w:jc w:val="left"/>
            </w:pPr>
            <w:r>
              <w:rPr>
                <w:rFonts w:ascii="Times New Roman" w:hAnsi="Times New Roman" w:eastAsia="宋体" w:cs="Times New Roman"/>
                <w:b w:val="0"/>
                <w:sz w:val="17"/>
              </w:rPr>
              <w:t>2.40</w:t>
            </w:r>
          </w:p>
        </w:tc>
        <w:tc>
          <w:tcPr>
            <w:vAlign w:val="center"/>
            <w:shd w:fill="F7F7F7"/>
            <w:noWrap/>
            <w:tcW w:w="1440" w:type="dxa"/>
          </w:tcPr>
          <w:p>
            <w:pPr>
              <w:jc w:val="left"/>
            </w:pPr>
            <w:r>
              <w:rPr>
                <w:rFonts w:ascii="Times New Roman" w:hAnsi="Times New Roman" w:eastAsia="宋体" w:cs="Times New Roman"/>
                <w:b w:val="0"/>
                <w:sz w:val="17"/>
              </w:rPr>
              <w:t>10.87</w:t>
            </w:r>
          </w:p>
        </w:tc>
        <w:tc>
          <w:tcPr>
            <w:vAlign w:val="center"/>
            <w:shd w:fill="F7F7F7"/>
            <w:noWrap/>
            <w:tcW w:w="820" w:type="dxa"/>
          </w:tcPr>
          <w:p>
            <w:pPr>
              <w:jc w:val="left"/>
            </w:pPr>
            <w:r>
              <w:rPr>
                <w:rFonts w:ascii="Times New Roman" w:hAnsi="Times New Roman" w:eastAsia="宋体" w:cs="Times New Roman"/>
                <w:b w:val="0"/>
                <w:color w:val="C00000"/>
                <w:sz w:val="17"/>
              </w:rPr>
              <w:t>+1.59%</w:t>
            </w:r>
          </w:p>
        </w:tc>
      </w:tr>
      <w:tr>
        <w:trPr>
          <w:cantSplit/>
        </w:trPr>
        <w:tc>
          <w:tcPr>
            <w:vAlign w:val="center"/>
            <w:tcW w:w="1205" w:type="dxa"/>
          </w:tcPr>
          <w:p>
            <w:pPr>
              <w:jc w:val="left"/>
            </w:pPr>
            <w:r>
              <w:rPr>
                <w:rFonts w:ascii="Times New Roman" w:hAnsi="Times New Roman" w:eastAsia="宋体" w:cs="Times New Roman"/>
                <w:b w:val="0"/>
                <w:sz w:val="17"/>
              </w:rPr>
              <w:t>2026-03</w:t>
            </w:r>
          </w:p>
        </w:tc>
        <w:tc>
          <w:tcPr>
            <w:vAlign w:val="center"/>
            <w:noWrap/>
            <w:tcW w:w="837" w:type="dxa"/>
          </w:tcPr>
          <w:p>
            <w:pPr>
              <w:jc w:val="left"/>
            </w:pPr>
            <w:r>
              <w:rPr>
                <w:rFonts w:ascii="Times New Roman" w:hAnsi="Times New Roman" w:eastAsia="宋体" w:cs="Times New Roman"/>
                <w:b w:val="0"/>
                <w:sz w:val="17"/>
              </w:rPr>
              <w:t>52000</w:t>
            </w:r>
          </w:p>
        </w:tc>
        <w:tc>
          <w:tcPr>
            <w:vAlign w:val="center"/>
            <w:noWrap/>
            <w:tcW w:w="1440" w:type="dxa"/>
          </w:tcPr>
          <w:p>
            <w:pPr>
              <w:jc w:val="left"/>
            </w:pPr>
            <w:r>
              <w:rPr>
                <w:rFonts w:ascii="Times New Roman" w:hAnsi="Times New Roman" w:eastAsia="宋体" w:cs="Times New Roman"/>
                <w:b w:val="0"/>
                <w:sz w:val="17"/>
              </w:rPr>
              <w:t>6.77</w:t>
            </w:r>
          </w:p>
        </w:tc>
        <w:tc>
          <w:tcPr>
            <w:vAlign w:val="center"/>
            <w:noWrap/>
            <w:tcW w:w="1440" w:type="dxa"/>
          </w:tcPr>
          <w:p>
            <w:pPr>
              <w:jc w:val="left"/>
            </w:pPr>
            <w:r>
              <w:rPr>
                <w:rFonts w:ascii="Times New Roman" w:hAnsi="Times New Roman" w:eastAsia="宋体" w:cs="Times New Roman"/>
                <w:b w:val="0"/>
                <w:sz w:val="17"/>
              </w:rPr>
              <w:t>1.48</w:t>
            </w:r>
          </w:p>
        </w:tc>
        <w:tc>
          <w:tcPr>
            <w:vAlign w:val="center"/>
            <w:noWrap/>
            <w:tcW w:w="1781" w:type="dxa"/>
          </w:tcPr>
          <w:p>
            <w:pPr>
              <w:jc w:val="left"/>
            </w:pPr>
            <w:r>
              <w:rPr>
                <w:rFonts w:ascii="Times New Roman" w:hAnsi="Times New Roman" w:eastAsia="宋体" w:cs="Times New Roman"/>
                <w:b w:val="0"/>
                <w:sz w:val="17"/>
              </w:rPr>
              <w:t>2.28</w:t>
            </w:r>
          </w:p>
        </w:tc>
        <w:tc>
          <w:tcPr>
            <w:vAlign w:val="center"/>
            <w:noWrap/>
            <w:tcW w:w="1440" w:type="dxa"/>
          </w:tcPr>
          <w:p>
            <w:pPr>
              <w:jc w:val="left"/>
            </w:pPr>
            <w:r>
              <w:rPr>
                <w:rFonts w:ascii="Times New Roman" w:hAnsi="Times New Roman" w:eastAsia="宋体" w:cs="Times New Roman"/>
                <w:b w:val="0"/>
                <w:sz w:val="17"/>
              </w:rPr>
              <w:t>10.53</w:t>
            </w:r>
          </w:p>
        </w:tc>
        <w:tc>
          <w:tcPr>
            <w:vAlign w:val="center"/>
            <w:noWrap/>
            <w:tcW w:w="820" w:type="dxa"/>
          </w:tcPr>
          <w:p>
            <w:pPr>
              <w:jc w:val="left"/>
            </w:pPr>
            <w:r>
              <w:rPr>
                <w:rFonts w:ascii="Times New Roman" w:hAnsi="Times New Roman" w:eastAsia="宋体" w:cs="Times New Roman"/>
                <w:b w:val="0"/>
                <w:color w:val="008000"/>
                <w:sz w:val="17"/>
              </w:rPr>
              <w:t>-3.13%</w:t>
            </w:r>
          </w:p>
        </w:tc>
      </w:tr>
      <w:tr>
        <w:trPr>
          <w:cantSplit/>
        </w:trPr>
        <w:tc>
          <w:tcPr>
            <w:vAlign w:val="center"/>
            <w:shd w:fill="F7F7F7"/>
            <w:tcW w:w="1205" w:type="dxa"/>
          </w:tcPr>
          <w:p>
            <w:pPr>
              <w:jc w:val="left"/>
            </w:pPr>
            <w:r>
              <w:rPr>
                <w:rFonts w:ascii="Times New Roman" w:hAnsi="Times New Roman" w:eastAsia="宋体" w:cs="Times New Roman"/>
                <w:b w:val="0"/>
                <w:sz w:val="17"/>
              </w:rPr>
              <w:t>2026-04</w:t>
            </w:r>
          </w:p>
        </w:tc>
        <w:tc>
          <w:tcPr>
            <w:vAlign w:val="center"/>
            <w:shd w:fill="F7F7F7"/>
            <w:noWrap/>
            <w:tcW w:w="837" w:type="dxa"/>
          </w:tcPr>
          <w:p>
            <w:pPr>
              <w:jc w:val="left"/>
            </w:pPr>
            <w:r>
              <w:rPr>
                <w:rFonts w:ascii="Times New Roman" w:hAnsi="Times New Roman" w:eastAsia="宋体" w:cs="Times New Roman"/>
                <w:b w:val="0"/>
                <w:sz w:val="17"/>
              </w:rPr>
              <w:t>55000</w:t>
            </w:r>
          </w:p>
        </w:tc>
        <w:tc>
          <w:tcPr>
            <w:vAlign w:val="center"/>
            <w:shd w:fill="F7F7F7"/>
            <w:noWrap/>
            <w:tcW w:w="1440" w:type="dxa"/>
          </w:tcPr>
          <w:p>
            <w:pPr>
              <w:jc w:val="left"/>
            </w:pPr>
            <w:r>
              <w:rPr>
                <w:rFonts w:ascii="Times New Roman" w:hAnsi="Times New Roman" w:eastAsia="宋体" w:cs="Times New Roman"/>
                <w:b w:val="0"/>
                <w:sz w:val="17"/>
              </w:rPr>
              <w:t>7.08</w:t>
            </w:r>
          </w:p>
        </w:tc>
        <w:tc>
          <w:tcPr>
            <w:vAlign w:val="center"/>
            <w:shd w:fill="F7F7F7"/>
            <w:noWrap/>
            <w:tcW w:w="1440" w:type="dxa"/>
          </w:tcPr>
          <w:p>
            <w:pPr>
              <w:jc w:val="left"/>
            </w:pPr>
            <w:r>
              <w:rPr>
                <w:rFonts w:ascii="Times New Roman" w:hAnsi="Times New Roman" w:eastAsia="宋体" w:cs="Times New Roman"/>
                <w:b w:val="0"/>
                <w:sz w:val="17"/>
              </w:rPr>
              <w:t>1.50</w:t>
            </w:r>
          </w:p>
        </w:tc>
        <w:tc>
          <w:tcPr>
            <w:vAlign w:val="center"/>
            <w:shd w:fill="F7F7F7"/>
            <w:noWrap/>
            <w:tcW w:w="1781" w:type="dxa"/>
          </w:tcPr>
          <w:p>
            <w:pPr>
              <w:jc w:val="left"/>
            </w:pPr>
            <w:r>
              <w:rPr>
                <w:rFonts w:ascii="Times New Roman" w:hAnsi="Times New Roman" w:eastAsia="宋体" w:cs="Times New Roman"/>
                <w:b w:val="0"/>
                <w:sz w:val="17"/>
              </w:rPr>
              <w:t>2.32</w:t>
            </w:r>
          </w:p>
        </w:tc>
        <w:tc>
          <w:tcPr>
            <w:vAlign w:val="center"/>
            <w:shd w:fill="F7F7F7"/>
            <w:noWrap/>
            <w:tcW w:w="1440" w:type="dxa"/>
          </w:tcPr>
          <w:p>
            <w:pPr>
              <w:jc w:val="left"/>
            </w:pPr>
            <w:r>
              <w:rPr>
                <w:rFonts w:ascii="Times New Roman" w:hAnsi="Times New Roman" w:eastAsia="宋体" w:cs="Times New Roman"/>
                <w:b w:val="0"/>
                <w:sz w:val="17"/>
              </w:rPr>
              <w:t>10.90</w:t>
            </w:r>
          </w:p>
        </w:tc>
        <w:tc>
          <w:tcPr>
            <w:vAlign w:val="center"/>
            <w:shd w:fill="F7F7F7"/>
            <w:noWrap/>
            <w:tcW w:w="820" w:type="dxa"/>
          </w:tcPr>
          <w:p>
            <w:pPr>
              <w:jc w:val="left"/>
            </w:pPr>
            <w:r>
              <w:rPr>
                <w:rFonts w:ascii="Times New Roman" w:hAnsi="Times New Roman" w:eastAsia="宋体" w:cs="Times New Roman"/>
                <w:b w:val="0"/>
                <w:color w:val="C00000"/>
                <w:sz w:val="17"/>
              </w:rPr>
              <w:t>+3.51%</w:t>
            </w:r>
          </w:p>
        </w:tc>
      </w:tr>
      <w:tr>
        <w:trPr>
          <w:cantSplit/>
        </w:trPr>
        <w:tc>
          <w:tcPr>
            <w:vAlign w:val="center"/>
            <w:tcW w:w="1205" w:type="dxa"/>
          </w:tcPr>
          <w:p>
            <w:pPr>
              <w:jc w:val="left"/>
            </w:pPr>
            <w:r>
              <w:rPr>
                <w:rFonts w:ascii="Times New Roman" w:hAnsi="Times New Roman" w:eastAsia="宋体" w:cs="Times New Roman"/>
                <w:b w:val="0"/>
                <w:sz w:val="17"/>
              </w:rPr>
              <w:t>2026-05</w:t>
            </w:r>
          </w:p>
        </w:tc>
        <w:tc>
          <w:tcPr>
            <w:vAlign w:val="center"/>
            <w:noWrap/>
            <w:tcW w:w="837" w:type="dxa"/>
          </w:tcPr>
          <w:p>
            <w:pPr>
              <w:jc w:val="left"/>
            </w:pPr>
            <w:r>
              <w:rPr>
                <w:rFonts w:ascii="Times New Roman" w:hAnsi="Times New Roman" w:eastAsia="宋体" w:cs="Times New Roman"/>
                <w:b w:val="0"/>
                <w:sz w:val="17"/>
              </w:rPr>
              <w:t>58000</w:t>
            </w:r>
          </w:p>
        </w:tc>
        <w:tc>
          <w:tcPr>
            <w:vAlign w:val="center"/>
            <w:noWrap/>
            <w:tcW w:w="1440" w:type="dxa"/>
          </w:tcPr>
          <w:p>
            <w:pPr>
              <w:jc w:val="left"/>
            </w:pPr>
            <w:r>
              <w:rPr>
                <w:rFonts w:ascii="Times New Roman" w:hAnsi="Times New Roman" w:eastAsia="宋体" w:cs="Times New Roman"/>
                <w:b w:val="0"/>
                <w:sz w:val="17"/>
              </w:rPr>
              <w:t>7.30</w:t>
            </w:r>
          </w:p>
        </w:tc>
        <w:tc>
          <w:tcPr>
            <w:vAlign w:val="center"/>
            <w:noWrap/>
            <w:tcW w:w="1440" w:type="dxa"/>
          </w:tcPr>
          <w:p>
            <w:pPr>
              <w:jc w:val="left"/>
            </w:pPr>
            <w:r>
              <w:rPr>
                <w:rFonts w:ascii="Times New Roman" w:hAnsi="Times New Roman" w:eastAsia="宋体" w:cs="Times New Roman"/>
                <w:b w:val="0"/>
                <w:sz w:val="17"/>
              </w:rPr>
              <w:t>1.53</w:t>
            </w:r>
          </w:p>
        </w:tc>
        <w:tc>
          <w:tcPr>
            <w:vAlign w:val="center"/>
            <w:noWrap/>
            <w:tcW w:w="1781" w:type="dxa"/>
          </w:tcPr>
          <w:p>
            <w:pPr>
              <w:jc w:val="left"/>
            </w:pPr>
            <w:r>
              <w:rPr>
                <w:rFonts w:ascii="Times New Roman" w:hAnsi="Times New Roman" w:eastAsia="宋体" w:cs="Times New Roman"/>
                <w:b w:val="0"/>
                <w:sz w:val="17"/>
              </w:rPr>
              <w:t>2.38</w:t>
            </w:r>
          </w:p>
        </w:tc>
        <w:tc>
          <w:tcPr>
            <w:vAlign w:val="center"/>
            <w:noWrap/>
            <w:tcW w:w="1440" w:type="dxa"/>
          </w:tcPr>
          <w:p>
            <w:pPr>
              <w:jc w:val="left"/>
            </w:pPr>
            <w:r>
              <w:rPr>
                <w:rFonts w:ascii="Times New Roman" w:hAnsi="Times New Roman" w:eastAsia="宋体" w:cs="Times New Roman"/>
                <w:b w:val="0"/>
                <w:sz w:val="17"/>
              </w:rPr>
              <w:t>11.21</w:t>
            </w:r>
          </w:p>
        </w:tc>
        <w:tc>
          <w:tcPr>
            <w:vAlign w:val="center"/>
            <w:noWrap/>
            <w:tcW w:w="820" w:type="dxa"/>
          </w:tcPr>
          <w:p>
            <w:pPr>
              <w:jc w:val="left"/>
            </w:pPr>
            <w:r>
              <w:rPr>
                <w:rFonts w:ascii="Times New Roman" w:hAnsi="Times New Roman" w:eastAsia="宋体" w:cs="Times New Roman"/>
                <w:b w:val="0"/>
                <w:color w:val="C00000"/>
                <w:sz w:val="17"/>
              </w:rPr>
              <w:t>+2.84%</w:t>
            </w:r>
          </w:p>
        </w:tc>
      </w:tr>
      <w:tr>
        <w:trPr>
          <w:cantSplit/>
        </w:trPr>
        <w:tc>
          <w:tcPr>
            <w:vAlign w:val="center"/>
            <w:shd w:fill="F7F7F7"/>
            <w:tcW w:w="1205" w:type="dxa"/>
          </w:tcPr>
          <w:p>
            <w:pPr>
              <w:jc w:val="left"/>
            </w:pPr>
            <w:r>
              <w:rPr>
                <w:rFonts w:ascii="Times New Roman" w:hAnsi="Times New Roman" w:eastAsia="宋体" w:cs="Times New Roman"/>
                <w:b w:val="0"/>
                <w:sz w:val="17"/>
              </w:rPr>
              <w:t>2026-06</w:t>
            </w:r>
          </w:p>
        </w:tc>
        <w:tc>
          <w:tcPr>
            <w:vAlign w:val="center"/>
            <w:shd w:fill="F7F7F7"/>
            <w:noWrap/>
            <w:tcW w:w="837" w:type="dxa"/>
          </w:tcPr>
          <w:p>
            <w:pPr>
              <w:jc w:val="left"/>
            </w:pPr>
            <w:r>
              <w:rPr>
                <w:rFonts w:ascii="Times New Roman" w:hAnsi="Times New Roman" w:eastAsia="宋体" w:cs="Times New Roman"/>
                <w:b w:val="0"/>
                <w:sz w:val="17"/>
              </w:rPr>
              <w:t>50000</w:t>
            </w:r>
          </w:p>
        </w:tc>
        <w:tc>
          <w:tcPr>
            <w:vAlign w:val="center"/>
            <w:shd w:fill="F7F7F7"/>
            <w:noWrap/>
            <w:tcW w:w="1440" w:type="dxa"/>
          </w:tcPr>
          <w:p>
            <w:pPr>
              <w:jc w:val="left"/>
            </w:pPr>
            <w:r>
              <w:rPr>
                <w:rFonts w:ascii="Times New Roman" w:hAnsi="Times New Roman" w:eastAsia="宋体" w:cs="Times New Roman"/>
                <w:b w:val="0"/>
                <w:sz w:val="17"/>
              </w:rPr>
              <w:t>7.13</w:t>
            </w:r>
          </w:p>
        </w:tc>
        <w:tc>
          <w:tcPr>
            <w:vAlign w:val="center"/>
            <w:shd w:fill="F7F7F7"/>
            <w:noWrap/>
            <w:tcW w:w="1440" w:type="dxa"/>
          </w:tcPr>
          <w:p>
            <w:pPr>
              <w:jc w:val="left"/>
            </w:pPr>
            <w:r>
              <w:rPr>
                <w:rFonts w:ascii="Times New Roman" w:hAnsi="Times New Roman" w:eastAsia="宋体" w:cs="Times New Roman"/>
                <w:b w:val="0"/>
                <w:sz w:val="17"/>
              </w:rPr>
              <w:t>1.50</w:t>
            </w:r>
          </w:p>
        </w:tc>
        <w:tc>
          <w:tcPr>
            <w:vAlign w:val="center"/>
            <w:shd w:fill="F7F7F7"/>
            <w:noWrap/>
            <w:tcW w:w="1781" w:type="dxa"/>
          </w:tcPr>
          <w:p>
            <w:pPr>
              <w:jc w:val="left"/>
            </w:pPr>
            <w:r>
              <w:rPr>
                <w:rFonts w:ascii="Times New Roman" w:hAnsi="Times New Roman" w:eastAsia="宋体" w:cs="Times New Roman"/>
                <w:b w:val="0"/>
                <w:sz w:val="17"/>
              </w:rPr>
              <w:t>2.30</w:t>
            </w:r>
          </w:p>
        </w:tc>
        <w:tc>
          <w:tcPr>
            <w:vAlign w:val="center"/>
            <w:shd w:fill="F7F7F7"/>
            <w:noWrap/>
            <w:tcW w:w="1440" w:type="dxa"/>
          </w:tcPr>
          <w:p>
            <w:pPr>
              <w:jc w:val="left"/>
            </w:pPr>
            <w:r>
              <w:rPr>
                <w:rFonts w:ascii="Times New Roman" w:hAnsi="Times New Roman" w:eastAsia="宋体" w:cs="Times New Roman"/>
                <w:b w:val="0"/>
                <w:sz w:val="17"/>
              </w:rPr>
              <w:t>10.93</w:t>
            </w:r>
          </w:p>
        </w:tc>
        <w:tc>
          <w:tcPr>
            <w:vAlign w:val="center"/>
            <w:shd w:fill="F7F7F7"/>
            <w:noWrap/>
            <w:tcW w:w="820" w:type="dxa"/>
          </w:tcPr>
          <w:p>
            <w:pPr>
              <w:jc w:val="left"/>
            </w:pPr>
            <w:r>
              <w:rPr>
                <w:rFonts w:ascii="Times New Roman" w:hAnsi="Times New Roman" w:eastAsia="宋体" w:cs="Times New Roman"/>
                <w:b w:val="0"/>
                <w:color w:val="008000"/>
                <w:sz w:val="17"/>
              </w:rPr>
              <w:t>-2.50%</w:t>
            </w:r>
          </w:p>
        </w:tc>
      </w:tr>
    </w:tbl>
    <w:p>
      <w:bookmarkStart w:id="31012" w:name="YH_SEC_T10"/>
      <w:pPr>
        <w:pStyle w:val="3"/>
        <w:spacing w:line="360" w:lineRule="auto"/>
        <w:outlineLvl w:val="2"/>
      </w:pPr>
      <w:r>
        <w:rPr>
          <w:rFonts w:ascii="Times New Roman" w:hAnsi="Times New Roman" w:eastAsia="黑体" w:cs="Times New Roman"/>
          <w:b/>
          <w:color w:val="000000"/>
          <w:sz w:val="28"/>
        </w:rPr>
        <w:t>4.2 成本异常点排查</w:t>
      </w:r>
      <w:bookmarkEnd w:id="31012"/>
    </w:p>
    <w:p>
      <w:pPr>
        <w:spacing w:line="360" w:lineRule="auto"/>
        <w:ind w:firstLine="420"/>
        <w:snapToGrid w:val="0"/>
      </w:pPr>
      <w:r>
        <w:rPr>
          <w:rFonts w:ascii="Times New Roman" w:hAnsi="Times New Roman" w:eastAsia="宋体" w:cs="Times New Roman"/>
          <w:sz w:val="18"/>
        </w:rPr>
        <w:t>根因定位（程序计算的多维归因，非模型结论；解释力=该根因解释的总变动占比，DiD为对照厂反事实估计）</w:t>
      </w:r>
    </w:p>
    <w:p>
      <w:pPr>
        <w:spacing w:before="80" w:after="200"/>
        <w:jc w:val="center"/>
      </w:pPr>
      <w:r>
        <w:rPr>
          <w:rFonts w:ascii="Times New Roman" w:hAnsi="Times New Roman" w:eastAsia="宋体" w:cs="Times New Roman"/>
          <w:b/>
          <w:sz w:val="17"/>
        </w:rPr>
        <w:t>表4-2 根因定位</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2535"/>
        <w:gridCol w:w="1083"/>
        <w:gridCol w:w="675"/>
        <w:gridCol w:w="1657"/>
        <w:gridCol w:w="2534"/>
      </w:tblGrid>
      <w:tr>
        <w:trPr>
          <w:tblHeader/>
          <w:cantSplit/>
        </w:trPr>
        <w:tc>
          <w:tcPr>
            <w:vAlign w:val="center"/>
            <w:shd w:fill="D9D9D9"/>
            <w:tcW w:w="480" w:type="dxa"/>
          </w:tcPr>
          <w:p>
            <w:pPr>
              <w:jc w:val="center"/>
            </w:pPr>
            <w:bookmarkStart w:id="40003" w:name="YHU_TBL_3"/>
            <w:r>
              <w:rPr>
                <w:rFonts w:ascii="Times New Roman" w:hAnsi="Times New Roman" w:eastAsia="宋体" w:cs="Times New Roman"/>
                <w:b/>
                <w:sz w:val="18"/>
              </w:rPr>
              <w:t>排序</w:t>
            </w:r>
            <w:bookmarkEnd w:id="40003"/>
          </w:p>
        </w:tc>
        <w:tc>
          <w:tcPr>
            <w:vAlign w:val="center"/>
            <w:shd w:fill="D9D9D9"/>
            <w:tcW w:w="2535" w:type="dxa"/>
          </w:tcPr>
          <w:p>
            <w:pPr>
              <w:jc w:val="center"/>
            </w:pPr>
            <w:r>
              <w:rPr>
                <w:rFonts w:ascii="Times New Roman" w:hAnsi="Times New Roman" w:eastAsia="宋体" w:cs="Times New Roman"/>
                <w:b/>
                <w:sz w:val="18"/>
              </w:rPr>
              <w:t>根因集</w:t>
            </w:r>
          </w:p>
        </w:tc>
        <w:tc>
          <w:tcPr>
            <w:vAlign w:val="center"/>
            <w:shd w:fill="D9D9D9"/>
            <w:tcW w:w="1083" w:type="dxa"/>
          </w:tcPr>
          <w:p>
            <w:pPr>
              <w:jc w:val="center"/>
            </w:pPr>
            <w:r>
              <w:rPr>
                <w:rFonts w:ascii="Times New Roman" w:hAnsi="Times New Roman" w:eastAsia="宋体" w:cs="Times New Roman"/>
                <w:b/>
                <w:sz w:val="18"/>
              </w:rPr>
              <w:t>解释力/估计</w:t>
            </w:r>
          </w:p>
        </w:tc>
        <w:tc>
          <w:tcPr>
            <w:vAlign w:val="center"/>
            <w:shd w:fill="D9D9D9"/>
            <w:tcW w:w="675" w:type="dxa"/>
          </w:tcPr>
          <w:p>
            <w:pPr>
              <w:jc w:val="center"/>
            </w:pPr>
            <w:r>
              <w:rPr>
                <w:rFonts w:ascii="Times New Roman" w:hAnsi="Times New Roman" w:eastAsia="宋体" w:cs="Times New Roman"/>
                <w:b/>
                <w:sz w:val="18"/>
              </w:rPr>
              <w:t>方向</w:t>
            </w:r>
          </w:p>
        </w:tc>
        <w:tc>
          <w:tcPr>
            <w:vAlign w:val="center"/>
            <w:shd w:fill="D9D9D9"/>
            <w:tcW w:w="1657" w:type="dxa"/>
          </w:tcPr>
          <w:p>
            <w:pPr>
              <w:jc w:val="center"/>
            </w:pPr>
            <w:r>
              <w:rPr>
                <w:rFonts w:ascii="Times New Roman" w:hAnsi="Times New Roman" w:eastAsia="宋体" w:cs="Times New Roman"/>
                <w:b/>
                <w:sz w:val="18"/>
              </w:rPr>
              <w:t>可能性(评分)</w:t>
            </w:r>
          </w:p>
        </w:tc>
        <w:tc>
          <w:tcPr>
            <w:vAlign w:val="center"/>
            <w:shd w:fill="D9D9D9"/>
            <w:tcW w:w="2534" w:type="dxa"/>
          </w:tcPr>
          <w:p>
            <w:pPr>
              <w:jc w:val="center"/>
            </w:pPr>
            <w:r>
              <w:rPr>
                <w:rFonts w:ascii="Times New Roman" w:hAnsi="Times New Roman" w:eastAsia="宋体" w:cs="Times New Roman"/>
                <w:b/>
                <w:sz w:val="18"/>
              </w:rPr>
              <w:t>依据</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2535" w:type="dxa"/>
          </w:tcPr>
          <w:p>
            <w:pPr>
              <w:jc w:val="left"/>
            </w:pPr>
            <w:r>
              <w:rPr>
                <w:rFonts w:ascii="Times New Roman" w:hAnsi="Times New Roman" w:eastAsia="宋体" w:cs="Times New Roman"/>
                <w:b w:val="0"/>
                <w:sz w:val="17"/>
              </w:rPr>
              <w:t>要素：直接材料</w:t>
            </w:r>
          </w:p>
        </w:tc>
        <w:tc>
          <w:tcPr>
            <w:vAlign w:val="center"/>
            <w:noWrap/>
            <w:tcW w:w="1083" w:type="dxa"/>
          </w:tcPr>
          <w:p>
            <w:pPr>
              <w:jc w:val="left"/>
            </w:pPr>
            <w:r>
              <w:rPr>
                <w:rFonts w:ascii="Times New Roman" w:hAnsi="Times New Roman" w:eastAsia="宋体" w:cs="Times New Roman"/>
                <w:b w:val="0"/>
                <w:sz w:val="17"/>
              </w:rPr>
              <w:t>101.3%</w:t>
            </w:r>
          </w:p>
        </w:tc>
        <w:tc>
          <w:tcPr>
            <w:vAlign w:val="center"/>
            <w:tcW w:w="675" w:type="dxa"/>
          </w:tcPr>
          <w:p>
            <w:pPr>
              <w:jc w:val="left"/>
            </w:pPr>
            <w:r>
              <w:rPr>
                <w:rFonts w:ascii="Times New Roman" w:hAnsi="Times New Roman" w:eastAsia="宋体" w:cs="Times New Roman"/>
                <w:b w:val="0"/>
                <w:sz w:val="17"/>
              </w:rPr>
              <w:t>上升</w:t>
            </w:r>
          </w:p>
        </w:tc>
        <w:tc>
          <w:tcPr>
            <w:vAlign w:val="center"/>
            <w:tcW w:w="1657" w:type="dxa"/>
          </w:tcPr>
          <w:p>
            <w:pPr>
              <w:jc w:val="left"/>
            </w:pPr>
            <w:r>
              <w:rPr>
                <w:rFonts w:ascii="Times New Roman" w:hAnsi="Times New Roman" w:eastAsia="宋体" w:cs="Times New Roman"/>
                <w:b w:val="0"/>
                <w:sz w:val="17"/>
              </w:rPr>
              <w:t>中（0.57）</w:t>
            </w:r>
          </w:p>
        </w:tc>
        <w:tc>
          <w:tcPr>
            <w:vAlign w:val="center"/>
            <w:tcW w:w="2534" w:type="dxa"/>
          </w:tcPr>
          <w:p>
            <w:pPr>
              <w:jc w:val="left"/>
            </w:pPr>
            <w:r>
              <w:rPr>
                <w:rFonts w:ascii="Times New Roman" w:hAnsi="Times New Roman" w:eastAsia="宋体" w:cs="Times New Roman"/>
                <w:b w:val="0"/>
                <w:sz w:val="17"/>
              </w:rPr>
              <w:t>占同口径变动101.3%；跨厂变化对照缺失</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2535" w:type="dxa"/>
          </w:tcPr>
          <w:p>
            <w:pPr>
              <w:jc w:val="left"/>
            </w:pPr>
            <w:r>
              <w:rPr>
                <w:rFonts w:ascii="Times New Roman" w:hAnsi="Times New Roman" w:eastAsia="宋体" w:cs="Times New Roman"/>
                <w:b w:val="0"/>
                <w:sz w:val="17"/>
              </w:rPr>
              <w:t>原料：金银花</w:t>
            </w:r>
          </w:p>
        </w:tc>
        <w:tc>
          <w:tcPr>
            <w:vAlign w:val="center"/>
            <w:shd w:fill="F7F7F7"/>
            <w:noWrap/>
            <w:tcW w:w="1083" w:type="dxa"/>
          </w:tcPr>
          <w:p>
            <w:pPr>
              <w:jc w:val="left"/>
            </w:pPr>
            <w:r>
              <w:rPr>
                <w:rFonts w:ascii="Times New Roman" w:hAnsi="Times New Roman" w:eastAsia="宋体" w:cs="Times New Roman"/>
                <w:b w:val="0"/>
                <w:sz w:val="17"/>
              </w:rPr>
              <w:t>63.0%</w:t>
            </w:r>
          </w:p>
        </w:tc>
        <w:tc>
          <w:tcPr>
            <w:vAlign w:val="center"/>
            <w:shd w:fill="F7F7F7"/>
            <w:tcW w:w="675" w:type="dxa"/>
          </w:tcPr>
          <w:p>
            <w:pPr>
              <w:jc w:val="left"/>
            </w:pPr>
            <w:r>
              <w:rPr>
                <w:rFonts w:ascii="Times New Roman" w:hAnsi="Times New Roman" w:eastAsia="宋体" w:cs="Times New Roman"/>
                <w:b w:val="0"/>
                <w:sz w:val="17"/>
              </w:rPr>
              <w:t>上升</w:t>
            </w:r>
          </w:p>
        </w:tc>
        <w:tc>
          <w:tcPr>
            <w:vAlign w:val="center"/>
            <w:shd w:fill="F7F7F7"/>
            <w:tcW w:w="1657" w:type="dxa"/>
          </w:tcPr>
          <w:p>
            <w:pPr>
              <w:jc w:val="left"/>
            </w:pPr>
            <w:r>
              <w:rPr>
                <w:rFonts w:ascii="Times New Roman" w:hAnsi="Times New Roman" w:eastAsia="宋体" w:cs="Times New Roman"/>
                <w:b w:val="0"/>
                <w:sz w:val="17"/>
              </w:rPr>
              <w:t>低（0.39）</w:t>
            </w:r>
          </w:p>
        </w:tc>
        <w:tc>
          <w:tcPr>
            <w:vAlign w:val="center"/>
            <w:shd w:fill="F7F7F7"/>
            <w:tcW w:w="2534" w:type="dxa"/>
          </w:tcPr>
          <w:p>
            <w:pPr>
              <w:jc w:val="left"/>
            </w:pPr>
            <w:r>
              <w:rPr>
                <w:rFonts w:ascii="Times New Roman" w:hAnsi="Times New Roman" w:eastAsia="宋体" w:cs="Times New Roman"/>
                <w:b w:val="0"/>
                <w:sz w:val="17"/>
              </w:rPr>
              <w:t>占同口径变动63.0%；跨厂变化对照缺失</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2535" w:type="dxa"/>
          </w:tcPr>
          <w:p>
            <w:pPr>
              <w:jc w:val="left"/>
            </w:pPr>
            <w:r>
              <w:rPr>
                <w:rFonts w:ascii="Times New Roman" w:hAnsi="Times New Roman" w:eastAsia="宋体" w:cs="Times New Roman"/>
                <w:b w:val="0"/>
                <w:sz w:val="17"/>
              </w:rPr>
              <w:t>原料：黄芩提取物</w:t>
            </w:r>
          </w:p>
        </w:tc>
        <w:tc>
          <w:tcPr>
            <w:vAlign w:val="center"/>
            <w:noWrap/>
            <w:tcW w:w="1083" w:type="dxa"/>
          </w:tcPr>
          <w:p>
            <w:pPr>
              <w:jc w:val="left"/>
            </w:pPr>
            <w:r>
              <w:rPr>
                <w:rFonts w:ascii="Times New Roman" w:hAnsi="Times New Roman" w:eastAsia="宋体" w:cs="Times New Roman"/>
                <w:b w:val="0"/>
                <w:sz w:val="17"/>
              </w:rPr>
              <w:t>23.5%</w:t>
            </w:r>
          </w:p>
        </w:tc>
        <w:tc>
          <w:tcPr>
            <w:vAlign w:val="center"/>
            <w:tcW w:w="675" w:type="dxa"/>
          </w:tcPr>
          <w:p>
            <w:pPr>
              <w:jc w:val="left"/>
            </w:pPr>
            <w:r>
              <w:rPr>
                <w:rFonts w:ascii="Times New Roman" w:hAnsi="Times New Roman" w:eastAsia="宋体" w:cs="Times New Roman"/>
                <w:b w:val="0"/>
                <w:sz w:val="17"/>
              </w:rPr>
              <w:t>上升</w:t>
            </w:r>
          </w:p>
        </w:tc>
        <w:tc>
          <w:tcPr>
            <w:vAlign w:val="center"/>
            <w:tcW w:w="1657" w:type="dxa"/>
          </w:tcPr>
          <w:p>
            <w:pPr>
              <w:jc w:val="left"/>
            </w:pPr>
            <w:r>
              <w:rPr>
                <w:rFonts w:ascii="Times New Roman" w:hAnsi="Times New Roman" w:eastAsia="宋体" w:cs="Times New Roman"/>
                <w:b w:val="0"/>
                <w:sz w:val="17"/>
              </w:rPr>
              <w:t>低（0.19）</w:t>
            </w:r>
          </w:p>
        </w:tc>
        <w:tc>
          <w:tcPr>
            <w:vAlign w:val="center"/>
            <w:tcW w:w="2534" w:type="dxa"/>
          </w:tcPr>
          <w:p>
            <w:pPr>
              <w:jc w:val="left"/>
            </w:pPr>
            <w:r>
              <w:rPr>
                <w:rFonts w:ascii="Times New Roman" w:hAnsi="Times New Roman" w:eastAsia="宋体" w:cs="Times New Roman"/>
                <w:b w:val="0"/>
                <w:sz w:val="17"/>
              </w:rPr>
              <w:t>占同口径变动23.5%；跨厂变化对照缺失</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2535" w:type="dxa"/>
          </w:tcPr>
          <w:p>
            <w:pPr>
              <w:jc w:val="left"/>
            </w:pPr>
            <w:r>
              <w:rPr>
                <w:rFonts w:ascii="Times New Roman" w:hAnsi="Times New Roman" w:eastAsia="宋体" w:cs="Times New Roman"/>
                <w:b w:val="0"/>
                <w:sz w:val="17"/>
              </w:rPr>
              <w:t>原料：包装材料(盒+说明书)</w:t>
            </w:r>
          </w:p>
        </w:tc>
        <w:tc>
          <w:tcPr>
            <w:vAlign w:val="center"/>
            <w:shd w:fill="F7F7F7"/>
            <w:noWrap/>
            <w:tcW w:w="1083" w:type="dxa"/>
          </w:tcPr>
          <w:p>
            <w:pPr>
              <w:jc w:val="left"/>
            </w:pPr>
            <w:r>
              <w:rPr>
                <w:rFonts w:ascii="Times New Roman" w:hAnsi="Times New Roman" w:eastAsia="宋体" w:cs="Times New Roman"/>
                <w:b w:val="0"/>
                <w:sz w:val="17"/>
              </w:rPr>
              <w:t>6.4%</w:t>
            </w:r>
          </w:p>
        </w:tc>
        <w:tc>
          <w:tcPr>
            <w:vAlign w:val="center"/>
            <w:shd w:fill="F7F7F7"/>
            <w:tcW w:w="675" w:type="dxa"/>
          </w:tcPr>
          <w:p>
            <w:pPr>
              <w:jc w:val="left"/>
            </w:pPr>
            <w:r>
              <w:rPr>
                <w:rFonts w:ascii="Times New Roman" w:hAnsi="Times New Roman" w:eastAsia="宋体" w:cs="Times New Roman"/>
                <w:b w:val="0"/>
                <w:sz w:val="17"/>
              </w:rPr>
              <w:t>上升</w:t>
            </w:r>
          </w:p>
        </w:tc>
        <w:tc>
          <w:tcPr>
            <w:vAlign w:val="center"/>
            <w:shd w:fill="F7F7F7"/>
            <w:tcW w:w="1657" w:type="dxa"/>
          </w:tcPr>
          <w:p>
            <w:pPr>
              <w:jc w:val="left"/>
            </w:pPr>
            <w:r>
              <w:rPr>
                <w:rFonts w:ascii="Times New Roman" w:hAnsi="Times New Roman" w:eastAsia="宋体" w:cs="Times New Roman"/>
                <w:b w:val="0"/>
                <w:sz w:val="17"/>
              </w:rPr>
              <w:t>低（0.11）</w:t>
            </w:r>
          </w:p>
        </w:tc>
        <w:tc>
          <w:tcPr>
            <w:vAlign w:val="center"/>
            <w:shd w:fill="F7F7F7"/>
            <w:tcW w:w="2534" w:type="dxa"/>
          </w:tcPr>
          <w:p>
            <w:pPr>
              <w:jc w:val="left"/>
            </w:pPr>
            <w:r>
              <w:rPr>
                <w:rFonts w:ascii="Times New Roman" w:hAnsi="Times New Roman" w:eastAsia="宋体" w:cs="Times New Roman"/>
                <w:b w:val="0"/>
                <w:sz w:val="17"/>
              </w:rPr>
              <w:t>占同口径变动6.4%；跨厂变化对照缺失</w:t>
            </w:r>
          </w:p>
        </w:tc>
      </w:tr>
    </w:tbl>
    <w:p>
      <w:bookmarkStart w:id="10311" w:name="YH_c282ade0_311"/>
      <w:pPr>
        <w:spacing w:line="360" w:lineRule="auto"/>
        <w:ind w:firstLine="420"/>
        <w:snapToGrid w:val="0"/>
      </w:pPr>
      <w:r>
        <w:rPr>
          <w:rFonts w:ascii="Times New Roman" w:hAnsi="Times New Roman" w:eastAsia="宋体" w:cs="Times New Roman"/>
          <w:b w:val="0"/>
          <w:sz w:val="22"/>
        </w:rPr>
        <w:t xml:space="preserve">本期产量 163000 盒，总成本 1796180.00 元。 相对预算总成本差额 206180.00 元，其中产量影响 137800.00 元，单位成本影响 68380.00 元；不能全部归为效率恶化。</w:t>
        <w:br/>
        <w:t xml:space="preserve">直接材料的总额环比变动 26.77%；总额同时受产量影响。</w:t>
        <w:br/>
        <w:t xml:space="preserve">直接人工的总额环比变动 20.55%；总额同时受产量影响。</w:t>
        <w:br/>
        <w:t xml:space="preserve">制造费用的总额环比变动 20.64%；总额同时受产量影响。</w:t>
        <w:br/>
        <w:t xml:space="preserve">归因方向评估（按可能性排序；以下均为待证实假设，供业务判断）：</w:t>
        <w:br/>
        <w:t xml:space="preserve">1. 材料价格传导：金银花市场价由上期 138.0 变为 133.5 元/kg（亳州中药材市场），与材料单位成本变动方向相反，价格传导可能性低，差异更可能来自单耗或批次结构。证实或证伪：核对采购合同单价与市场价的偏离、以及批次库存结构。</w:t>
        <w:br/>
        <w:t xml:space="preserve">2. 单位耗用变化：投料单耗或提取收率变化会直接改变每盒材料成本，与价格因素叠加。证实或证伪：同批次投料记录与合格产出对照上期，计算单耗变动。</w:t>
        <w:br/>
        <w:t xml:space="preserve">3. 产量分摊：产量环比上升 28000.00 盒，折旧、间接人工等偏固定费用按产量分摊时，单位成本会随产量下降。证实或证伪：核对制造费用分配表使用的产量基数是否与实际产量一致。</w:t>
      </w:r>
      <w:bookmarkEnd w:id="10311"/>
    </w:p>
    <w:p>
      <w:bookmarkStart w:id="31013" w:name="YH_SEC_T11"/>
      <w:pPr>
        <w:pStyle w:val="3"/>
        <w:spacing w:line="360" w:lineRule="auto"/>
        <w:outlineLvl w:val="2"/>
      </w:pPr>
      <w:r>
        <w:rPr>
          <w:rFonts w:ascii="Times New Roman" w:hAnsi="Times New Roman" w:eastAsia="黑体" w:cs="Times New Roman"/>
          <w:b/>
          <w:color w:val="000000"/>
          <w:sz w:val="28"/>
        </w:rPr>
        <w:t>4.3 关键原材料市场价格跟踪</w:t>
      </w:r>
      <w:bookmarkEnd w:id="31013"/>
    </w:p>
    <w:p>
      <w:bookmarkStart w:id="10313" w:name="YH_c282ade0_313"/>
      <w:pPr>
        <w:spacing w:line="360" w:lineRule="auto"/>
        <w:snapToGrid w:val="0"/>
      </w:pPr>
      <w:r>
        <w:rPr>
          <w:rFonts w:ascii="Times New Roman" w:hAnsi="Times New Roman" w:eastAsia="宋体" w:cs="Times New Roman"/>
          <w:b w:val="0"/>
          <w:sz w:val="22"/>
        </w:rPr>
        <w:t xml:space="preserve"/>
      </w:r>
      <w:bookmarkEnd w:id="10313"/>
    </w:p>
    <w:p>
      <w:pPr>
        <w:spacing w:before="80" w:after="200"/>
        <w:jc w:val="center"/>
      </w:pPr>
      <w:r>
        <w:rPr>
          <w:rFonts w:ascii="Times New Roman" w:hAnsi="Times New Roman" w:eastAsia="宋体" w:cs="Times New Roman"/>
          <w:b/>
          <w:sz w:val="17"/>
        </w:rPr>
        <w:t>表4-3 原材料价格跟踪</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210"/>
        <w:gridCol w:w="1287"/>
        <w:gridCol w:w="1457"/>
        <w:gridCol w:w="607"/>
        <w:gridCol w:w="2202"/>
        <w:gridCol w:w="2200"/>
      </w:tblGrid>
      <w:tr>
        <w:trPr>
          <w:tblHeader/>
          <w:cantSplit/>
        </w:trPr>
        <w:tc>
          <w:tcPr>
            <w:vAlign w:val="center"/>
            <w:shd w:fill="D9D9D9"/>
            <w:tcW w:w="1210" w:type="dxa"/>
          </w:tcPr>
          <w:p>
            <w:pPr>
              <w:jc w:val="center"/>
            </w:pPr>
            <w:bookmarkStart w:id="40002" w:name="YHU_TBL_2"/>
            <w:r>
              <w:rPr>
                <w:rFonts w:ascii="Times New Roman" w:hAnsi="Times New Roman" w:eastAsia="宋体" w:cs="Times New Roman"/>
                <w:b/>
                <w:sz w:val="18"/>
              </w:rPr>
              <w:t>原材料</w:t>
            </w:r>
            <w:bookmarkEnd w:id="40002"/>
          </w:p>
        </w:tc>
        <w:tc>
          <w:tcPr>
            <w:vAlign w:val="center"/>
            <w:shd w:fill="D9D9D9"/>
            <w:tcW w:w="1287" w:type="dxa"/>
          </w:tcPr>
          <w:p>
            <w:pPr>
              <w:jc w:val="center"/>
            </w:pPr>
            <w:r>
              <w:rPr>
                <w:rFonts w:ascii="Times New Roman" w:hAnsi="Times New Roman" w:eastAsia="宋体" w:cs="Times New Roman"/>
                <w:b/>
                <w:sz w:val="18"/>
              </w:rPr>
              <w:t>年初价(元/kg)</w:t>
            </w:r>
          </w:p>
        </w:tc>
        <w:tc>
          <w:tcPr>
            <w:vAlign w:val="center"/>
            <w:shd w:fill="D9D9D9"/>
            <w:tcW w:w="1457" w:type="dxa"/>
          </w:tcPr>
          <w:p>
            <w:pPr>
              <w:jc w:val="center"/>
            </w:pPr>
            <w:r>
              <w:rPr>
                <w:rFonts w:ascii="Times New Roman" w:hAnsi="Times New Roman" w:eastAsia="宋体" w:cs="Times New Roman"/>
                <w:b/>
                <w:sz w:val="18"/>
              </w:rPr>
              <w:t>季末月价(元/kg)</w:t>
            </w:r>
          </w:p>
        </w:tc>
        <w:tc>
          <w:tcPr>
            <w:vAlign w:val="center"/>
            <w:shd w:fill="D9D9D9"/>
            <w:tcW w:w="607" w:type="dxa"/>
          </w:tcPr>
          <w:p>
            <w:pPr>
              <w:jc w:val="center"/>
            </w:pPr>
            <w:r>
              <w:rPr>
                <w:rFonts w:ascii="Times New Roman" w:hAnsi="Times New Roman" w:eastAsia="宋体" w:cs="Times New Roman"/>
                <w:b/>
                <w:sz w:val="18"/>
              </w:rPr>
              <w:t>涨幅</w:t>
            </w:r>
          </w:p>
        </w:tc>
        <w:tc>
          <w:tcPr>
            <w:vAlign w:val="center"/>
            <w:shd w:fill="D9D9D9"/>
            <w:tcW w:w="2202" w:type="dxa"/>
          </w:tcPr>
          <w:p>
            <w:pPr>
              <w:jc w:val="center"/>
            </w:pPr>
            <w:r>
              <w:rPr>
                <w:rFonts w:ascii="Times New Roman" w:hAnsi="Times New Roman" w:eastAsia="宋体" w:cs="Times New Roman"/>
                <w:b/>
                <w:sz w:val="18"/>
              </w:rPr>
              <w:t>市场趋势</w:t>
            </w:r>
          </w:p>
        </w:tc>
        <w:tc>
          <w:tcPr>
            <w:vAlign w:val="center"/>
            <w:shd w:fill="D9D9D9"/>
            <w:tcW w:w="2200" w:type="dxa"/>
          </w:tcPr>
          <w:p>
            <w:pPr>
              <w:jc w:val="center"/>
            </w:pPr>
            <w:r>
              <w:rPr>
                <w:rFonts w:ascii="Times New Roman" w:hAnsi="Times New Roman" w:eastAsia="宋体" w:cs="Times New Roman"/>
                <w:b/>
                <w:sz w:val="18"/>
              </w:rPr>
              <w:t>对材料成本影响</w:t>
            </w:r>
          </w:p>
        </w:tc>
      </w:tr>
      <w:tr>
        <w:trPr>
          <w:cantSplit/>
        </w:trPr>
        <w:tc>
          <w:tcPr>
            <w:vAlign w:val="center"/>
            <w:tcW w:w="1210" w:type="dxa"/>
          </w:tcPr>
          <w:p>
            <w:pPr>
              <w:jc w:val="left"/>
            </w:pPr>
            <w:r>
              <w:rPr>
                <w:rFonts w:ascii="Times New Roman" w:hAnsi="Times New Roman" w:eastAsia="宋体" w:cs="Times New Roman"/>
                <w:b w:val="0"/>
                <w:sz w:val="17"/>
              </w:rPr>
              <w:t>金银花</w:t>
            </w:r>
          </w:p>
        </w:tc>
        <w:tc>
          <w:tcPr>
            <w:vAlign w:val="center"/>
            <w:noWrap/>
            <w:tcW w:w="1287" w:type="dxa"/>
          </w:tcPr>
          <w:p>
            <w:pPr>
              <w:jc w:val="left"/>
            </w:pPr>
            <w:r>
              <w:rPr>
                <w:rFonts w:ascii="Times New Roman" w:hAnsi="Times New Roman" w:eastAsia="宋体" w:cs="Times New Roman"/>
                <w:b w:val="0"/>
                <w:sz w:val="17"/>
              </w:rPr>
              <w:t>125.0</w:t>
            </w:r>
          </w:p>
        </w:tc>
        <w:tc>
          <w:tcPr>
            <w:vAlign w:val="center"/>
            <w:noWrap/>
            <w:tcW w:w="1457" w:type="dxa"/>
          </w:tcPr>
          <w:p>
            <w:pPr>
              <w:jc w:val="left"/>
            </w:pPr>
            <w:r>
              <w:rPr>
                <w:rFonts w:ascii="Times New Roman" w:hAnsi="Times New Roman" w:eastAsia="宋体" w:cs="Times New Roman"/>
                <w:b w:val="0"/>
                <w:sz w:val="17"/>
              </w:rPr>
              <w:t>133.5</w:t>
            </w:r>
          </w:p>
        </w:tc>
        <w:tc>
          <w:tcPr>
            <w:vAlign w:val="center"/>
            <w:noWrap/>
            <w:tcW w:w="607" w:type="dxa"/>
          </w:tcPr>
          <w:p>
            <w:pPr>
              <w:jc w:val="left"/>
            </w:pPr>
            <w:r>
              <w:rPr>
                <w:rFonts w:ascii="Times New Roman" w:hAnsi="Times New Roman" w:eastAsia="宋体" w:cs="Times New Roman"/>
                <w:b w:val="0"/>
                <w:color w:val="C00000"/>
                <w:sz w:val="17"/>
              </w:rPr>
              <w:t>+6.8%</w:t>
            </w:r>
          </w:p>
        </w:tc>
        <w:tc>
          <w:tcPr>
            <w:vAlign w:val="center"/>
            <w:tcW w:w="2202" w:type="dxa"/>
          </w:tcPr>
          <w:p>
            <w:pPr>
              <w:jc w:val="left"/>
            </w:pPr>
            <w:r>
              <w:rPr>
                <w:rFonts w:ascii="Times New Roman" w:hAnsi="Times New Roman" w:eastAsia="宋体" w:cs="Times New Roman"/>
                <w:b w:val="0"/>
                <w:sz w:val="17"/>
              </w:rPr>
              <w:t>↑ 受产地减产影响，4月起持续上涨</w:t>
            </w:r>
          </w:p>
        </w:tc>
        <w:tc>
          <w:tcPr>
            <w:vAlign w:val="center"/>
            <w:tcW w:w="220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210" w:type="dxa"/>
          </w:tcPr>
          <w:p>
            <w:pPr>
              <w:jc w:val="left"/>
            </w:pPr>
            <w:r>
              <w:rPr>
                <w:rFonts w:ascii="Times New Roman" w:hAnsi="Times New Roman" w:eastAsia="宋体" w:cs="Times New Roman"/>
                <w:b w:val="0"/>
                <w:sz w:val="17"/>
              </w:rPr>
              <w:t>黄芩提取物</w:t>
            </w:r>
          </w:p>
        </w:tc>
        <w:tc>
          <w:tcPr>
            <w:vAlign w:val="center"/>
            <w:shd w:fill="F7F7F7"/>
            <w:noWrap/>
            <w:tcW w:w="1287" w:type="dxa"/>
          </w:tcPr>
          <w:p>
            <w:pPr>
              <w:jc w:val="left"/>
            </w:pPr>
            <w:r>
              <w:rPr>
                <w:rFonts w:ascii="Times New Roman" w:hAnsi="Times New Roman" w:eastAsia="宋体" w:cs="Times New Roman"/>
                <w:b w:val="0"/>
                <w:sz w:val="17"/>
              </w:rPr>
              <w:t>45.0</w:t>
            </w:r>
          </w:p>
        </w:tc>
        <w:tc>
          <w:tcPr>
            <w:vAlign w:val="center"/>
            <w:shd w:fill="F7F7F7"/>
            <w:noWrap/>
            <w:tcW w:w="1457" w:type="dxa"/>
          </w:tcPr>
          <w:p>
            <w:pPr>
              <w:jc w:val="left"/>
            </w:pPr>
            <w:r>
              <w:rPr>
                <w:rFonts w:ascii="Times New Roman" w:hAnsi="Times New Roman" w:eastAsia="宋体" w:cs="Times New Roman"/>
                <w:b w:val="0"/>
                <w:sz w:val="17"/>
              </w:rPr>
              <w:t>46.5</w:t>
            </w:r>
          </w:p>
        </w:tc>
        <w:tc>
          <w:tcPr>
            <w:vAlign w:val="center"/>
            <w:shd w:fill="F7F7F7"/>
            <w:noWrap/>
            <w:tcW w:w="607" w:type="dxa"/>
          </w:tcPr>
          <w:p>
            <w:pPr>
              <w:jc w:val="left"/>
            </w:pPr>
            <w:r>
              <w:rPr>
                <w:rFonts w:ascii="Times New Roman" w:hAnsi="Times New Roman" w:eastAsia="宋体" w:cs="Times New Roman"/>
                <w:b w:val="0"/>
                <w:color w:val="C00000"/>
                <w:sz w:val="17"/>
              </w:rPr>
              <w:t>+3.3%</w:t>
            </w:r>
          </w:p>
        </w:tc>
        <w:tc>
          <w:tcPr>
            <w:vAlign w:val="center"/>
            <w:shd w:fill="F7F7F7"/>
            <w:tcW w:w="2202" w:type="dxa"/>
          </w:tcPr>
          <w:p>
            <w:pPr>
              <w:jc w:val="left"/>
            </w:pPr>
            <w:r>
              <w:rPr>
                <w:rFonts w:ascii="Times New Roman" w:hAnsi="Times New Roman" w:eastAsia="宋体" w:cs="Times New Roman"/>
                <w:b w:val="0"/>
                <w:sz w:val="17"/>
              </w:rPr>
              <w:t>→ 基本平稳，小幅波动</w:t>
            </w:r>
          </w:p>
        </w:tc>
        <w:tc>
          <w:tcPr>
            <w:vAlign w:val="center"/>
            <w:shd w:fill="F7F7F7"/>
            <w:tcW w:w="220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tcW w:w="1210" w:type="dxa"/>
          </w:tcPr>
          <w:p>
            <w:pPr>
              <w:jc w:val="left"/>
            </w:pPr>
            <w:r>
              <w:rPr>
                <w:rFonts w:ascii="Times New Roman" w:hAnsi="Times New Roman" w:eastAsia="宋体" w:cs="Times New Roman"/>
                <w:b w:val="0"/>
                <w:sz w:val="17"/>
              </w:rPr>
              <w:t>蔗糖</w:t>
            </w:r>
          </w:p>
        </w:tc>
        <w:tc>
          <w:tcPr>
            <w:vAlign w:val="center"/>
            <w:noWrap/>
            <w:tcW w:w="1287" w:type="dxa"/>
          </w:tcPr>
          <w:p>
            <w:pPr>
              <w:jc w:val="left"/>
            </w:pPr>
            <w:r>
              <w:rPr>
                <w:rFonts w:ascii="Times New Roman" w:hAnsi="Times New Roman" w:eastAsia="宋体" w:cs="Times New Roman"/>
                <w:b w:val="0"/>
                <w:sz w:val="17"/>
              </w:rPr>
              <w:t>6.8</w:t>
            </w:r>
          </w:p>
        </w:tc>
        <w:tc>
          <w:tcPr>
            <w:vAlign w:val="center"/>
            <w:noWrap/>
            <w:tcW w:w="1457" w:type="dxa"/>
          </w:tcPr>
          <w:p>
            <w:pPr>
              <w:jc w:val="left"/>
            </w:pPr>
            <w:r>
              <w:rPr>
                <w:rFonts w:ascii="Times New Roman" w:hAnsi="Times New Roman" w:eastAsia="宋体" w:cs="Times New Roman"/>
                <w:b w:val="0"/>
                <w:sz w:val="17"/>
              </w:rPr>
              <w:t>6.88</w:t>
            </w:r>
          </w:p>
        </w:tc>
        <w:tc>
          <w:tcPr>
            <w:vAlign w:val="center"/>
            <w:noWrap/>
            <w:tcW w:w="607" w:type="dxa"/>
          </w:tcPr>
          <w:p>
            <w:pPr>
              <w:jc w:val="left"/>
            </w:pPr>
            <w:r>
              <w:rPr>
                <w:rFonts w:ascii="Times New Roman" w:hAnsi="Times New Roman" w:eastAsia="宋体" w:cs="Times New Roman"/>
                <w:b w:val="0"/>
                <w:color w:val="C00000"/>
                <w:sz w:val="17"/>
              </w:rPr>
              <w:t>+1.2%</w:t>
            </w:r>
          </w:p>
        </w:tc>
        <w:tc>
          <w:tcPr>
            <w:vAlign w:val="center"/>
            <w:tcW w:w="2202" w:type="dxa"/>
          </w:tcPr>
          <w:p>
            <w:pPr>
              <w:jc w:val="left"/>
            </w:pPr>
            <w:r>
              <w:rPr>
                <w:rFonts w:ascii="Times New Roman" w:hAnsi="Times New Roman" w:eastAsia="宋体" w:cs="Times New Roman"/>
                <w:b w:val="0"/>
                <w:sz w:val="17"/>
              </w:rPr>
              <w:t>→ 国际糖价传导，小幅波动</w:t>
            </w:r>
          </w:p>
        </w:tc>
        <w:tc>
          <w:tcPr>
            <w:vAlign w:val="center"/>
            <w:tcW w:w="220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210" w:type="dxa"/>
          </w:tcPr>
          <w:p>
            <w:pPr>
              <w:jc w:val="left"/>
            </w:pPr>
            <w:r>
              <w:rPr>
                <w:rFonts w:ascii="Times New Roman" w:hAnsi="Times New Roman" w:eastAsia="宋体" w:cs="Times New Roman"/>
                <w:b w:val="0"/>
                <w:sz w:val="17"/>
              </w:rPr>
              <w:t>苯甲酸钠</w:t>
            </w:r>
          </w:p>
        </w:tc>
        <w:tc>
          <w:tcPr>
            <w:vAlign w:val="center"/>
            <w:shd w:fill="F7F7F7"/>
            <w:noWrap/>
            <w:tcW w:w="1287" w:type="dxa"/>
          </w:tcPr>
          <w:p>
            <w:pPr>
              <w:jc w:val="left"/>
            </w:pPr>
            <w:r>
              <w:rPr>
                <w:rFonts w:ascii="Times New Roman" w:hAnsi="Times New Roman" w:eastAsia="宋体" w:cs="Times New Roman"/>
                <w:b w:val="0"/>
                <w:sz w:val="17"/>
              </w:rPr>
              <w:t>22.0</w:t>
            </w:r>
          </w:p>
        </w:tc>
        <w:tc>
          <w:tcPr>
            <w:vAlign w:val="center"/>
            <w:shd w:fill="F7F7F7"/>
            <w:noWrap/>
            <w:tcW w:w="1457" w:type="dxa"/>
          </w:tcPr>
          <w:p>
            <w:pPr>
              <w:jc w:val="left"/>
            </w:pPr>
            <w:r>
              <w:rPr>
                <w:rFonts w:ascii="Times New Roman" w:hAnsi="Times New Roman" w:eastAsia="宋体" w:cs="Times New Roman"/>
                <w:b w:val="0"/>
                <w:sz w:val="17"/>
              </w:rPr>
              <w:t>22.5</w:t>
            </w:r>
          </w:p>
        </w:tc>
        <w:tc>
          <w:tcPr>
            <w:vAlign w:val="center"/>
            <w:shd w:fill="F7F7F7"/>
            <w:noWrap/>
            <w:tcW w:w="607" w:type="dxa"/>
          </w:tcPr>
          <w:p>
            <w:pPr>
              <w:jc w:val="left"/>
            </w:pPr>
            <w:r>
              <w:rPr>
                <w:rFonts w:ascii="Times New Roman" w:hAnsi="Times New Roman" w:eastAsia="宋体" w:cs="Times New Roman"/>
                <w:b w:val="0"/>
                <w:color w:val="C00000"/>
                <w:sz w:val="17"/>
              </w:rPr>
              <w:t>+2.3%</w:t>
            </w:r>
          </w:p>
        </w:tc>
        <w:tc>
          <w:tcPr>
            <w:vAlign w:val="center"/>
            <w:shd w:fill="F7F7F7"/>
            <w:tcW w:w="2202" w:type="dxa"/>
          </w:tcPr>
          <w:p>
            <w:pPr>
              <w:jc w:val="left"/>
            </w:pPr>
            <w:r>
              <w:rPr>
                <w:rFonts w:ascii="Times New Roman" w:hAnsi="Times New Roman" w:eastAsia="宋体" w:cs="Times New Roman"/>
                <w:b w:val="0"/>
                <w:sz w:val="17"/>
              </w:rPr>
              <w:t>→ 小幅波动</w:t>
            </w:r>
          </w:p>
        </w:tc>
        <w:tc>
          <w:tcPr>
            <w:vAlign w:val="center"/>
            <w:shd w:fill="F7F7F7"/>
            <w:tcW w:w="2200" w:type="dxa"/>
          </w:tcPr>
          <w:p>
            <w:pPr>
              <w:jc w:val="left"/>
            </w:pPr>
            <w:r>
              <w:rPr>
                <w:rFonts w:ascii="Times New Roman" w:hAnsi="Times New Roman" w:eastAsia="宋体" w:cs="Times New Roman"/>
                <w:b w:val="0"/>
                <w:sz w:val="17"/>
              </w:rPr>
              <w:t>主要材料，价格变动直接影响单位材料成本</w:t>
            </w:r>
          </w:p>
        </w:tc>
      </w:tr>
    </w:tbl>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400000" cy="2502749"/>
            <wp:docPr id="1" name="Picture 1"/>
            <wp:cNvGraphicFramePr>
              <a:graphicFrameLocks noChangeAspect="1"/>
            </wp:cNvGraphicFramePr>
            <a:graphic>
              <a:graphicData uri="http://schemas.openxmlformats.org/drawingml/2006/picture">
                <pic:pic>
                  <pic:nvPicPr>
                    <pic:cNvPr id="0" name="movers.png"/>
                    <pic:cNvPicPr/>
                  </pic:nvPicPr>
                  <pic:blipFill>
                    <a:blip r:embed="rId15"/>
                    <a:stretch>
                      <a:fillRect/>
                    </a:stretch>
                  </pic:blipFill>
                  <pic:spPr>
                    <a:xfrm>
                      <a:off x="0" y="0"/>
                      <a:ext cx="5400000" cy="2502749"/>
                    </a:xfrm>
                    <a:prstGeom prst="rect"/>
                  </pic:spPr>
                </pic:pic>
              </a:graphicData>
            </a:graphic>
          </wp:inline>
        </w:drawing>
      </w:r>
    </w:p>
    <w:p>
      <w:pPr>
        <w:spacing w:before="80" w:after="200"/>
        <w:jc w:val="center"/>
      </w:pPr>
      <w:r>
        <w:rPr>
          <w:rFonts w:ascii="Times New Roman" w:hAnsi="Times New Roman" w:eastAsia="宋体" w:cs="Times New Roman"/>
          <w:sz w:val="17"/>
        </w:rPr>
        <w:t>图4-2 原料单位耗用成本变动排行（前6，涨红跌绿）</w:t>
      </w:r>
    </w:p>
    <w:p>
      <w:bookmarkStart w:id="31014" w:name="YH_SEC_T12"/>
      <w:pPr>
        <w:pStyle w:val="2"/>
        <w:pageBreakBefore/>
        <w:spacing w:line="360" w:lineRule="auto"/>
        <w:outlineLvl w:val="1"/>
      </w:pPr>
      <w:r>
        <w:rPr>
          <w:rFonts w:ascii="Times New Roman" w:hAnsi="Times New Roman" w:eastAsia="黑体" w:cs="Times New Roman"/>
          <w:b/>
          <w:color w:val="000000"/>
          <w:sz w:val="30"/>
        </w:rPr>
        <w:t>五、对标分析（与中药二厂）</w:t>
      </w:r>
      <w:bookmarkEnd w:id="31014"/>
    </w:p>
    <w:p>
      <w:bookmarkStart w:id="31015" w:name="YH_SEC_T13"/>
      <w:pPr>
        <w:pStyle w:val="3"/>
        <w:spacing w:line="360" w:lineRule="auto"/>
        <w:outlineLvl w:val="2"/>
      </w:pPr>
      <w:r>
        <w:rPr>
          <w:rFonts w:ascii="Times New Roman" w:hAnsi="Times New Roman" w:eastAsia="黑体" w:cs="Times New Roman"/>
          <w:b/>
          <w:color w:val="000000"/>
          <w:sz w:val="28"/>
        </w:rPr>
        <w:t>5.1 差异总览</w:t>
      </w:r>
      <w:bookmarkEnd w:id="31015"/>
    </w:p>
    <w:p>
      <w:bookmarkStart w:id="10316" w:name="YH_c282ade0_316"/>
      <w:pPr>
        <w:spacing w:line="360" w:lineRule="auto"/>
        <w:snapToGrid w:val="0"/>
      </w:pPr>
      <w:r>
        <w:rPr>
          <w:rFonts w:ascii="Times New Roman" w:hAnsi="Times New Roman" w:eastAsia="宋体" w:cs="Times New Roman"/>
          <w:b w:val="0"/>
          <w:sz w:val="22"/>
        </w:rPr>
        <w:t xml:space="preserve"/>
      </w:r>
      <w:bookmarkEnd w:id="10316"/>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680854"/>
            <wp:docPr id="6" name="Picture 6"/>
            <wp:cNvGraphicFramePr>
              <a:graphicFrameLocks noChangeAspect="1"/>
            </wp:cNvGraphicFramePr>
            <a:graphic>
              <a:graphicData uri="http://schemas.openxmlformats.org/drawingml/2006/picture">
                <pic:pic>
                  <pic:nvPicPr>
                    <pic:cNvPr id="0" name="benchmark.png"/>
                    <pic:cNvPicPr/>
                  </pic:nvPicPr>
                  <pic:blipFill>
                    <a:blip r:embed="rId20"/>
                    <a:stretch>
                      <a:fillRect/>
                    </a:stretch>
                  </pic:blipFill>
                  <pic:spPr>
                    <a:xfrm>
                      <a:off x="0" y="0"/>
                      <a:ext cx="5730875" cy="1680854"/>
                    </a:xfrm>
                    <a:prstGeom prst="rect"/>
                  </pic:spPr>
                </pic:pic>
              </a:graphicData>
            </a:graphic>
          </wp:inline>
        </w:drawing>
      </w:r>
    </w:p>
    <w:p>
      <w:pPr>
        <w:spacing w:before="80" w:after="200"/>
        <w:jc w:val="center"/>
      </w:pPr>
      <w:r>
        <w:rPr>
          <w:rFonts w:ascii="Times New Roman" w:hAnsi="Times New Roman" w:eastAsia="宋体" w:cs="Times New Roman"/>
          <w:sz w:val="17"/>
        </w:rPr>
        <w:t>图5-1 跨厂三要素（中药一厂−中药二厂，以中药二厂为分母）</w:t>
      </w:r>
    </w:p>
    <w:p>
      <w:pPr>
        <w:spacing w:before="80" w:after="200"/>
        <w:jc w:val="center"/>
      </w:pPr>
      <w:r>
        <w:rPr>
          <w:rFonts w:ascii="Times New Roman" w:hAnsi="Times New Roman" w:eastAsia="宋体" w:cs="Times New Roman"/>
          <w:b/>
          <w:sz w:val="17"/>
        </w:rPr>
        <w:t>表5-1 对标差异</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336"/>
        <w:gridCol w:w="860"/>
        <w:gridCol w:w="860"/>
        <w:gridCol w:w="860"/>
        <w:gridCol w:w="734"/>
        <w:gridCol w:w="3315"/>
      </w:tblGrid>
      <w:tr>
        <w:trPr>
          <w:tblHeader/>
          <w:cantSplit/>
        </w:trPr>
        <w:tc>
          <w:tcPr>
            <w:vAlign w:val="center"/>
            <w:shd w:fill="D9D9D9"/>
            <w:tcW w:w="2336" w:type="dxa"/>
          </w:tcPr>
          <w:p>
            <w:pPr>
              <w:jc w:val="center"/>
            </w:pPr>
            <w:bookmarkStart w:id="40004" w:name="YHU_TBL_4"/>
            <w:r>
              <w:rPr>
                <w:rFonts w:ascii="Times New Roman" w:hAnsi="Times New Roman" w:eastAsia="宋体" w:cs="Times New Roman"/>
                <w:b/>
                <w:sz w:val="18"/>
              </w:rPr>
              <w:t>对比维度</w:t>
            </w:r>
            <w:bookmarkEnd w:id="40004"/>
          </w:p>
        </w:tc>
        <w:tc>
          <w:tcPr>
            <w:vAlign w:val="center"/>
            <w:shd w:fill="D9D9D9"/>
            <w:tcW w:w="860" w:type="dxa"/>
          </w:tcPr>
          <w:p>
            <w:pPr>
              <w:jc w:val="center"/>
            </w:pPr>
            <w:r>
              <w:rPr>
                <w:rFonts w:ascii="Times New Roman" w:hAnsi="Times New Roman" w:eastAsia="宋体" w:cs="Times New Roman"/>
                <w:b/>
                <w:sz w:val="18"/>
              </w:rPr>
              <w:t>中药一厂</w:t>
            </w:r>
          </w:p>
        </w:tc>
        <w:tc>
          <w:tcPr>
            <w:vAlign w:val="center"/>
            <w:shd w:fill="D9D9D9"/>
            <w:tcW w:w="860" w:type="dxa"/>
          </w:tcPr>
          <w:p>
            <w:pPr>
              <w:jc w:val="center"/>
            </w:pPr>
            <w:r>
              <w:rPr>
                <w:rFonts w:ascii="Times New Roman" w:hAnsi="Times New Roman" w:eastAsia="宋体" w:cs="Times New Roman"/>
                <w:b/>
                <w:sz w:val="18"/>
              </w:rPr>
              <w:t>中药二厂</w:t>
            </w:r>
          </w:p>
        </w:tc>
        <w:tc>
          <w:tcPr>
            <w:vAlign w:val="center"/>
            <w:shd w:fill="D9D9D9"/>
            <w:tcW w:w="860" w:type="dxa"/>
          </w:tcPr>
          <w:p>
            <w:pPr>
              <w:jc w:val="center"/>
            </w:pPr>
            <w:r>
              <w:rPr>
                <w:rFonts w:ascii="Times New Roman" w:hAnsi="Times New Roman" w:eastAsia="宋体" w:cs="Times New Roman"/>
                <w:b/>
                <w:sz w:val="18"/>
              </w:rPr>
              <w:t>差异金额</w:t>
            </w:r>
          </w:p>
        </w:tc>
        <w:tc>
          <w:tcPr>
            <w:vAlign w:val="center"/>
            <w:shd w:fill="D9D9D9"/>
            <w:tcW w:w="734" w:type="dxa"/>
          </w:tcPr>
          <w:p>
            <w:pPr>
              <w:jc w:val="center"/>
            </w:pPr>
            <w:r>
              <w:rPr>
                <w:rFonts w:ascii="Times New Roman" w:hAnsi="Times New Roman" w:eastAsia="宋体" w:cs="Times New Roman"/>
                <w:b/>
                <w:sz w:val="18"/>
              </w:rPr>
              <w:t>差异率</w:t>
            </w:r>
          </w:p>
        </w:tc>
        <w:tc>
          <w:tcPr>
            <w:vAlign w:val="center"/>
            <w:shd w:fill="D9D9D9"/>
            <w:tcW w:w="3315" w:type="dxa"/>
          </w:tcPr>
          <w:p>
            <w:pPr>
              <w:jc w:val="center"/>
            </w:pPr>
            <w:r>
              <w:rPr>
                <w:rFonts w:ascii="Times New Roman" w:hAnsi="Times New Roman" w:eastAsia="宋体" w:cs="Times New Roman"/>
                <w:b/>
                <w:sz w:val="18"/>
              </w:rPr>
              <w:t>方向</w:t>
            </w:r>
          </w:p>
        </w:tc>
      </w:tr>
      <w:tr>
        <w:trPr>
          <w:cantSplit/>
        </w:trPr>
        <w:tc>
          <w:tcPr>
            <w:vAlign w:val="center"/>
            <w:tcW w:w="2336" w:type="dxa"/>
          </w:tcPr>
          <w:p>
            <w:pPr>
              <w:jc w:val="left"/>
            </w:pPr>
            <w:r>
              <w:rPr>
                <w:rFonts w:ascii="Times New Roman" w:hAnsi="Times New Roman" w:eastAsia="宋体" w:cs="Times New Roman"/>
                <w:b w:val="0"/>
                <w:sz w:val="18"/>
              </w:rPr>
              <w:t>单位成本</w:t>
            </w:r>
          </w:p>
        </w:tc>
        <w:tc>
          <w:tcPr>
            <w:vAlign w:val="center"/>
            <w:noWrap/>
            <w:tcW w:w="860" w:type="dxa"/>
          </w:tcPr>
          <w:p>
            <w:pPr>
              <w:jc w:val="left"/>
            </w:pPr>
            <w:r>
              <w:rPr>
                <w:rFonts w:ascii="Times New Roman" w:hAnsi="Times New Roman" w:eastAsia="宋体" w:cs="Times New Roman"/>
                <w:b w:val="0"/>
                <w:sz w:val="18"/>
              </w:rPr>
              <w:t>11.0195</w:t>
            </w:r>
          </w:p>
        </w:tc>
        <w:tc>
          <w:tcPr>
            <w:vAlign w:val="center"/>
            <w:noWrap/>
            <w:tcW w:w="860" w:type="dxa"/>
          </w:tcPr>
          <w:p>
            <w:pPr>
              <w:jc w:val="left"/>
            </w:pPr>
            <w:r>
              <w:rPr>
                <w:rFonts w:ascii="Times New Roman" w:hAnsi="Times New Roman" w:eastAsia="宋体" w:cs="Times New Roman"/>
                <w:b w:val="0"/>
                <w:sz w:val="18"/>
              </w:rPr>
              <w:t>11.4131</w:t>
            </w:r>
          </w:p>
        </w:tc>
        <w:tc>
          <w:tcPr>
            <w:vAlign w:val="center"/>
            <w:noWrap/>
            <w:tcW w:w="860" w:type="dxa"/>
          </w:tcPr>
          <w:p>
            <w:pPr>
              <w:jc w:val="left"/>
            </w:pPr>
            <w:r>
              <w:rPr>
                <w:rFonts w:ascii="Times New Roman" w:hAnsi="Times New Roman" w:eastAsia="宋体" w:cs="Times New Roman"/>
                <w:b w:val="0"/>
                <w:sz w:val="18"/>
              </w:rPr>
              <w:t>-0.3936</w:t>
            </w:r>
          </w:p>
        </w:tc>
        <w:tc>
          <w:tcPr>
            <w:vAlign w:val="center"/>
            <w:noWrap/>
            <w:tcW w:w="734" w:type="dxa"/>
          </w:tcPr>
          <w:p>
            <w:pPr>
              <w:jc w:val="left"/>
            </w:pPr>
            <w:r>
              <w:rPr>
                <w:rFonts w:ascii="Times New Roman" w:hAnsi="Times New Roman" w:eastAsia="宋体" w:cs="Times New Roman"/>
                <w:b w:val="0"/>
                <w:color w:val="008000"/>
                <w:sz w:val="18"/>
              </w:rPr>
              <w:t>-3.45</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直接材料</w:t>
            </w:r>
          </w:p>
        </w:tc>
        <w:tc>
          <w:tcPr>
            <w:vAlign w:val="center"/>
            <w:shd w:fill="F7F7F7"/>
            <w:noWrap/>
            <w:tcW w:w="860" w:type="dxa"/>
          </w:tcPr>
          <w:p>
            <w:pPr>
              <w:jc w:val="left"/>
            </w:pPr>
            <w:r>
              <w:rPr>
                <w:rFonts w:ascii="Times New Roman" w:hAnsi="Times New Roman" w:eastAsia="宋体" w:cs="Times New Roman"/>
                <w:b w:val="0"/>
                <w:sz w:val="18"/>
              </w:rPr>
              <w:t>7.1736</w:t>
            </w:r>
          </w:p>
        </w:tc>
        <w:tc>
          <w:tcPr>
            <w:vAlign w:val="center"/>
            <w:shd w:fill="F7F7F7"/>
            <w:noWrap/>
            <w:tcW w:w="860" w:type="dxa"/>
          </w:tcPr>
          <w:p>
            <w:pPr>
              <w:jc w:val="left"/>
            </w:pPr>
            <w:r>
              <w:rPr>
                <w:rFonts w:ascii="Times New Roman" w:hAnsi="Times New Roman" w:eastAsia="宋体" w:cs="Times New Roman"/>
                <w:b w:val="0"/>
                <w:sz w:val="18"/>
              </w:rPr>
              <w:t>7.1673</w:t>
            </w:r>
          </w:p>
        </w:tc>
        <w:tc>
          <w:tcPr>
            <w:vAlign w:val="center"/>
            <w:shd w:fill="F7F7F7"/>
            <w:noWrap/>
            <w:tcW w:w="860" w:type="dxa"/>
          </w:tcPr>
          <w:p>
            <w:pPr>
              <w:jc w:val="left"/>
            </w:pPr>
            <w:r>
              <w:rPr>
                <w:rFonts w:ascii="Times New Roman" w:hAnsi="Times New Roman" w:eastAsia="宋体" w:cs="Times New Roman"/>
                <w:b w:val="0"/>
                <w:sz w:val="18"/>
              </w:rPr>
              <w:t>0.0063</w:t>
            </w:r>
          </w:p>
        </w:tc>
        <w:tc>
          <w:tcPr>
            <w:vAlign w:val="center"/>
            <w:shd w:fill="F7F7F7"/>
            <w:noWrap/>
            <w:tcW w:w="734" w:type="dxa"/>
          </w:tcPr>
          <w:p>
            <w:pPr>
              <w:jc w:val="left"/>
            </w:pPr>
            <w:r>
              <w:rPr>
                <w:rFonts w:ascii="Times New Roman" w:hAnsi="Times New Roman" w:eastAsia="宋体" w:cs="Times New Roman"/>
                <w:b w:val="0"/>
                <w:sz w:val="18"/>
              </w:rPr>
              <w:t>0.09</w:t>
            </w:r>
          </w:p>
        </w:tc>
        <w:tc>
          <w:tcPr>
            <w:vAlign w:val="center"/>
            <w:shd w:fill="F7F7F7"/>
            <w:tcW w:w="3315" w:type="dxa"/>
          </w:tcPr>
          <w:p>
            <w:pPr>
              <w:jc w:val="left"/>
            </w:pPr>
            <w:r>
              <w:rPr>
                <w:rFonts w:ascii="Times New Roman" w:hAnsi="Times New Roman" w:eastAsia="宋体" w:cs="Times New Roman"/>
                <w:b w:val="0"/>
                <w:sz w:val="18"/>
              </w:rPr>
              <w:t>中药一厂较高</w:t>
            </w:r>
          </w:p>
        </w:tc>
      </w:tr>
      <w:tr>
        <w:trPr>
          <w:cantSplit/>
        </w:trPr>
        <w:tc>
          <w:tcPr>
            <w:vAlign w:val="center"/>
            <w:tcW w:w="2336" w:type="dxa"/>
          </w:tcPr>
          <w:p>
            <w:pPr>
              <w:jc w:val="left"/>
            </w:pPr>
            <w:r>
              <w:rPr>
                <w:rFonts w:ascii="Times New Roman" w:hAnsi="Times New Roman" w:eastAsia="宋体" w:cs="Times New Roman"/>
                <w:b w:val="0"/>
                <w:sz w:val="18"/>
              </w:rPr>
              <w:t>直接人工</w:t>
            </w:r>
          </w:p>
        </w:tc>
        <w:tc>
          <w:tcPr>
            <w:vAlign w:val="center"/>
            <w:noWrap/>
            <w:tcW w:w="860" w:type="dxa"/>
          </w:tcPr>
          <w:p>
            <w:pPr>
              <w:jc w:val="left"/>
            </w:pPr>
            <w:r>
              <w:rPr>
                <w:rFonts w:ascii="Times New Roman" w:hAnsi="Times New Roman" w:eastAsia="宋体" w:cs="Times New Roman"/>
                <w:b w:val="0"/>
                <w:sz w:val="18"/>
              </w:rPr>
              <w:t>1.5107</w:t>
            </w:r>
          </w:p>
        </w:tc>
        <w:tc>
          <w:tcPr>
            <w:vAlign w:val="center"/>
            <w:noWrap/>
            <w:tcW w:w="860" w:type="dxa"/>
          </w:tcPr>
          <w:p>
            <w:pPr>
              <w:jc w:val="left"/>
            </w:pPr>
            <w:r>
              <w:rPr>
                <w:rFonts w:ascii="Times New Roman" w:hAnsi="Times New Roman" w:eastAsia="宋体" w:cs="Times New Roman"/>
                <w:b w:val="0"/>
                <w:sz w:val="18"/>
              </w:rPr>
              <w:t>1.7107</w:t>
            </w:r>
          </w:p>
        </w:tc>
        <w:tc>
          <w:tcPr>
            <w:vAlign w:val="center"/>
            <w:noWrap/>
            <w:tcW w:w="860" w:type="dxa"/>
          </w:tcPr>
          <w:p>
            <w:pPr>
              <w:jc w:val="left"/>
            </w:pPr>
            <w:r>
              <w:rPr>
                <w:rFonts w:ascii="Times New Roman" w:hAnsi="Times New Roman" w:eastAsia="宋体" w:cs="Times New Roman"/>
                <w:b w:val="0"/>
                <w:sz w:val="18"/>
              </w:rPr>
              <w:t>-0.2000</w:t>
            </w:r>
          </w:p>
        </w:tc>
        <w:tc>
          <w:tcPr>
            <w:vAlign w:val="center"/>
            <w:noWrap/>
            <w:tcW w:w="734" w:type="dxa"/>
          </w:tcPr>
          <w:p>
            <w:pPr>
              <w:jc w:val="left"/>
            </w:pPr>
            <w:r>
              <w:rPr>
                <w:rFonts w:ascii="Times New Roman" w:hAnsi="Times New Roman" w:eastAsia="宋体" w:cs="Times New Roman"/>
                <w:b w:val="0"/>
                <w:color w:val="008000"/>
                <w:sz w:val="18"/>
              </w:rPr>
              <w:t>-11.69</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制造费用</w:t>
            </w:r>
          </w:p>
        </w:tc>
        <w:tc>
          <w:tcPr>
            <w:vAlign w:val="center"/>
            <w:shd w:fill="F7F7F7"/>
            <w:noWrap/>
            <w:tcW w:w="860" w:type="dxa"/>
          </w:tcPr>
          <w:p>
            <w:pPr>
              <w:jc w:val="left"/>
            </w:pPr>
            <w:r>
              <w:rPr>
                <w:rFonts w:ascii="Times New Roman" w:hAnsi="Times New Roman" w:eastAsia="宋体" w:cs="Times New Roman"/>
                <w:b w:val="0"/>
                <w:sz w:val="18"/>
              </w:rPr>
              <w:t>2.3352</w:t>
            </w:r>
          </w:p>
        </w:tc>
        <w:tc>
          <w:tcPr>
            <w:vAlign w:val="center"/>
            <w:shd w:fill="F7F7F7"/>
            <w:noWrap/>
            <w:tcW w:w="860" w:type="dxa"/>
          </w:tcPr>
          <w:p>
            <w:pPr>
              <w:jc w:val="left"/>
            </w:pPr>
            <w:r>
              <w:rPr>
                <w:rFonts w:ascii="Times New Roman" w:hAnsi="Times New Roman" w:eastAsia="宋体" w:cs="Times New Roman"/>
                <w:b w:val="0"/>
                <w:sz w:val="18"/>
              </w:rPr>
              <w:t>2.5351</w:t>
            </w:r>
          </w:p>
        </w:tc>
        <w:tc>
          <w:tcPr>
            <w:vAlign w:val="center"/>
            <w:shd w:fill="F7F7F7"/>
            <w:noWrap/>
            <w:tcW w:w="860" w:type="dxa"/>
          </w:tcPr>
          <w:p>
            <w:pPr>
              <w:jc w:val="left"/>
            </w:pPr>
            <w:r>
              <w:rPr>
                <w:rFonts w:ascii="Times New Roman" w:hAnsi="Times New Roman" w:eastAsia="宋体" w:cs="Times New Roman"/>
                <w:b w:val="0"/>
                <w:sz w:val="18"/>
              </w:rPr>
              <w:t>-0.1999</w:t>
            </w:r>
          </w:p>
        </w:tc>
        <w:tc>
          <w:tcPr>
            <w:vAlign w:val="center"/>
            <w:shd w:fill="F7F7F7"/>
            <w:noWrap/>
            <w:tcW w:w="734" w:type="dxa"/>
          </w:tcPr>
          <w:p>
            <w:pPr>
              <w:jc w:val="left"/>
            </w:pPr>
            <w:r>
              <w:rPr>
                <w:rFonts w:ascii="Times New Roman" w:hAnsi="Times New Roman" w:eastAsia="宋体" w:cs="Times New Roman"/>
                <w:b w:val="0"/>
                <w:color w:val="008000"/>
                <w:sz w:val="18"/>
              </w:rPr>
              <w:t>-7.89</w:t>
            </w:r>
          </w:p>
        </w:tc>
        <w:tc>
          <w:tcPr>
            <w:vAlign w:val="center"/>
            <w:shd w:fill="F7F7F7"/>
            <w:tcW w:w="3315" w:type="dxa"/>
          </w:tcPr>
          <w:p>
            <w:pPr>
              <w:jc w:val="left"/>
            </w:pPr>
            <w:r>
              <w:rPr>
                <w:rFonts w:ascii="Times New Roman" w:hAnsi="Times New Roman" w:eastAsia="宋体" w:cs="Times New Roman"/>
                <w:b w:val="0"/>
                <w:sz w:val="18"/>
              </w:rPr>
              <w:t>中药二厂较高</w:t>
            </w:r>
          </w:p>
        </w:tc>
      </w:tr>
    </w:tbl>
    <w:p>
      <w:bookmarkStart w:id="31016" w:name="YH_SEC_T14"/>
      <w:pPr>
        <w:pStyle w:val="3"/>
        <w:spacing w:line="360" w:lineRule="auto"/>
        <w:outlineLvl w:val="2"/>
      </w:pPr>
      <w:r>
        <w:rPr>
          <w:rFonts w:ascii="Times New Roman" w:hAnsi="Times New Roman" w:eastAsia="黑体" w:cs="Times New Roman"/>
          <w:b/>
          <w:color w:val="000000"/>
          <w:sz w:val="28"/>
        </w:rPr>
        <w:t>5.2 差异结构拆解</w:t>
      </w:r>
      <w:bookmarkEnd w:id="31016"/>
    </w:p>
    <w:p>
      <w:bookmarkStart w:id="10318" w:name="YH_c282ade0_318"/>
      <w:pPr>
        <w:spacing w:line="360" w:lineRule="auto"/>
        <w:ind w:firstLine="420"/>
        <w:snapToGrid w:val="0"/>
      </w:pPr>
      <w:r>
        <w:rPr>
          <w:rFonts w:ascii="Times New Roman" w:hAnsi="Times New Roman" w:eastAsia="宋体" w:cs="Times New Roman"/>
          <w:b w:val="0"/>
          <w:sz w:val="22"/>
        </w:rPr>
        <w:t xml:space="preserve">中药一厂−中药二厂，以中药二厂为分母。直接材料差额 0.01 元/盒，占跨厂单位成本总差额 -1.60%；直接人工差额 -0.20 元/盒，占跨厂单位成本总差额 50.81%；制造费用差额 -0.20 元/盒，占跨厂单位成本总差额 50.79%。</w:t>
      </w:r>
      <w:bookmarkEnd w:id="10318"/>
    </w:p>
    <w:p>
      <w:bookmarkStart w:id="31017" w:name="YH_SEC_T15"/>
      <w:pPr>
        <w:pStyle w:val="3"/>
        <w:spacing w:line="360" w:lineRule="auto"/>
        <w:outlineLvl w:val="2"/>
      </w:pPr>
      <w:r>
        <w:rPr>
          <w:rFonts w:ascii="Times New Roman" w:hAnsi="Times New Roman" w:eastAsia="黑体" w:cs="Times New Roman"/>
          <w:b/>
          <w:color w:val="000000"/>
          <w:sz w:val="28"/>
        </w:rPr>
        <w:t>5.3 差异归因分析</w:t>
      </w:r>
      <w:bookmarkEnd w:id="31017"/>
    </w:p>
    <w:p>
      <w:bookmarkStart w:id="10320" w:name="YH_c282ade0_320"/>
      <w:pPr>
        <w:spacing w:line="360" w:lineRule="auto"/>
        <w:ind w:firstLine="420"/>
        <w:snapToGrid w:val="0"/>
      </w:pPr>
      <w:r>
        <w:rPr>
          <w:rFonts w:ascii="Times New Roman" w:hAnsi="Times New Roman" w:eastAsia="宋体" w:cs="Times New Roman"/>
          <w:b w:val="0"/>
          <w:sz w:val="22"/>
        </w:rPr>
        <w:t xml:space="preserve">三要素差额用于定位核查重点。请两厂成本会计核对同规格的领料、工时与费用分摊记录。</w:t>
      </w:r>
      <w:bookmarkEnd w:id="10320"/>
    </w:p>
    <w:p>
      <w:bookmarkStart w:id="31018" w:name="YH_SEC_T16"/>
      <w:pPr>
        <w:pStyle w:val="2"/>
        <w:spacing w:line="360" w:lineRule="auto"/>
        <w:outlineLvl w:val="1"/>
      </w:pPr>
      <w:r>
        <w:rPr>
          <w:rFonts w:ascii="Times New Roman" w:hAnsi="Times New Roman" w:eastAsia="黑体" w:cs="Times New Roman"/>
          <w:b/>
          <w:color w:val="000000"/>
          <w:sz w:val="30"/>
        </w:rPr>
        <w:t>六、总结与建议</w:t>
      </w:r>
      <w:bookmarkEnd w:id="31018"/>
    </w:p>
    <w:p>
      <w:bookmarkStart w:id="31019" w:name="YH_SEC_T17"/>
      <w:pPr>
        <w:pStyle w:val="3"/>
        <w:spacing w:line="360" w:lineRule="auto"/>
        <w:outlineLvl w:val="2"/>
      </w:pPr>
      <w:r>
        <w:rPr>
          <w:rFonts w:ascii="Times New Roman" w:hAnsi="Times New Roman" w:eastAsia="黑体" w:cs="Times New Roman"/>
          <w:b/>
          <w:color w:val="000000"/>
          <w:sz w:val="28"/>
        </w:rPr>
        <w:t xml:space="preserve">6.1 本季度成本管理亮点</w:t>
      </w:r>
      <w:bookmarkEnd w:id="31019"/>
    </w:p>
    <w:p>
      <w:bookmarkStart w:id="10323" w:name="YH_c282ade0_323"/>
      <w:pPr>
        <w:spacing w:line="360" w:lineRule="auto"/>
        <w:ind w:firstLine="420"/>
        <w:snapToGrid w:val="0"/>
      </w:pPr>
      <w:r>
        <w:rPr>
          <w:rFonts w:ascii="Times New Roman" w:hAnsi="Times New Roman" w:eastAsia="宋体" w:cs="Times New Roman"/>
          <w:b w:val="0"/>
          <w:sz w:val="22"/>
        </w:rPr>
        <w:t xml:space="preserve">改善最大的成本要素：直接人工（单位环比 -0.16%）。</w:t>
      </w:r>
      <w:bookmarkEnd w:id="10323"/>
    </w:p>
    <w:p>
      <w:bookmarkStart w:id="31020" w:name="YH_SEC_T18"/>
      <w:pPr>
        <w:pStyle w:val="3"/>
        <w:pageBreakBefore/>
        <w:spacing w:line="360" w:lineRule="auto"/>
        <w:outlineLvl w:val="2"/>
      </w:pPr>
      <w:r>
        <w:rPr>
          <w:rFonts w:ascii="Times New Roman" w:hAnsi="Times New Roman" w:eastAsia="黑体" w:cs="Times New Roman"/>
          <w:b/>
          <w:color w:val="000000"/>
          <w:sz w:val="28"/>
        </w:rPr>
        <w:t>6.2 需关注的问题</w:t>
      </w:r>
      <w:bookmarkEnd w:id="31020"/>
    </w:p>
    <w:p>
      <w:bookmarkStart w:id="10325" w:name="YH_c282ade0_325"/>
      <w:pPr>
        <w:spacing w:line="360" w:lineRule="auto"/>
        <w:ind w:firstLine="420"/>
        <w:snapToGrid w:val="0"/>
      </w:pPr>
      <w:r>
        <w:rPr>
          <w:rFonts w:ascii="Times New Roman" w:hAnsi="Times New Roman" w:eastAsia="宋体" w:cs="Times New Roman"/>
          <w:b w:val="0"/>
          <w:sz w:val="22"/>
        </w:rPr>
        <w:t xml:space="preserve">原料成本变化不能直接等同采购价变化。平均小时工资为题包折算口径，不能据此认定基础薪率上调。跨厂原料差异需核对两厂明细：缺失的工厂原料明细仍须补充，汇总差异不能替代真实下钻。</w:t>
      </w:r>
      <w:bookmarkEnd w:id="10325"/>
    </w:p>
    <w:p>
      <w:bookmarkStart w:id="31021" w:name="YH_SEC_T19"/>
      <w:pPr>
        <w:pStyle w:val="3"/>
        <w:spacing w:line="360" w:lineRule="auto"/>
        <w:outlineLvl w:val="2"/>
      </w:pPr>
      <w:r>
        <w:rPr>
          <w:rFonts w:ascii="Times New Roman" w:hAnsi="Times New Roman" w:eastAsia="黑体" w:cs="Times New Roman"/>
          <w:b/>
          <w:color w:val="000000"/>
          <w:sz w:val="28"/>
        </w:rPr>
        <w:t>6.3 改进建议</w:t>
      </w:r>
      <w:bookmarkEnd w:id="31021"/>
    </w:p>
    <w:p>
      <w:bookmarkStart w:id="10327" w:name="YH_c282ade0_327"/>
      <w:pPr>
        <w:spacing w:line="360" w:lineRule="auto"/>
        <w:snapToGrid w:val="0"/>
      </w:pPr>
      <w:r>
        <w:rPr>
          <w:rFonts w:ascii="Times New Roman" w:hAnsi="Times New Roman" w:eastAsia="宋体" w:cs="Times New Roman"/>
          <w:b w:val="0"/>
          <w:sz w:val="22"/>
        </w:rPr>
        <w:t xml:space="preserve"/>
      </w:r>
      <w:bookmarkEnd w:id="10327"/>
    </w:p>
    <w:p>
      <w:pPr>
        <w:spacing w:before="80" w:after="200"/>
        <w:jc w:val="center"/>
      </w:pPr>
      <w:r>
        <w:rPr>
          <w:rFonts w:ascii="Times New Roman" w:hAnsi="Times New Roman" w:eastAsia="宋体" w:cs="Times New Roman"/>
          <w:b/>
          <w:sz w:val="17"/>
        </w:rPr>
        <w:t>表6-1 改进建议</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1948"/>
        <w:gridCol w:w="1945"/>
        <w:gridCol w:w="702"/>
        <w:gridCol w:w="1945"/>
        <w:gridCol w:w="1945"/>
      </w:tblGrid>
      <w:tr>
        <w:trPr>
          <w:tblHeader/>
          <w:cantSplit/>
        </w:trPr>
        <w:tc>
          <w:tcPr>
            <w:vAlign w:val="center"/>
            <w:shd w:fill="D9D9D9"/>
            <w:tcW w:w="480" w:type="dxa"/>
          </w:tcPr>
          <w:p>
            <w:pPr>
              <w:jc w:val="center"/>
            </w:pPr>
            <w:bookmarkStart w:id="40005" w:name="YHU_TBL_5"/>
            <w:r>
              <w:rPr>
                <w:rFonts w:ascii="Times New Roman" w:hAnsi="Times New Roman" w:eastAsia="宋体" w:cs="Times New Roman"/>
                <w:b/>
                <w:sz w:val="18"/>
              </w:rPr>
              <w:t>序号</w:t>
            </w:r>
            <w:bookmarkEnd w:id="40005"/>
          </w:p>
        </w:tc>
        <w:tc>
          <w:tcPr>
            <w:vAlign w:val="center"/>
            <w:shd w:fill="D9D9D9"/>
            <w:tcW w:w="1948" w:type="dxa"/>
          </w:tcPr>
          <w:p>
            <w:pPr>
              <w:jc w:val="center"/>
            </w:pPr>
            <w:r>
              <w:rPr>
                <w:rFonts w:ascii="Times New Roman" w:hAnsi="Times New Roman" w:eastAsia="宋体" w:cs="Times New Roman"/>
                <w:b/>
                <w:sz w:val="18"/>
              </w:rPr>
              <w:t>建议事项</w:t>
            </w:r>
          </w:p>
        </w:tc>
        <w:tc>
          <w:tcPr>
            <w:vAlign w:val="center"/>
            <w:shd w:fill="D9D9D9"/>
            <w:tcW w:w="1945" w:type="dxa"/>
          </w:tcPr>
          <w:p>
            <w:pPr>
              <w:jc w:val="center"/>
            </w:pPr>
            <w:r>
              <w:rPr>
                <w:rFonts w:ascii="Times New Roman" w:hAnsi="Times New Roman" w:eastAsia="宋体" w:cs="Times New Roman"/>
                <w:b/>
                <w:sz w:val="18"/>
              </w:rPr>
              <w:t>责任部门</w:t>
            </w:r>
          </w:p>
        </w:tc>
        <w:tc>
          <w:tcPr>
            <w:vAlign w:val="center"/>
            <w:shd w:fill="D9D9D9"/>
            <w:tcW w:w="702" w:type="dxa"/>
          </w:tcPr>
          <w:p>
            <w:pPr>
              <w:jc w:val="center"/>
            </w:pPr>
            <w:r>
              <w:rPr>
                <w:rFonts w:ascii="Times New Roman" w:hAnsi="Times New Roman" w:eastAsia="宋体" w:cs="Times New Roman"/>
                <w:b/>
                <w:sz w:val="18"/>
              </w:rPr>
              <w:t>优先级</w:t>
            </w:r>
          </w:p>
        </w:tc>
        <w:tc>
          <w:tcPr>
            <w:vAlign w:val="center"/>
            <w:shd w:fill="D9D9D9"/>
            <w:tcW w:w="1945" w:type="dxa"/>
          </w:tcPr>
          <w:p>
            <w:pPr>
              <w:jc w:val="center"/>
            </w:pPr>
            <w:r>
              <w:rPr>
                <w:rFonts w:ascii="Times New Roman" w:hAnsi="Times New Roman" w:eastAsia="宋体" w:cs="Times New Roman"/>
                <w:b/>
                <w:sz w:val="18"/>
              </w:rPr>
              <w:t>预期效果</w:t>
            </w:r>
          </w:p>
        </w:tc>
        <w:tc>
          <w:tcPr>
            <w:vAlign w:val="center"/>
            <w:shd w:fill="D9D9D9"/>
            <w:tcW w:w="1945" w:type="dxa"/>
          </w:tcPr>
          <w:p>
            <w:pPr>
              <w:jc w:val="center"/>
            </w:pPr>
            <w:r>
              <w:rPr>
                <w:rFonts w:ascii="Times New Roman" w:hAnsi="Times New Roman" w:eastAsia="宋体" w:cs="Times New Roman"/>
                <w:b/>
                <w:sz w:val="18"/>
              </w:rPr>
              <w:t>建议完成时间</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1948" w:type="dxa"/>
          </w:tcPr>
          <w:p>
            <w:pPr>
              <w:jc w:val="left"/>
            </w:pPr>
            <w:r>
              <w:rPr>
                <w:rFonts w:ascii="Times New Roman" w:hAnsi="Times New Roman" w:eastAsia="宋体" w:cs="Times New Roman"/>
                <w:b w:val="0"/>
                <w:sz w:val="17"/>
              </w:rPr>
              <w:t>优先调取金银花本期与基期同规格采购单价台账与批生产投料及收率记录，把材料单位成本上升分解为价差与耗用差</w:t>
            </w:r>
          </w:p>
        </w:tc>
        <w:tc>
          <w:tcPr>
            <w:vAlign w:val="center"/>
            <w:tcW w:w="1945" w:type="dxa"/>
          </w:tcPr>
          <w:p>
            <w:pPr>
              <w:jc w:val="left"/>
            </w:pPr>
            <w:r>
              <w:rPr>
                <w:rFonts w:ascii="Times New Roman" w:hAnsi="Times New Roman" w:eastAsia="宋体" w:cs="Times New Roman"/>
                <w:b w:val="0"/>
                <w:sz w:val="17"/>
              </w:rPr>
              <w:t>采购部与生产部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金银花采购合同台账与批次入库单价凭证、批生产投料量与收率记录</w:t>
            </w:r>
          </w:p>
        </w:tc>
        <w:tc>
          <w:tcPr>
            <w:vAlign w:val="center"/>
            <w:tcW w:w="1945" w:type="dxa"/>
          </w:tcPr>
          <w:p>
            <w:pPr>
              <w:jc w:val="left"/>
            </w:pPr>
            <w:r>
              <w:rPr>
                <w:rFonts w:ascii="Times New Roman" w:hAnsi="Times New Roman" w:eastAsia="宋体" w:cs="Times New Roman"/>
                <w:b w:val="0"/>
                <w:sz w:val="17"/>
              </w:rPr>
              <w:t>月度成本结账后10个工作日内</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1948" w:type="dxa"/>
          </w:tcPr>
          <w:p>
            <w:pPr>
              <w:jc w:val="left"/>
            </w:pPr>
            <w:r>
              <w:rPr>
                <w:rFonts w:ascii="Times New Roman" w:hAnsi="Times New Roman" w:eastAsia="宋体" w:cs="Times New Roman"/>
                <w:b w:val="0"/>
                <w:sz w:val="17"/>
              </w:rPr>
              <w:t>调取工时台账与分岗位工资结算明细，把人工总额增量分解为产量、工资率与工时效率因素后形成说明</w:t>
            </w:r>
          </w:p>
        </w:tc>
        <w:tc>
          <w:tcPr>
            <w:vAlign w:val="center"/>
            <w:shd w:fill="F7F7F7"/>
            <w:tcW w:w="1945" w:type="dxa"/>
          </w:tcPr>
          <w:p>
            <w:pPr>
              <w:jc w:val="left"/>
            </w:pPr>
            <w:r>
              <w:rPr>
                <w:rFonts w:ascii="Times New Roman" w:hAnsi="Times New Roman" w:eastAsia="宋体" w:cs="Times New Roman"/>
                <w:b w:val="0"/>
                <w:sz w:val="17"/>
              </w:rPr>
              <w:t>生产部与财务部</w:t>
            </w:r>
          </w:p>
        </w:tc>
        <w:tc>
          <w:tcPr>
            <w:vAlign w:val="center"/>
            <w:shd w:fill="F7F7F7"/>
            <w:tcW w:w="702" w:type="dxa"/>
          </w:tcPr>
          <w:p>
            <w:pPr>
              <w:jc w:val="left"/>
            </w:pPr>
            <w:r>
              <w:rPr>
                <w:rFonts w:ascii="Times New Roman" w:hAnsi="Times New Roman" w:eastAsia="宋体" w:cs="Times New Roman"/>
                <w:b w:val="0"/>
                <w:sz w:val="17"/>
              </w:rPr>
              <w:t>中</w:t>
            </w:r>
          </w:p>
        </w:tc>
        <w:tc>
          <w:tcPr>
            <w:vAlign w:val="center"/>
            <w:shd w:fill="F7F7F7"/>
            <w:tcW w:w="1945" w:type="dxa"/>
          </w:tcPr>
          <w:p>
            <w:pPr>
              <w:jc w:val="left"/>
            </w:pPr>
            <w:r>
              <w:rPr>
                <w:rFonts w:ascii="Times New Roman" w:hAnsi="Times New Roman" w:eastAsia="宋体" w:cs="Times New Roman"/>
                <w:b w:val="0"/>
                <w:sz w:val="17"/>
              </w:rPr>
              <w:t>车间工时统计台账、分岗位工资率与工资结算明细</w:t>
            </w:r>
          </w:p>
        </w:tc>
        <w:tc>
          <w:tcPr>
            <w:vAlign w:val="center"/>
            <w:shd w:fill="F7F7F7"/>
            <w:tcW w:w="1945" w:type="dxa"/>
          </w:tcPr>
          <w:p>
            <w:pPr>
              <w:jc w:val="left"/>
            </w:pPr>
            <w:r>
              <w:rPr>
                <w:rFonts w:ascii="Times New Roman" w:hAnsi="Times New Roman" w:eastAsia="宋体" w:cs="Times New Roman"/>
                <w:b w:val="0"/>
                <w:sz w:val="17"/>
              </w:rPr>
              <w:t>月度成本分析完成后10个工作日内</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1948" w:type="dxa"/>
          </w:tcPr>
          <w:p>
            <w:pPr>
              <w:jc w:val="left"/>
            </w:pPr>
            <w:r>
              <w:rPr>
                <w:rFonts w:ascii="Times New Roman" w:hAnsi="Times New Roman" w:eastAsia="宋体" w:cs="Times New Roman"/>
                <w:b w:val="0"/>
                <w:sz w:val="17"/>
              </w:rPr>
              <w:t>按同批次核对采购价、投料与合格产出，分别检查采购变化和生产损耗；工艺调整须经质量部门批准。</w:t>
            </w:r>
          </w:p>
        </w:tc>
        <w:tc>
          <w:tcPr>
            <w:vAlign w:val="center"/>
            <w:tcW w:w="1945" w:type="dxa"/>
          </w:tcPr>
          <w:p>
            <w:pPr>
              <w:jc w:val="left"/>
            </w:pPr>
            <w:r>
              <w:rPr>
                <w:rFonts w:ascii="Times New Roman" w:hAnsi="Times New Roman" w:eastAsia="宋体" w:cs="Times New Roman"/>
                <w:b w:val="0"/>
                <w:sz w:val="17"/>
              </w:rPr>
              <w:t>采购部、生产部、财务部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实际采购合同及入库单价、批次投料、合格产出与收率记录</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1948" w:type="dxa"/>
          </w:tcPr>
          <w:p>
            <w:pPr>
              <w:jc w:val="left"/>
            </w:pPr>
            <w:r>
              <w:rPr>
                <w:rFonts w:ascii="Times New Roman" w:hAnsi="Times New Roman" w:eastAsia="宋体" w:cs="Times New Roman"/>
                <w:b w:val="0"/>
                <w:sz w:val="17"/>
              </w:rPr>
              <w:t>核对人员结构、加班及返工工时，区分每盒工时变化与人工费用结构变化。</w:t>
            </w:r>
          </w:p>
        </w:tc>
        <w:tc>
          <w:tcPr>
            <w:vAlign w:val="center"/>
            <w:shd w:fill="F7F7F7"/>
            <w:tcW w:w="1945" w:type="dxa"/>
          </w:tcPr>
          <w:p>
            <w:pPr>
              <w:jc w:val="left"/>
            </w:pPr>
            <w:r>
              <w:rPr>
                <w:rFonts w:ascii="Times New Roman" w:hAnsi="Times New Roman" w:eastAsia="宋体" w:cs="Times New Roman"/>
                <w:b w:val="0"/>
                <w:sz w:val="17"/>
              </w:rPr>
              <w:t>生产部、人力资源部、财务部</w:t>
            </w:r>
          </w:p>
        </w:tc>
        <w:tc>
          <w:tcPr>
            <w:vAlign w:val="center"/>
            <w:shd w:fill="F7F7F7"/>
            <w:tcW w:w="702" w:type="dxa"/>
          </w:tcPr>
          <w:p>
            <w:pPr>
              <w:jc w:val="left"/>
            </w:pPr>
            <w:r>
              <w:rPr>
                <w:rFonts w:ascii="Times New Roman" w:hAnsi="Times New Roman" w:eastAsia="宋体" w:cs="Times New Roman"/>
                <w:b w:val="0"/>
                <w:sz w:val="17"/>
              </w:rPr>
              <w:t>中</w:t>
            </w:r>
          </w:p>
        </w:tc>
        <w:tc>
          <w:tcPr>
            <w:vAlign w:val="center"/>
            <w:shd w:fill="F7F7F7"/>
            <w:tcW w:w="1945" w:type="dxa"/>
          </w:tcPr>
          <w:p>
            <w:pPr>
              <w:jc w:val="left"/>
            </w:pPr>
            <w:r>
              <w:rPr>
                <w:rFonts w:ascii="Times New Roman" w:hAnsi="Times New Roman" w:eastAsia="宋体" w:cs="Times New Roman"/>
                <w:b w:val="0"/>
                <w:sz w:val="17"/>
              </w:rPr>
              <w:t>班次及加班记录、工资组成与工时台账</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noWrap/>
            <w:tcW w:w="480" w:type="dxa"/>
          </w:tcPr>
          <w:p>
            <w:pPr>
              <w:jc w:val="left"/>
            </w:pPr>
            <w:r>
              <w:rPr>
                <w:rFonts w:ascii="Times New Roman" w:hAnsi="Times New Roman" w:eastAsia="宋体" w:cs="Times New Roman"/>
                <w:b w:val="0"/>
                <w:sz w:val="17"/>
              </w:rPr>
              <w:t>5</w:t>
            </w:r>
          </w:p>
        </w:tc>
        <w:tc>
          <w:tcPr>
            <w:vAlign w:val="center"/>
            <w:tcW w:w="1948" w:type="dxa"/>
          </w:tcPr>
          <w:p>
            <w:pPr>
              <w:jc w:val="left"/>
            </w:pPr>
            <w:r>
              <w:rPr>
                <w:rFonts w:ascii="Times New Roman" w:hAnsi="Times New Roman" w:eastAsia="宋体" w:cs="Times New Roman"/>
                <w:b w:val="0"/>
                <w:sz w:val="17"/>
              </w:rPr>
              <w:t>逐项核对费用总额、分配基数和产量影响，仅将本期适用工单用于原因核查，避免重复计入维修费。</w:t>
            </w:r>
          </w:p>
        </w:tc>
        <w:tc>
          <w:tcPr>
            <w:vAlign w:val="center"/>
            <w:tcW w:w="1945" w:type="dxa"/>
          </w:tcPr>
          <w:p>
            <w:pPr>
              <w:jc w:val="left"/>
            </w:pPr>
            <w:r>
              <w:rPr>
                <w:rFonts w:ascii="Times New Roman" w:hAnsi="Times New Roman" w:eastAsia="宋体" w:cs="Times New Roman"/>
                <w:b w:val="0"/>
                <w:sz w:val="17"/>
              </w:rPr>
              <w:t>设备部、财务部、生产部</w:t>
            </w:r>
          </w:p>
        </w:tc>
        <w:tc>
          <w:tcPr>
            <w:vAlign w:val="center"/>
            <w:tcW w:w="702" w:type="dxa"/>
          </w:tcPr>
          <w:p>
            <w:pPr>
              <w:jc w:val="left"/>
            </w:pPr>
            <w:r>
              <w:rPr>
                <w:rFonts w:ascii="Times New Roman" w:hAnsi="Times New Roman" w:eastAsia="宋体" w:cs="Times New Roman"/>
                <w:b w:val="0"/>
                <w:sz w:val="17"/>
              </w:rPr>
              <w:t>中</w:t>
            </w:r>
          </w:p>
        </w:tc>
        <w:tc>
          <w:tcPr>
            <w:vAlign w:val="center"/>
            <w:tcW w:w="1945" w:type="dxa"/>
          </w:tcPr>
          <w:p>
            <w:pPr>
              <w:jc w:val="left"/>
            </w:pPr>
            <w:r>
              <w:rPr>
                <w:rFonts w:ascii="Times New Roman" w:hAnsi="Times New Roman" w:eastAsia="宋体" w:cs="Times New Roman"/>
                <w:b w:val="0"/>
                <w:sz w:val="17"/>
              </w:rPr>
              <w:t>费用分配表及分配基数、本期维修工单与入账凭证</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6</w:t>
            </w:r>
          </w:p>
        </w:tc>
        <w:tc>
          <w:tcPr>
            <w:vAlign w:val="center"/>
            <w:shd w:fill="F7F7F7"/>
            <w:tcW w:w="1948" w:type="dxa"/>
          </w:tcPr>
          <w:p>
            <w:pPr>
              <w:jc w:val="left"/>
            </w:pPr>
            <w:r>
              <w:rPr>
                <w:rFonts w:ascii="Times New Roman" w:hAnsi="Times New Roman" w:eastAsia="宋体" w:cs="Times New Roman"/>
                <w:b w:val="0"/>
                <w:sz w:val="17"/>
              </w:rPr>
              <w:t>先核对两厂成本归集口径，再按材料、人工和制造费用差额检查主要项目；缺少二厂原料明细时保留缺项。</w:t>
            </w:r>
          </w:p>
        </w:tc>
        <w:tc>
          <w:tcPr>
            <w:vAlign w:val="center"/>
            <w:shd w:fill="F7F7F7"/>
            <w:tcW w:w="1945" w:type="dxa"/>
          </w:tcPr>
          <w:p>
            <w:pPr>
              <w:jc w:val="left"/>
            </w:pPr>
            <w:r>
              <w:rPr>
                <w:rFonts w:ascii="Times New Roman" w:hAnsi="Times New Roman" w:eastAsia="宋体" w:cs="Times New Roman"/>
                <w:b w:val="0"/>
                <w:sz w:val="17"/>
              </w:rPr>
              <w:t>两厂财务部、生产部</w:t>
            </w:r>
          </w:p>
        </w:tc>
        <w:tc>
          <w:tcPr>
            <w:vAlign w:val="center"/>
            <w:shd w:fill="F7F7F7"/>
            <w:tcW w:w="702" w:type="dxa"/>
          </w:tcPr>
          <w:p>
            <w:pPr>
              <w:jc w:val="left"/>
            </w:pPr>
            <w:r>
              <w:rPr>
                <w:rFonts w:ascii="Times New Roman" w:hAnsi="Times New Roman" w:eastAsia="宋体" w:cs="Times New Roman"/>
                <w:b w:val="0"/>
                <w:sz w:val="17"/>
              </w:rPr>
              <w:t>高</w:t>
            </w:r>
          </w:p>
        </w:tc>
        <w:tc>
          <w:tcPr>
            <w:vAlign w:val="center"/>
            <w:shd w:fill="F7F7F7"/>
            <w:tcW w:w="1945" w:type="dxa"/>
          </w:tcPr>
          <w:p>
            <w:pPr>
              <w:jc w:val="left"/>
            </w:pPr>
            <w:r>
              <w:rPr>
                <w:rFonts w:ascii="Times New Roman" w:hAnsi="Times New Roman" w:eastAsia="宋体" w:cs="Times New Roman"/>
                <w:b w:val="0"/>
                <w:sz w:val="17"/>
              </w:rPr>
              <w:t>两厂原料明细、两厂工时和费用分配表</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bl>
    <w:p>
      <w:bookmarkStart w:id="31022" w:name="YH_SEC_T20"/>
      <w:pPr>
        <w:pStyle w:val="3"/>
        <w:spacing w:line="360" w:lineRule="auto"/>
        <w:outlineLvl w:val="2"/>
      </w:pPr>
      <w:r>
        <w:rPr>
          <w:rFonts w:ascii="Times New Roman" w:hAnsi="Times New Roman" w:eastAsia="黑体" w:cs="Times New Roman"/>
          <w:b/>
          <w:color w:val="000000"/>
          <w:sz w:val="28"/>
        </w:rPr>
        <w:t>6.4 整改任务清单（自动生成）</w:t>
      </w:r>
      <w:bookmarkEnd w:id="31022"/>
    </w:p>
    <w:p>
      <w:bookmarkStart w:id="10329" w:name="YH_c282ade0_329"/>
      <w:pPr>
        <w:spacing w:line="360" w:lineRule="auto"/>
        <w:snapToGrid w:val="0"/>
      </w:pPr>
      <w:r>
        <w:rPr>
          <w:rFonts w:ascii="Times New Roman" w:hAnsi="Times New Roman" w:eastAsia="宋体" w:cs="Times New Roman"/>
          <w:b w:val="0"/>
          <w:sz w:val="22"/>
        </w:rPr>
        <w:t xml:space="preserve"/>
      </w:r>
      <w:bookmarkEnd w:id="10329"/>
    </w:p>
    <w:p>
      <w:pPr>
        <w:spacing w:before="80" w:after="200"/>
        <w:jc w:val="center"/>
      </w:pPr>
      <w:r>
        <w:rPr>
          <w:rFonts w:ascii="Times New Roman" w:hAnsi="Times New Roman" w:eastAsia="宋体" w:cs="Times New Roman"/>
          <w:b/>
          <w:sz w:val="17"/>
        </w:rPr>
        <w:t>表6-2 整改任务</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467"/>
        <w:gridCol w:w="2153"/>
        <w:gridCol w:w="811"/>
        <w:gridCol w:w="811"/>
        <w:gridCol w:w="1574"/>
        <w:gridCol w:w="2149"/>
      </w:tblGrid>
      <w:tr>
        <w:trPr>
          <w:tblHeader/>
          <w:cantSplit/>
        </w:trPr>
        <w:tc>
          <w:tcPr>
            <w:vAlign w:val="center"/>
            <w:shd w:fill="D9D9D9"/>
            <w:tcW w:w="1467" w:type="dxa"/>
          </w:tcPr>
          <w:p>
            <w:pPr>
              <w:jc w:val="center"/>
            </w:pPr>
            <w:bookmarkStart w:id="40006" w:name="YHU_TBL_6"/>
            <w:r>
              <w:rPr>
                <w:rFonts w:ascii="Times New Roman" w:hAnsi="Times New Roman" w:eastAsia="宋体" w:cs="Times New Roman"/>
                <w:b/>
                <w:sz w:val="18"/>
              </w:rPr>
              <w:t>任务编号</w:t>
            </w:r>
            <w:bookmarkEnd w:id="40006"/>
          </w:p>
        </w:tc>
        <w:tc>
          <w:tcPr>
            <w:vAlign w:val="center"/>
            <w:shd w:fill="D9D9D9"/>
            <w:tcW w:w="2153" w:type="dxa"/>
          </w:tcPr>
          <w:p>
            <w:pPr>
              <w:jc w:val="center"/>
            </w:pPr>
            <w:r>
              <w:rPr>
                <w:rFonts w:ascii="Times New Roman" w:hAnsi="Times New Roman" w:eastAsia="宋体" w:cs="Times New Roman"/>
                <w:b/>
                <w:sz w:val="18"/>
              </w:rPr>
              <w:t>任务标题</w:t>
            </w:r>
          </w:p>
        </w:tc>
        <w:tc>
          <w:tcPr>
            <w:vAlign w:val="center"/>
            <w:shd w:fill="D9D9D9"/>
            <w:tcW w:w="811" w:type="dxa"/>
          </w:tcPr>
          <w:p>
            <w:pPr>
              <w:jc w:val="center"/>
            </w:pPr>
            <w:r>
              <w:rPr>
                <w:rFonts w:ascii="Times New Roman" w:hAnsi="Times New Roman" w:eastAsia="宋体" w:cs="Times New Roman"/>
                <w:b/>
                <w:sz w:val="18"/>
              </w:rPr>
              <w:t>责任人</w:t>
            </w:r>
          </w:p>
        </w:tc>
        <w:tc>
          <w:tcPr>
            <w:vAlign w:val="center"/>
            <w:shd w:fill="D9D9D9"/>
            <w:tcW w:w="811" w:type="dxa"/>
          </w:tcPr>
          <w:p>
            <w:pPr>
              <w:jc w:val="center"/>
            </w:pPr>
            <w:r>
              <w:rPr>
                <w:rFonts w:ascii="Times New Roman" w:hAnsi="Times New Roman" w:eastAsia="宋体" w:cs="Times New Roman"/>
                <w:b/>
                <w:sz w:val="18"/>
              </w:rPr>
              <w:t>优先级</w:t>
            </w:r>
          </w:p>
        </w:tc>
        <w:tc>
          <w:tcPr>
            <w:vAlign w:val="center"/>
            <w:shd w:fill="D9D9D9"/>
            <w:tcW w:w="1574" w:type="dxa"/>
          </w:tcPr>
          <w:p>
            <w:pPr>
              <w:jc w:val="center"/>
            </w:pPr>
            <w:r>
              <w:rPr>
                <w:rFonts w:ascii="Times New Roman" w:hAnsi="Times New Roman" w:eastAsia="宋体" w:cs="Times New Roman"/>
                <w:b/>
                <w:sz w:val="18"/>
              </w:rPr>
              <w:t>来源</w:t>
            </w:r>
          </w:p>
        </w:tc>
        <w:tc>
          <w:tcPr>
            <w:vAlign w:val="center"/>
            <w:shd w:fill="D9D9D9"/>
            <w:tcW w:w="2149" w:type="dxa"/>
          </w:tcPr>
          <w:p>
            <w:pPr>
              <w:jc w:val="center"/>
            </w:pPr>
            <w:r>
              <w:rPr>
                <w:rFonts w:ascii="Times New Roman" w:hAnsi="Times New Roman" w:eastAsia="宋体" w:cs="Times New Roman"/>
                <w:b/>
                <w:sz w:val="18"/>
              </w:rPr>
              <w:t>截止时间</w:t>
            </w:r>
          </w:p>
        </w:tc>
      </w:tr>
      <w:tr>
        <w:trPr>
          <w:cantSplit/>
        </w:trPr>
        <w:tc>
          <w:tcPr>
            <w:vAlign w:val="center"/>
            <w:tcW w:w="1467" w:type="dxa"/>
          </w:tcPr>
          <w:p>
            <w:pPr>
              <w:jc w:val="left"/>
            </w:pPr>
            <w:r>
              <w:rPr>
                <w:rFonts w:ascii="Times New Roman" w:hAnsi="Times New Roman" w:eastAsia="宋体" w:cs="Times New Roman"/>
                <w:b w:val="0"/>
                <w:sz w:val="18"/>
              </w:rPr>
              <w:t>YH-6d5a7e11</w:t>
            </w:r>
          </w:p>
        </w:tc>
        <w:tc>
          <w:tcPr>
            <w:vAlign w:val="center"/>
            <w:tcW w:w="2153" w:type="dxa"/>
          </w:tcPr>
          <w:p>
            <w:pPr>
              <w:jc w:val="left"/>
            </w:pPr>
            <w:r>
              <w:rPr>
                <w:rFonts w:ascii="Times New Roman" w:hAnsi="Times New Roman" w:eastAsia="宋体" w:cs="Times New Roman"/>
                <w:b w:val="0"/>
                <w:sz w:val="18"/>
              </w:rPr>
              <w:t>金银花采购单价变动与水提取收率变动</w:t>
            </w:r>
          </w:p>
        </w:tc>
        <w:tc>
          <w:tcPr>
            <w:vAlign w:val="center"/>
            <w:tcW w:w="811" w:type="dxa"/>
          </w:tcPr>
          <w:p>
            <w:pPr>
              <w:jc w:val="left"/>
            </w:pPr>
            <w:r>
              <w:rPr>
                <w:rFonts w:ascii="Times New Roman" w:hAnsi="Times New Roman" w:eastAsia="宋体" w:cs="Times New Roman"/>
                <w:b w:val="0"/>
                <w:sz w:val="18"/>
              </w:rPr>
              <w:t>待分配</w:t>
            </w:r>
          </w:p>
        </w:tc>
        <w:tc>
          <w:tcPr>
            <w:vAlign w:val="center"/>
            <w:tcW w:w="811" w:type="dxa"/>
          </w:tcPr>
          <w:p>
            <w:pPr>
              <w:jc w:val="left"/>
            </w:pPr>
            <w:r>
              <w:rPr>
                <w:rFonts w:ascii="Times New Roman" w:hAnsi="Times New Roman" w:eastAsia="宋体" w:cs="Times New Roman"/>
                <w:b w:val="0"/>
                <w:sz w:val="18"/>
              </w:rPr>
              <w:t>高</w:t>
            </w:r>
          </w:p>
        </w:tc>
        <w:tc>
          <w:tcPr>
            <w:vAlign w:val="center"/>
            <w:tcW w:w="1574" w:type="dxa"/>
          </w:tcPr>
          <w:p>
            <w:pPr>
              <w:jc w:val="left"/>
            </w:pPr>
            <w:r>
              <w:rPr>
                <w:rFonts w:ascii="Times New Roman" w:hAnsi="Times New Roman" w:eastAsia="宋体" w:cs="Times New Roman"/>
                <w:b w:val="0"/>
                <w:sz w:val="18"/>
              </w:rPr>
              <w:t>本报告1号建议</w:t>
            </w:r>
          </w:p>
        </w:tc>
        <w:tc>
          <w:tcPr>
            <w:vAlign w:val="center"/>
            <w:tcW w:w="2149" w:type="dxa"/>
          </w:tcPr>
          <w:p>
            <w:pPr>
              <w:jc w:val="left"/>
            </w:pPr>
            <w:r>
              <w:rPr>
                <w:rFonts w:ascii="Times New Roman" w:hAnsi="Times New Roman" w:eastAsia="宋体" w:cs="Times New Roman"/>
                <w:b w:val="0"/>
                <w:sz w:val="18"/>
              </w:rPr>
              <w:t>月度成本结账后10个工作日内（确认后经模拟RPA发送）</w:t>
            </w:r>
          </w:p>
        </w:tc>
      </w:tr>
      <w:tr>
        <w:trPr>
          <w:cantSplit/>
        </w:trPr>
        <w:tc>
          <w:tcPr>
            <w:vAlign w:val="center"/>
            <w:shd w:fill="F7F7F7"/>
            <w:tcW w:w="1467" w:type="dxa"/>
          </w:tcPr>
          <w:p>
            <w:pPr>
              <w:jc w:val="left"/>
            </w:pPr>
            <w:r>
              <w:rPr>
                <w:rFonts w:ascii="Times New Roman" w:hAnsi="Times New Roman" w:eastAsia="宋体" w:cs="Times New Roman"/>
                <w:b w:val="0"/>
                <w:sz w:val="18"/>
              </w:rPr>
              <w:t>YH-8116b108</w:t>
            </w:r>
          </w:p>
        </w:tc>
        <w:tc>
          <w:tcPr>
            <w:vAlign w:val="center"/>
            <w:shd w:fill="F7F7F7"/>
            <w:tcW w:w="2153" w:type="dxa"/>
          </w:tcPr>
          <w:p>
            <w:pPr>
              <w:jc w:val="left"/>
            </w:pPr>
            <w:r>
              <w:rPr>
                <w:rFonts w:ascii="Times New Roman" w:hAnsi="Times New Roman" w:eastAsia="宋体" w:cs="Times New Roman"/>
                <w:b w:val="0"/>
                <w:sz w:val="18"/>
              </w:rPr>
              <w:t>人工总额增幅与产量增幅的配比关系及工资率变动</w:t>
            </w:r>
          </w:p>
        </w:tc>
        <w:tc>
          <w:tcPr>
            <w:vAlign w:val="center"/>
            <w:shd w:fill="F7F7F7"/>
            <w:tcW w:w="811" w:type="dxa"/>
          </w:tcPr>
          <w:p>
            <w:pPr>
              <w:jc w:val="left"/>
            </w:pPr>
            <w:r>
              <w:rPr>
                <w:rFonts w:ascii="Times New Roman" w:hAnsi="Times New Roman" w:eastAsia="宋体" w:cs="Times New Roman"/>
                <w:b w:val="0"/>
                <w:sz w:val="18"/>
              </w:rPr>
              <w:t>待分配</w:t>
            </w:r>
          </w:p>
        </w:tc>
        <w:tc>
          <w:tcPr>
            <w:vAlign w:val="center"/>
            <w:shd w:fill="F7F7F7"/>
            <w:tcW w:w="811" w:type="dxa"/>
          </w:tcPr>
          <w:p>
            <w:pPr>
              <w:jc w:val="left"/>
            </w:pPr>
            <w:r>
              <w:rPr>
                <w:rFonts w:ascii="Times New Roman" w:hAnsi="Times New Roman" w:eastAsia="宋体" w:cs="Times New Roman"/>
                <w:b w:val="0"/>
                <w:sz w:val="18"/>
              </w:rPr>
              <w:t>中</w:t>
            </w:r>
          </w:p>
        </w:tc>
        <w:tc>
          <w:tcPr>
            <w:vAlign w:val="center"/>
            <w:shd w:fill="F7F7F7"/>
            <w:tcW w:w="1574" w:type="dxa"/>
          </w:tcPr>
          <w:p>
            <w:pPr>
              <w:jc w:val="left"/>
            </w:pPr>
            <w:r>
              <w:rPr>
                <w:rFonts w:ascii="Times New Roman" w:hAnsi="Times New Roman" w:eastAsia="宋体" w:cs="Times New Roman"/>
                <w:b w:val="0"/>
                <w:sz w:val="18"/>
              </w:rPr>
              <w:t>本报告2号建议</w:t>
            </w:r>
          </w:p>
        </w:tc>
        <w:tc>
          <w:tcPr>
            <w:vAlign w:val="center"/>
            <w:shd w:fill="F7F7F7"/>
            <w:tcW w:w="2149" w:type="dxa"/>
          </w:tcPr>
          <w:p>
            <w:pPr>
              <w:jc w:val="left"/>
            </w:pPr>
            <w:r>
              <w:rPr>
                <w:rFonts w:ascii="Times New Roman" w:hAnsi="Times New Roman" w:eastAsia="宋体" w:cs="Times New Roman"/>
                <w:b w:val="0"/>
                <w:sz w:val="18"/>
              </w:rPr>
              <w:t>月度成本分析完成后10个工作日内（确认后经模拟RPA发送）</w:t>
            </w:r>
          </w:p>
        </w:tc>
      </w:tr>
      <w:tr>
        <w:trPr>
          <w:cantSplit/>
        </w:trPr>
        <w:tc>
          <w:tcPr>
            <w:vAlign w:val="center"/>
            <w:tcW w:w="1467" w:type="dxa"/>
          </w:tcPr>
          <w:p>
            <w:pPr>
              <w:jc w:val="left"/>
            </w:pPr>
            <w:r>
              <w:rPr>
                <w:rFonts w:ascii="Times New Roman" w:hAnsi="Times New Roman" w:eastAsia="宋体" w:cs="Times New Roman"/>
                <w:b w:val="0"/>
                <w:sz w:val="18"/>
              </w:rPr>
              <w:t>YH-b6465b36</w:t>
            </w:r>
          </w:p>
        </w:tc>
        <w:tc>
          <w:tcPr>
            <w:vAlign w:val="center"/>
            <w:tcW w:w="2153" w:type="dxa"/>
          </w:tcPr>
          <w:p>
            <w:pPr>
              <w:jc w:val="left"/>
            </w:pPr>
            <w:r>
              <w:rPr>
                <w:rFonts w:ascii="Times New Roman" w:hAnsi="Times New Roman" w:eastAsia="宋体" w:cs="Times New Roman"/>
                <w:b w:val="0"/>
                <w:sz w:val="18"/>
              </w:rPr>
              <w:t>金银花本期与上期采购和批次耗用</w:t>
            </w:r>
          </w:p>
        </w:tc>
        <w:tc>
          <w:tcPr>
            <w:vAlign w:val="center"/>
            <w:tcW w:w="811" w:type="dxa"/>
          </w:tcPr>
          <w:p>
            <w:pPr>
              <w:jc w:val="left"/>
            </w:pPr>
            <w:r>
              <w:rPr>
                <w:rFonts w:ascii="Times New Roman" w:hAnsi="Times New Roman" w:eastAsia="宋体" w:cs="Times New Roman"/>
                <w:b w:val="0"/>
                <w:sz w:val="18"/>
              </w:rPr>
              <w:t>待分配</w:t>
            </w:r>
          </w:p>
        </w:tc>
        <w:tc>
          <w:tcPr>
            <w:vAlign w:val="center"/>
            <w:tcW w:w="811" w:type="dxa"/>
          </w:tcPr>
          <w:p>
            <w:pPr>
              <w:jc w:val="left"/>
            </w:pPr>
            <w:r>
              <w:rPr>
                <w:rFonts w:ascii="Times New Roman" w:hAnsi="Times New Roman" w:eastAsia="宋体" w:cs="Times New Roman"/>
                <w:b w:val="0"/>
                <w:sz w:val="18"/>
              </w:rPr>
              <w:t>高</w:t>
            </w:r>
          </w:p>
        </w:tc>
        <w:tc>
          <w:tcPr>
            <w:vAlign w:val="center"/>
            <w:tcW w:w="1574" w:type="dxa"/>
          </w:tcPr>
          <w:p>
            <w:pPr>
              <w:jc w:val="left"/>
            </w:pPr>
            <w:r>
              <w:rPr>
                <w:rFonts w:ascii="Times New Roman" w:hAnsi="Times New Roman" w:eastAsia="宋体" w:cs="Times New Roman"/>
                <w:b w:val="0"/>
                <w:sz w:val="18"/>
              </w:rPr>
              <w:t>本报告3号建议</w:t>
            </w:r>
          </w:p>
        </w:tc>
        <w:tc>
          <w:tcPr>
            <w:vAlign w:val="center"/>
            <w:tcW w:w="2149"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67" w:type="dxa"/>
          </w:tcPr>
          <w:p>
            <w:pPr>
              <w:jc w:val="left"/>
            </w:pPr>
            <w:r>
              <w:rPr>
                <w:rFonts w:ascii="Times New Roman" w:hAnsi="Times New Roman" w:eastAsia="宋体" w:cs="Times New Roman"/>
                <w:b w:val="0"/>
                <w:sz w:val="18"/>
              </w:rPr>
              <w:t>YH-d24bbb46</w:t>
            </w:r>
          </w:p>
        </w:tc>
        <w:tc>
          <w:tcPr>
            <w:vAlign w:val="center"/>
            <w:shd w:fill="F7F7F7"/>
            <w:tcW w:w="2153" w:type="dxa"/>
          </w:tcPr>
          <w:p>
            <w:pPr>
              <w:jc w:val="left"/>
            </w:pPr>
            <w:r>
              <w:rPr>
                <w:rFonts w:ascii="Times New Roman" w:hAnsi="Times New Roman" w:eastAsia="宋体" w:cs="Times New Roman"/>
                <w:b w:val="0"/>
                <w:sz w:val="18"/>
              </w:rPr>
              <w:t>本期与上期工时、工资组成和合格产量</w:t>
            </w:r>
          </w:p>
        </w:tc>
        <w:tc>
          <w:tcPr>
            <w:vAlign w:val="center"/>
            <w:shd w:fill="F7F7F7"/>
            <w:tcW w:w="811" w:type="dxa"/>
          </w:tcPr>
          <w:p>
            <w:pPr>
              <w:jc w:val="left"/>
            </w:pPr>
            <w:r>
              <w:rPr>
                <w:rFonts w:ascii="Times New Roman" w:hAnsi="Times New Roman" w:eastAsia="宋体" w:cs="Times New Roman"/>
                <w:b w:val="0"/>
                <w:sz w:val="18"/>
              </w:rPr>
              <w:t>待分配</w:t>
            </w:r>
          </w:p>
        </w:tc>
        <w:tc>
          <w:tcPr>
            <w:vAlign w:val="center"/>
            <w:shd w:fill="F7F7F7"/>
            <w:tcW w:w="811" w:type="dxa"/>
          </w:tcPr>
          <w:p>
            <w:pPr>
              <w:jc w:val="left"/>
            </w:pPr>
            <w:r>
              <w:rPr>
                <w:rFonts w:ascii="Times New Roman" w:hAnsi="Times New Roman" w:eastAsia="宋体" w:cs="Times New Roman"/>
                <w:b w:val="0"/>
                <w:sz w:val="18"/>
              </w:rPr>
              <w:t>中</w:t>
            </w:r>
          </w:p>
        </w:tc>
        <w:tc>
          <w:tcPr>
            <w:vAlign w:val="center"/>
            <w:shd w:fill="F7F7F7"/>
            <w:tcW w:w="1574" w:type="dxa"/>
          </w:tcPr>
          <w:p>
            <w:pPr>
              <w:jc w:val="left"/>
            </w:pPr>
            <w:r>
              <w:rPr>
                <w:rFonts w:ascii="Times New Roman" w:hAnsi="Times New Roman" w:eastAsia="宋体" w:cs="Times New Roman"/>
                <w:b w:val="0"/>
                <w:sz w:val="18"/>
              </w:rPr>
              <w:t>本报告4号建议</w:t>
            </w:r>
          </w:p>
        </w:tc>
        <w:tc>
          <w:tcPr>
            <w:vAlign w:val="center"/>
            <w:shd w:fill="F7F7F7"/>
            <w:tcW w:w="2149"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tcW w:w="1467" w:type="dxa"/>
          </w:tcPr>
          <w:p>
            <w:pPr>
              <w:jc w:val="left"/>
            </w:pPr>
            <w:r>
              <w:rPr>
                <w:rFonts w:ascii="Times New Roman" w:hAnsi="Times New Roman" w:eastAsia="宋体" w:cs="Times New Roman"/>
                <w:b w:val="0"/>
                <w:sz w:val="18"/>
              </w:rPr>
              <w:t>YH-6e423c2d</w:t>
            </w:r>
          </w:p>
        </w:tc>
        <w:tc>
          <w:tcPr>
            <w:vAlign w:val="center"/>
            <w:tcW w:w="2153" w:type="dxa"/>
          </w:tcPr>
          <w:p>
            <w:pPr>
              <w:jc w:val="left"/>
            </w:pPr>
            <w:r>
              <w:rPr>
                <w:rFonts w:ascii="Times New Roman" w:hAnsi="Times New Roman" w:eastAsia="宋体" w:cs="Times New Roman"/>
                <w:b w:val="0"/>
                <w:sz w:val="18"/>
              </w:rPr>
              <w:t>本期费用分配、维修入账与设备运行</w:t>
            </w:r>
          </w:p>
        </w:tc>
        <w:tc>
          <w:tcPr>
            <w:vAlign w:val="center"/>
            <w:tcW w:w="811" w:type="dxa"/>
          </w:tcPr>
          <w:p>
            <w:pPr>
              <w:jc w:val="left"/>
            </w:pPr>
            <w:r>
              <w:rPr>
                <w:rFonts w:ascii="Times New Roman" w:hAnsi="Times New Roman" w:eastAsia="宋体" w:cs="Times New Roman"/>
                <w:b w:val="0"/>
                <w:sz w:val="18"/>
              </w:rPr>
              <w:t>待分配</w:t>
            </w:r>
          </w:p>
        </w:tc>
        <w:tc>
          <w:tcPr>
            <w:vAlign w:val="center"/>
            <w:tcW w:w="811" w:type="dxa"/>
          </w:tcPr>
          <w:p>
            <w:pPr>
              <w:jc w:val="left"/>
            </w:pPr>
            <w:r>
              <w:rPr>
                <w:rFonts w:ascii="Times New Roman" w:hAnsi="Times New Roman" w:eastAsia="宋体" w:cs="Times New Roman"/>
                <w:b w:val="0"/>
                <w:sz w:val="18"/>
              </w:rPr>
              <w:t>中</w:t>
            </w:r>
          </w:p>
        </w:tc>
        <w:tc>
          <w:tcPr>
            <w:vAlign w:val="center"/>
            <w:tcW w:w="1574" w:type="dxa"/>
          </w:tcPr>
          <w:p>
            <w:pPr>
              <w:jc w:val="left"/>
            </w:pPr>
            <w:r>
              <w:rPr>
                <w:rFonts w:ascii="Times New Roman" w:hAnsi="Times New Roman" w:eastAsia="宋体" w:cs="Times New Roman"/>
                <w:b w:val="0"/>
                <w:sz w:val="18"/>
              </w:rPr>
              <w:t>本报告5号建议</w:t>
            </w:r>
          </w:p>
        </w:tc>
        <w:tc>
          <w:tcPr>
            <w:vAlign w:val="center"/>
            <w:tcW w:w="2149"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67" w:type="dxa"/>
          </w:tcPr>
          <w:p>
            <w:pPr>
              <w:jc w:val="left"/>
            </w:pPr>
            <w:r>
              <w:rPr>
                <w:rFonts w:ascii="Times New Roman" w:hAnsi="Times New Roman" w:eastAsia="宋体" w:cs="Times New Roman"/>
                <w:b w:val="0"/>
                <w:sz w:val="18"/>
              </w:rPr>
              <w:t>YH-19ae64d4</w:t>
            </w:r>
          </w:p>
        </w:tc>
        <w:tc>
          <w:tcPr>
            <w:vAlign w:val="center"/>
            <w:shd w:fill="F7F7F7"/>
            <w:tcW w:w="2153" w:type="dxa"/>
          </w:tcPr>
          <w:p>
            <w:pPr>
              <w:jc w:val="left"/>
            </w:pPr>
            <w:r>
              <w:rPr>
                <w:rFonts w:ascii="Times New Roman" w:hAnsi="Times New Roman" w:eastAsia="宋体" w:cs="Times New Roman"/>
                <w:b w:val="0"/>
                <w:sz w:val="18"/>
              </w:rPr>
              <w:t>两厂同规格产品成本归集、工时及费用分配</w:t>
            </w:r>
          </w:p>
        </w:tc>
        <w:tc>
          <w:tcPr>
            <w:vAlign w:val="center"/>
            <w:shd w:fill="F7F7F7"/>
            <w:tcW w:w="811" w:type="dxa"/>
          </w:tcPr>
          <w:p>
            <w:pPr>
              <w:jc w:val="left"/>
            </w:pPr>
            <w:r>
              <w:rPr>
                <w:rFonts w:ascii="Times New Roman" w:hAnsi="Times New Roman" w:eastAsia="宋体" w:cs="Times New Roman"/>
                <w:b w:val="0"/>
                <w:sz w:val="18"/>
              </w:rPr>
              <w:t>待分配</w:t>
            </w:r>
          </w:p>
        </w:tc>
        <w:tc>
          <w:tcPr>
            <w:vAlign w:val="center"/>
            <w:shd w:fill="F7F7F7"/>
            <w:tcW w:w="811" w:type="dxa"/>
          </w:tcPr>
          <w:p>
            <w:pPr>
              <w:jc w:val="left"/>
            </w:pPr>
            <w:r>
              <w:rPr>
                <w:rFonts w:ascii="Times New Roman" w:hAnsi="Times New Roman" w:eastAsia="宋体" w:cs="Times New Roman"/>
                <w:b w:val="0"/>
                <w:sz w:val="18"/>
              </w:rPr>
              <w:t>高</w:t>
            </w:r>
          </w:p>
        </w:tc>
        <w:tc>
          <w:tcPr>
            <w:vAlign w:val="center"/>
            <w:shd w:fill="F7F7F7"/>
            <w:tcW w:w="1574" w:type="dxa"/>
          </w:tcPr>
          <w:p>
            <w:pPr>
              <w:jc w:val="left"/>
            </w:pPr>
            <w:r>
              <w:rPr>
                <w:rFonts w:ascii="Times New Roman" w:hAnsi="Times New Roman" w:eastAsia="宋体" w:cs="Times New Roman"/>
                <w:b w:val="0"/>
                <w:sz w:val="18"/>
              </w:rPr>
              <w:t>本报告6号建议</w:t>
            </w:r>
          </w:p>
        </w:tc>
        <w:tc>
          <w:tcPr>
            <w:vAlign w:val="center"/>
            <w:shd w:fill="F7F7F7"/>
            <w:tcW w:w="2149"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bl>
    <w:p>
      <w:pPr>
        <w:pStyle w:val="3"/>
      </w:pPr>
      <w:r>
        <w:rPr>
          <w:rFonts w:ascii="Times New Roman" w:hAnsi="Times New Roman" w:eastAsia="黑体" w:cs="Times New Roman"/>
        </w:rPr>
        <w:t>七、编制说明</w:t>
      </w:r>
    </w:p>
    <w:p>
      <w:pPr>
        <w:spacing w:line="360" w:lineRule="auto"/>
        <w:ind w:firstLine="420"/>
        <w:snapToGrid w:val="0"/>
      </w:pPr>
      <w:r>
        <w:rPr>
          <w:rFonts w:ascii="Times New Roman" w:hAnsi="Times New Roman" w:eastAsia="宋体" w:cs="Times New Roman"/>
        </w:rPr>
        <w:t>本报告由成本智能分析系统自动生成，数值来自已接入的成本数据。分析文本采用模型与规则混合解释，未通过校验的部分已降级为基础分析；原因假设与建议仍需财务及业务人员复核。</w:t>
      </w:r>
    </w:p>
    <w:p>
      <w:pPr>
        <w:spacing w:line="360" w:lineRule="auto"/>
        <w:ind w:firstLine="420"/>
        <w:snapToGrid w:val="0"/>
      </w:pPr>
      <w:r>
        <w:rPr>
          <w:rFonts w:ascii="Times New Roman" w:hAnsi="Times New Roman" w:eastAsia="宋体" w:cs="Times New Roman"/>
        </w:rPr>
        <w:t>数据说明：本报告使用比赛模拟数据。事实、原因假设与缺失证据分别标注；整改任务确认后仅模拟发送。</w:t>
      </w:r>
    </w:p>
    <w:p>
      <w:pPr>
        <w:pStyle w:val="3"/>
      </w:pPr>
      <w:r>
        <w:rPr>
          <w:rFonts w:ascii="Times New Roman" w:hAnsi="Times New Roman" w:eastAsia="黑体" w:cs="Times New Roman"/>
        </w:rPr>
        <w:t>八、知识库引用</w:t>
      </w:r>
    </w:p>
    <w:p>
      <w:pPr>
        <w:spacing w:line="360" w:lineRule="auto"/>
        <w:ind w:firstLine="420"/>
        <w:snapToGrid w:val="0"/>
      </w:pPr>
      <w:r>
        <w:rPr>
          <w:rFonts w:ascii="Times New Roman" w:hAnsi="Times New Roman" w:eastAsia="宋体" w:cs="Times New Roman"/>
        </w:rPr>
        <w:t>产品配方：产品配方文档_银黄口服液.pdf（第1页）</w:t>
      </w:r>
    </w:p>
    <w:p>
      <w:pPr>
        <w:spacing w:line="360" w:lineRule="auto"/>
        <w:ind w:firstLine="420"/>
        <w:snapToGrid w:val="0"/>
      </w:pPr>
      <w:r>
        <w:rPr>
          <w:rFonts w:ascii="Times New Roman" w:hAnsi="Times New Roman" w:eastAsia="宋体" w:cs="Times New Roman"/>
        </w:rPr>
        <w:t>工艺路线：生产工艺文档_中药一厂.pdf（第1页）</w:t>
      </w:r>
    </w:p>
    <w:p>
      <w:pPr>
        <w:spacing w:line="360" w:lineRule="auto"/>
        <w:ind w:firstLine="420"/>
        <w:snapToGrid w:val="0"/>
      </w:pPr>
      <w:r>
        <w:rPr>
          <w:rFonts w:ascii="Times New Roman" w:hAnsi="Times New Roman" w:eastAsia="宋体" w:cs="Times New Roman"/>
        </w:rPr>
        <w:t>GMP要求：GMP法规核心摘要_2010修订版.pdf（第3页）</w:t>
      </w:r>
    </w:p>
    <w:p>
      <w:pPr>
        <w:spacing w:line="360" w:lineRule="auto"/>
        <w:ind w:firstLine="420"/>
        <w:snapToGrid w:val="0"/>
      </w:pPr>
      <w:r>
        <w:rPr>
          <w:rFonts w:ascii="Times New Roman" w:hAnsi="Times New Roman" w:eastAsia="宋体" w:cs="Times New Roman"/>
        </w:rPr>
        <w:t>行业基准：行业成本基准数据_2026（题包02_行业参考数据）（本期未检索到适用段落，待核）</w:t>
      </w:r>
    </w:p>
    <w:p>
      <w:pPr>
        <w:pStyle w:val="3"/>
      </w:pPr>
      <w:r>
        <w:rPr>
          <w:rFonts w:ascii="Times New Roman" w:hAnsi="Times New Roman" w:eastAsia="黑体" w:cs="Times New Roman"/>
        </w:rPr>
        <w:t>九、来源与审核说明</w:t>
      </w:r>
    </w:p>
    <w:p>
      <w:pPr>
        <w:spacing w:line="360" w:lineRule="auto"/>
        <w:ind w:firstLine="420"/>
        <w:snapToGrid w:val="0"/>
      </w:pPr>
      <w:r>
        <w:rPr>
          <w:rFonts w:ascii="Times New Roman" w:hAnsi="Times New Roman" w:eastAsia="宋体" w:cs="Times New Roman"/>
        </w:rPr>
        <w:t>数据来源：成本汇总表、原材料明细表、人工与制造费用表 · 银黄口服液 · 中药一厂 · 2026-04 至 2026-06。金额以元、单位成本以元/盒计；季度按产量加权。</w:t>
      </w:r>
    </w:p>
    <w:p>
      <w:pPr>
        <w:spacing w:line="360" w:lineRule="auto"/>
        <w:ind w:firstLine="420"/>
        <w:snapToGrid w:val="0"/>
      </w:pPr>
      <w:r>
        <w:rPr>
          <w:rFonts w:ascii="Times New Roman" w:hAnsi="Times New Roman" w:eastAsia="宋体" w:cs="Times New Roman"/>
        </w:rPr>
        <w:t>正文引用的证据来源（位置可回溯）：</w:t>
      </w:r>
    </w:p>
    <w:p>
      <w:pPr>
        <w:spacing w:line="360" w:lineRule="auto"/>
        <w:snapToGrid w:val="0"/>
      </w:pPr>
      <w:r>
        <w:rPr>
          <w:rFonts w:ascii="Times New Roman" w:hAnsi="Times New Roman" w:eastAsia="宋体" w:cs="Times New Roman"/>
        </w:rPr>
        <w:t>· 生产工艺文档_中药一厂.pdf · 二、银黄口服液 生产工艺路线 · 第2页</w:t>
      </w:r>
    </w:p>
    <w:p>
      <w:pPr>
        <w:spacing w:line="360" w:lineRule="auto"/>
        <w:snapToGrid w:val="0"/>
      </w:pPr>
      <w:r>
        <w:rPr>
          <w:rFonts w:ascii="Times New Roman" w:hAnsi="Times New Roman" w:eastAsia="宋体" w:cs="Times New Roman"/>
        </w:rPr>
        <w:t>· 产品配方文档_银黄口服液.pdf · 二、处方组成 · 第1页</w:t>
      </w:r>
    </w:p>
    <w:p>
      <w:pPr>
        <w:spacing w:line="360" w:lineRule="auto"/>
        <w:snapToGrid w:val="0"/>
      </w:pPr>
      <w:r>
        <w:rPr>
          <w:rFonts w:ascii="Times New Roman" w:hAnsi="Times New Roman" w:eastAsia="宋体" w:cs="Times New Roman"/>
        </w:rPr>
        <w:t>· 产品配方文档_银黄口服液.pdf · 二、处方组成 · 第2页</w:t>
      </w:r>
    </w:p>
    <w:p>
      <w:pPr>
        <w:spacing w:line="360" w:lineRule="auto"/>
        <w:snapToGrid w:val="0"/>
      </w:pPr>
      <w:r>
        <w:rPr>
          <w:rFonts w:ascii="Times New Roman" w:hAnsi="Times New Roman" w:eastAsia="宋体" w:cs="Times New Roman"/>
        </w:rPr>
        <w:t>· 产品配方文档_银黄口服液.pdf · 四、历史变更记录 · 第2页</w:t>
      </w:r>
    </w:p>
    <w:p>
      <w:pPr>
        <w:spacing w:line="360" w:lineRule="auto"/>
        <w:ind w:firstLine="420"/>
        <w:snapToGrid w:val="0"/>
      </w:pPr>
      <w:r>
        <w:rPr>
          <w:rFonts w:ascii="Times New Roman" w:hAnsi="Times New Roman" w:eastAsia="宋体" w:cs="Times New Roman"/>
        </w:rPr>
        <w:t>本期检索到但未被正文直接引用的证据（候选依据 4 条）：</w:t>
      </w:r>
    </w:p>
    <w:p>
      <w:pPr>
        <w:spacing w:line="360" w:lineRule="auto"/>
        <w:snapToGrid w:val="0"/>
      </w:pPr>
      <w:r>
        <w:rPr>
          <w:rFonts w:ascii="Times New Roman" w:hAnsi="Times New Roman" w:eastAsia="宋体" w:cs="Times New Roman"/>
        </w:rPr>
        <w:t>· 生产工艺文档_中药一厂.pdf · 二、银黄口服液 生产工艺路线 · 第1页</w:t>
      </w:r>
    </w:p>
    <w:p>
      <w:pPr>
        <w:spacing w:line="360" w:lineRule="auto"/>
        <w:snapToGrid w:val="0"/>
      </w:pPr>
      <w:r>
        <w:rPr>
          <w:rFonts w:ascii="Times New Roman" w:hAnsi="Times New Roman" w:eastAsia="宋体" w:cs="Times New Roman"/>
        </w:rPr>
        <w:t>· 历史成本异常处理记录_中药一厂_企业内部知识.txt · 二、2025-11 口服液灌封一体机伺服电机故障事件 · 行13-24</w:t>
      </w:r>
    </w:p>
    <w:p>
      <w:pPr>
        <w:spacing w:line="360" w:lineRule="auto"/>
        <w:snapToGrid w:val="0"/>
      </w:pPr>
      <w:r>
        <w:rPr>
          <w:rFonts w:ascii="Times New Roman" w:hAnsi="Times New Roman" w:eastAsia="宋体" w:cs="Times New Roman"/>
        </w:rPr>
        <w:t>· GMP法规核心摘要_2010修订版.pdf · 相关章节 · 第3页</w:t>
      </w:r>
    </w:p>
    <w:p>
      <w:pPr>
        <w:spacing w:line="360" w:lineRule="auto"/>
        <w:snapToGrid w:val="0"/>
      </w:pPr>
      <w:r>
        <w:rPr>
          <w:rFonts w:ascii="Times New Roman" w:hAnsi="Times New Roman" w:eastAsia="宋体" w:cs="Times New Roman"/>
        </w:rPr>
        <w:t>· GMP法规核心摘要_2010修订版.pdf · 相关章节 · 第6页</w:t>
      </w:r>
    </w:p>
    <w:p>
      <w:pPr>
        <w:pStyle w:val="3"/>
        <w:pageBreakBefore/>
      </w:pPr>
      <w:r>
        <w:rPr>
          <w:rFonts w:ascii="Times New Roman" w:hAnsi="Times New Roman" w:eastAsia="黑体" w:cs="Times New Roman"/>
        </w:rPr>
        <w:t>十、人工归因评分</w:t>
      </w:r>
    </w:p>
    <w:p>
      <w:pPr>
        <w:spacing w:line="360" w:lineRule="auto"/>
        <w:ind w:firstLine="420"/>
        <w:snapToGrid w:val="0"/>
      </w:pPr>
      <w:r>
        <w:rPr>
          <w:rFonts w:ascii="Times New Roman" w:hAnsi="Times New Roman" w:eastAsia="宋体" w:cs="Times New Roman"/>
        </w:rPr>
        <w:t>以下记录由真人评审填写，系统与模型不代填。归因合理性为0—5整数，重点考察具体成本要素、适用知识引用及建议可执行性；章节完整性、内容可读性、视觉版式分别填写通过或不通过，并保留原始意见。引用不等于已证实因果。</w:t>
      </w:r>
    </w:p>
    <w:p>
      <w:pPr>
        <w:spacing w:before="80" w:after="200"/>
        <w:jc w:val="center"/>
      </w:pPr>
      <w:r>
        <w:rPr>
          <w:rFonts w:ascii="Times New Roman" w:hAnsi="Times New Roman" w:eastAsia="宋体" w:cs="Times New Roman"/>
          <w:b/>
          <w:sz w:val="17"/>
        </w:rPr>
        <w:t>表10-1 人工归因评分表</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66"/>
        <w:gridCol w:w="1828"/>
        <w:gridCol w:w="2460"/>
        <w:gridCol w:w="1511"/>
      </w:tblGrid>
      <w:tr>
        <w:trPr>
          <w:tblHeader/>
          <w:cantSplit/>
        </w:trPr>
        <w:tc>
          <w:tcPr>
            <w:shd w:fill="D9D9D9"/>
            <w:tcW w:w="3166" w:type="dxa"/>
          </w:tcPr>
          <w:p>
            <w:pPr>
              <w:jc w:val="center"/>
            </w:pPr>
            <w:bookmarkStart w:id="41007" w:name="YHU_TBL_7"/>
            <w:r>
              <w:rPr>
                <w:rFonts w:ascii="Times New Roman" w:hAnsi="Times New Roman" w:eastAsia="宋体" w:cs="Times New Roman"/>
                <w:b/>
                <w:sz w:val="18"/>
              </w:rPr>
              <w:t>评审维度</w:t>
            </w:r>
            <w:bookmarkEnd w:id="41007"/>
          </w:p>
        </w:tc>
        <w:tc>
          <w:tcPr>
            <w:shd w:fill="D9D9D9"/>
            <w:tcW w:w="1828" w:type="dxa"/>
          </w:tcPr>
          <w:p>
            <w:pPr>
              <w:jc w:val="center"/>
            </w:pPr>
            <w:r>
              <w:rPr>
                <w:rFonts w:ascii="Times New Roman" w:hAnsi="Times New Roman" w:eastAsia="宋体" w:cs="Times New Roman"/>
                <w:b/>
                <w:sz w:val="18"/>
              </w:rPr>
              <w:t>评分或结论</w:t>
            </w:r>
          </w:p>
        </w:tc>
        <w:tc>
          <w:tcPr>
            <w:shd w:fill="D9D9D9"/>
            <w:tcW w:w="2460" w:type="dxa"/>
          </w:tcPr>
          <w:p>
            <w:pPr>
              <w:jc w:val="center"/>
            </w:pPr>
            <w:r>
              <w:rPr>
                <w:rFonts w:ascii="Times New Roman" w:hAnsi="Times New Roman" w:eastAsia="宋体" w:cs="Times New Roman"/>
                <w:b/>
                <w:sz w:val="18"/>
              </w:rPr>
              <w:t>评审人（署名）</w:t>
            </w:r>
          </w:p>
        </w:tc>
        <w:tc>
          <w:tcPr>
            <w:shd w:fill="D9D9D9"/>
            <w:tcW w:w="1511" w:type="dxa"/>
          </w:tcPr>
          <w:p>
            <w:pPr>
              <w:jc w:val="center"/>
            </w:pPr>
            <w:r>
              <w:rPr>
                <w:rFonts w:ascii="Times New Roman" w:hAnsi="Times New Roman" w:eastAsia="宋体" w:cs="Times New Roman"/>
                <w:b/>
                <w:sz w:val="18"/>
              </w:rPr>
              <w:t>原始意见</w:t>
            </w:r>
          </w:p>
        </w:tc>
      </w:tr>
      <w:tr>
        <w:trPr>
          <w:cantSplit/>
        </w:trPr>
        <w:tc>
          <w:tcPr>
            <w:tcW w:w="3166" w:type="dxa"/>
          </w:tcPr>
          <w:p>
            <w:r>
              <w:rPr>
                <w:rFonts w:ascii="Times New Roman" w:hAnsi="Times New Roman" w:eastAsia="宋体" w:cs="Times New Roman"/>
                <w:sz w:val="18"/>
              </w:rPr>
              <w:t>归因合理性（0—5整数）</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章节完整性（通过/不通过）</w:t>
            </w:r>
          </w:p>
        </w:tc>
        <w:tc>
          <w:tcPr>
            <w:shd w:fill="F7F7F7"/>
            <w:tcW w:w="1828" w:type="dxa"/>
          </w:tcPr>
          <w:p/>
        </w:tc>
        <w:tc>
          <w:tcPr>
            <w:shd w:fill="F7F7F7"/>
            <w:tcW w:w="2460" w:type="dxa"/>
          </w:tcPr>
          <w:p/>
        </w:tc>
        <w:tc>
          <w:tcPr>
            <w:shd w:fill="F7F7F7"/>
            <w:tcW w:w="1511" w:type="dxa"/>
          </w:tcPr>
          <w:p/>
        </w:tc>
      </w:tr>
      <w:tr>
        <w:trPr>
          <w:cantSplit/>
        </w:trPr>
        <w:tc>
          <w:tcPr>
            <w:tcW w:w="3166" w:type="dxa"/>
          </w:tcPr>
          <w:p>
            <w:r>
              <w:rPr>
                <w:rFonts w:ascii="Times New Roman" w:hAnsi="Times New Roman" w:eastAsia="宋体" w:cs="Times New Roman"/>
                <w:sz w:val="18"/>
              </w:rPr>
              <w:t>内容可读性（通过/不通过）</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视觉版式（通过/不通过）</w:t>
            </w:r>
          </w:p>
        </w:tc>
        <w:tc>
          <w:tcPr>
            <w:shd w:fill="F7F7F7"/>
            <w:tcW w:w="1828" w:type="dxa"/>
          </w:tcPr>
          <w:p/>
        </w:tc>
        <w:tc>
          <w:tcPr>
            <w:shd w:fill="F7F7F7"/>
            <w:tcW w:w="2460" w:type="dxa"/>
          </w:tcPr>
          <w:p/>
        </w:tc>
        <w:tc>
          <w:tcPr>
            <w:shd w:fill="F7F7F7"/>
            <w:tcW w:w="1511" w:type="dxa"/>
          </w:tcPr>
          <w:p/>
        </w:tc>
      </w:tr>
    </w:tbl>
    <w:sectPr>
      <w:headerReference r:id="rId8" w:type="default"/>
      <w:footerReference r:id="rId10" w:type="default"/>
      <w:pgSz w:w="11905" w:h="1684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F442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FB4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0F5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Noto Sans SC" w:hAnsi="Noto Sans SC"/>
        <w:sz w:val="18"/>
      </w:rPr>
      <w:t>第</w:t>
    </w:r>
    <w:fldSimple w:instr="PAGE">
      <w:r>
        <w:t>1</w:t>
      </w:r>
    </w:fldSimple>
    <w:r>
      <w:rPr>
        <w:rFonts w:ascii="Noto Sans SC" w:hAnsi="Noto Sans SC"/>
        <w:sz w:val="18"/>
      </w:rPr>
      <w:t>页共</w:t>
    </w:r>
    <w:fldSimple w:instr="NUMPAGES">
      <w:r>
        <w:t>1</w:t>
      </w:r>
    </w:fldSimple>
    <w:r>
      <w:rPr>
        <w:rFonts w:ascii="Noto Sans SC" w:hAnsi="Noto Sans SC"/>
        <w:sz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27BD">
    <w:pPr>
      <w:pStyle w:val="7"/>
      <w:pBdr>
        <w:bottom w:val="thickThinSmallGap" w:color="622423" w:sz="24" w:space="1"/>
      </w:pBdr>
      <w:tabs>
        <w:tab w:val="center" w:pos="4156"/>
        <w:tab w:val="right" w:pos="8312"/>
        <w:tab w:val="clear" w:pos="4153"/>
        <w:tab w:val="clear" w:pos="8306"/>
      </w:tabs>
      <w:jc w:val="left"/>
      <w:rPr>
        <w:rFonts w:hint="default" w:ascii="Cambria" w:hAnsi="Cambria"/>
        <w:sz w:val="28"/>
        <w:szCs w:val="28"/>
        <w:lang w:val="en-US" w:eastAsia="zh-CN"/>
      </w:rPr>
    </w:pPr>
    <w:r>
      <w:rPr>
        <w:rFonts w:hint="eastAsia" w:ascii="Cambria" w:hAnsi="Cambria"/>
        <w:sz w:val="2"/>
        <w:szCs w:val="2"/>
        <w:lang w:val="en-US" w:eastAsia="zh-CN"/>
      </w:rPr>
      <w:t xml:space="preserve">  </w:t>
    </w:r>
    <w:r>
      <w:rPr>
        <w:rFonts w:hint="eastAsia" w:ascii="Cambria" w:hAnsi="Cambria"/>
        <w:sz w:val="32"/>
        <w:szCs w:val="32"/>
        <w:lang w:val="en-US" w:eastAsia="zh-CN"/>
      </w:rPr>
      <w:t xml:space="preserve">                                                                </w:t>
    </w:r>
    <w:r>
      <w:drawing>
        <wp:inline distT="0" distB="0" distL="114300" distR="114300">
          <wp:extent cx="878205" cy="290195"/>
          <wp:effectExtent l="0" t="0" r="10795" b="1587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
                  <a:stretch>
                    <a:fillRect/>
                  </a:stretch>
                </pic:blipFill>
                <pic:spPr>
                  <a:xfrm>
                    <a:off x="0" y="0"/>
                    <a:ext cx="878205" cy="2901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FEAB">
    <w:pPr>
      <w:pStyle w:val="7"/>
    </w:pPr>
    <w:r>
      <w:pict>
        <v:shape id="PowerPlusWaterMarkObject661112813" o:spid="_x0000_s4099" o:spt="136" type="#_x0000_t136" style="position:absolute;left:0pt;height:41.8pt;width:544.0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029D9">
    <w:pPr>
      <w:pStyle w:val="7"/>
    </w:pPr>
    <w:r>
      <w:pict>
        <v:shape id="PowerPlusWaterMarkObject661112812" o:spid="_x0000_s4097" o:spt="136" type="#_x0000_t136" style="position:absolute;left:0pt;height:41.8pt;width:544.0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1641B">
    <w:pPr>
      <w:pStyle w:val="7"/>
      <w:pBdr>
        <w:bottom w:val="single" w:color="auto" w:sz="6" w:space="0"/>
      </w:pBdr>
      <w:spacing w:line="240" w:lineRule="auto"/>
      <w:ind w:firstLine="0" w:firstLineChars="0"/>
      <w:jc w:val="both"/>
    </w:pPr>
    <w:bookmarkStart w:id="10" w:name="OLE_LINK16"/>
    <w:bookmarkStart w:id="11" w:name="_Hlk255476443"/>
    <w:bookmarkStart w:id="12" w:name="OLE_LINK17"/>
    <w:r>
      <w:drawing>
        <wp:inline distT="0" distB="0" distL="114300" distR="114300">
          <wp:extent cx="682625" cy="225425"/>
          <wp:effectExtent l="0" t="0" r="3175" b="254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
                  <a:stretch>
                    <a:fillRect/>
                  </a:stretch>
                </pic:blipFill>
                <pic:spPr>
                  <a:xfrm>
                    <a:off x="0" y="0"/>
                    <a:ext cx="682625" cy="225425"/>
                  </a:xfrm>
                  <a:prstGeom prst="rect">
                    <a:avLst/>
                  </a:prstGeom>
                </pic:spPr>
              </pic:pic>
            </a:graphicData>
          </a:graphic>
        </wp:inline>
      </w:drawing>
    </w:r>
    <w:r>
      <w:rPr>
        <w:rFonts w:hint="eastAsia" w:ascii="微软雅黑" w:hAnsi="微软雅黑" w:eastAsia="微软雅黑"/>
        <w:lang w:val="zh-CN"/>
      </w:rPr>
      <w:tab/>
    </w:r>
    <w:bookmarkEnd w:id="10"/>
    <w:bookmarkEnd w:id="11"/>
    <w:bookmarkEnd w:id="12"/>
    <w:r>
      <w:rPr>
        <w:rFonts w:ascii="微软雅黑" w:hAnsi="微软雅黑" w:eastAsia="微软雅黑"/>
        <w:lang w:val="zh-CN"/>
      </w:rPr>
      <w:t xml:space="preserve">                                                             </w:t>
    </w:r>
    <w:r>
      <w:rPr>
        <w:rFonts w:ascii="微软雅黑" w:hAnsi="微软雅黑" w:eastAsia="微软雅黑"/>
        <w:woUserID w:val="6"/>
      </w:rPr>
      <w:t xml:space="preserve">  </w:t>
    </w:r>
    <w:r>
      <w:rPr>
        <w:rFonts w:hint="eastAsia" w:ascii="微软雅黑" w:hAnsi="微软雅黑" w:eastAsia="微软雅黑"/>
        <w:lang w:val="en-US" w:eastAsia="zh-CN"/>
        <w:woUserID w:val="6"/>
      </w:rPr>
      <w:t xml:space="preserve">                                          整体解决方案</w:t>
    </w:r>
    <w:r>
      <w:rPr>
        <w:rFonts w:hint="eastAsia" w:ascii="微软雅黑" w:hAnsi="微软雅黑" w:eastAsia="微软雅黑"/>
        <w:lang w:val="en-US" w:eastAsia="zh-CN"/>
        <w:woUserID w:val="6"/>
      </w:rPr>
      <w:tab/>
    </w:r>
    <w:r>
      <w:rPr>
        <w:sz w:val="18"/>
      </w:rPr>
      <w:pict>
        <v:shape id="_x0000_s4100" o:spid="_x0000_s4100" o:spt="136" type="#_x0000_t136" style="position:absolute;left:0pt;height:47.3pt;width:539.9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r>
      <w:rPr>
        <w:sz w:val="18"/>
      </w:rPr>
      <w:pict>
        <v:shape id="_x0000_s4103" o:spid="_x0000_s4103" o:spt="136" type="#_x0000_t136" style="position:absolute;left:0pt;height:47.3pt;width:539.9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83366"/>
    <w:multiLevelType w:val="singleLevel"/>
    <w:tmpl w:val="54C83366"/>
    <w:lvl w:ilvl="0" w:tentative="0">
      <w:start w:val="1"/>
      <w:numFmt w:val="decimal"/>
      <w:lvlText w:val="%1"/>
      <w:legacy w:legacy="1" w:legacySpace="0" w:legacyIndent="0"/>
      <w:lvlJc w:val="left"/>
      <w:pPr>
        <w:ind w:left="0" w:firstLine="0"/>
      </w:pPr>
      <w:rPr>
        <w:rFonts w:hint="eastAsia" w:ascii="宋体" w:eastAsia="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A1BFB"/>
    <w:rsid w:val="1E5FC37C"/>
    <w:rsid w:val="377C302E"/>
    <w:rsid w:val="480677A0"/>
    <w:rsid w:val="4ED98221"/>
    <w:rsid w:val="4EED886A"/>
    <w:rsid w:val="53AE22B0"/>
    <w:rsid w:val="62F05A66"/>
    <w:rsid w:val="739D4238"/>
    <w:rsid w:val="7F5EABD1"/>
    <w:rsid w:val="7F618110"/>
    <w:rsid w:val="9FDE301C"/>
    <w:rsid w:val="ABBB700E"/>
    <w:rsid w:val="B977DDAD"/>
    <w:rsid w:val="DFFD4C08"/>
    <w:rsid w:val="F9FE8422"/>
    <w:rsid w:val="FAEF54EA"/>
    <w:rsid w:val="FB7B0F51"/>
    <w:rsid w:val="FEC6EF0B"/>
    <w:rsid w:val="FF77BE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240" w:beforeLines="150" w:after="120" w:afterLines="50" w:line="360" w:lineRule="auto"/>
      <w:outlineLvl w:val="0"/>
    </w:pPr>
    <w:rPr>
      <w:rFonts w:ascii="Times New Roman" w:hAnsi="Times New Roman" w:eastAsia="黑体" w:cs="Times New Roman"/>
      <w:b/>
      <w:bCs/>
      <w:color w:val="000000"/>
      <w:kern w:val="44"/>
      <w:sz w:val="30"/>
      <w:szCs w:val="44"/>
    </w:rPr>
  </w:style>
  <w:style w:type="paragraph" w:styleId="3">
    <w:name w:val="heading 2"/>
    <w:basedOn w:val="1"/>
    <w:next w:val="1"/>
    <w:unhideWhenUsed/>
    <w:qFormat/>
    <w:uiPriority w:val="0"/>
    <w:pPr>
      <w:spacing w:before="200" w:beforeLines="0" w:beforeAutospacing="0" w:after="100" w:afterLines="0" w:afterAutospacing="0" w:line="360" w:lineRule="auto"/>
      <w:outlineLvl w:val="1"/>
    </w:pPr>
    <w:rPr>
      <w:rFonts w:ascii="Times New Roman" w:hAnsi="Times New Roman" w:eastAsia="黑体" w:cs="Times New Roman"/>
      <w:b/>
      <w:color w:val="000000"/>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overflowPunct w:val="0"/>
      <w:autoSpaceDE w:val="0"/>
      <w:autoSpaceDN w:val="0"/>
      <w:adjustRightInd w:val="0"/>
      <w:spacing w:before="120" w:after="120"/>
      <w:ind w:left="2520"/>
      <w:jc w:val="left"/>
      <w:textAlignment w:val="baseline"/>
    </w:pPr>
    <w:rPr>
      <w:rFonts w:ascii="宋体"/>
      <w:kern w:val="0"/>
      <w:sz w:val="24"/>
    </w:rPr>
  </w:style>
  <w:style w:type="paragraph" w:styleId="5">
    <w:name w:val="toc 3"/>
    <w:basedOn w:val="1"/>
    <w:next w:val="1"/>
    <w:qFormat/>
    <w:uiPriority w:val="39"/>
    <w:pPr>
      <w:ind w:left="420"/>
      <w:jc w:val="left"/>
    </w:pPr>
    <w:rPr>
      <w:iCs/>
      <w:sz w:val="20"/>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tabs>
        <w:tab w:val="center" w:pos="4153"/>
        <w:tab w:val="right" w:pos="8306"/>
      </w:tabs>
      <w:snapToGrid w:val="0"/>
      <w:jc w:val="center"/>
    </w:pPr>
    <w:rPr>
      <w:sz w:val="18"/>
      <w:szCs w:val="18"/>
    </w:rPr>
  </w:style>
  <w:style w:type="paragraph" w:styleId="TOC1">
    <w:name w:val="toc 1"/>
    <w:basedOn w:val="1"/>
    <w:next w:val="1"/>
    <w:qFormat/>
    <w:uiPriority w:val="39"/>
    <w:pPr>
      <w:tabs>
        <w:tab w:val="right" w:leader="dot" w:pos="8302"/>
      </w:tabs>
      <w:spacing w:before="20" w:after="20" w:line="312" w:lineRule="auto"/>
    </w:pPr>
    <w:rPr>
      <w:rFonts w:ascii="Times New Roman" w:hAnsi="Times New Roman" w:eastAsia="宋体" w:cs="Times New Roman"/>
      <w:b/>
      <w:bCs/>
      <w:caps/>
      <w:sz w:val="21"/>
    </w:rPr>
  </w:style>
  <w:style w:type="paragraph" w:styleId="TOC2">
    <w:name w:val="toc 2"/>
    <w:basedOn w:val="1"/>
    <w:next w:val="1"/>
    <w:qFormat/>
    <w:uiPriority w:val="39"/>
    <w:pPr>
      <w:tabs>
        <w:tab w:val="right" w:leader="dot" w:pos="8296"/>
      </w:tabs>
      <w:spacing w:before="20" w:after="20" w:line="312" w:lineRule="auto"/>
      <w:ind w:left="420"/>
      <w:jc w:val="left"/>
    </w:pPr>
    <w:rPr>
      <w:rFonts w:ascii="Times New Roman" w:hAnsi="Times New Roman" w:eastAsia="宋体" w:cs="Times New Roman"/>
      <w:smallCaps/>
      <w:sz w:val="21"/>
    </w:rPr>
  </w:style>
  <w:style w:type="paragraph" w:styleId="10">
    <w:name w:val="Normal (Web)"/>
    <w:basedOn w:val="1"/>
    <w:uiPriority w:val="0"/>
    <w:rPr>
      <w:sz w:val="24"/>
    </w:rPr>
  </w:style>
  <w:style w:type="character" w:styleId="13">
    <w:name w:val="Strong"/>
    <w:basedOn w:val="12"/>
    <w:qFormat/>
    <w:uiPriority w:val="0"/>
    <w:rPr>
      <w:b/>
    </w:rPr>
  </w:style>
  <w:style w:type="character" w:styleId="14">
    <w:name w:val="Hyperlink"/>
    <w:qFormat/>
    <w:uiPriority w:val="99"/>
    <w:rPr>
      <w:color w:val="0000FF"/>
      <w:u w:val="single"/>
    </w:rPr>
  </w:style>
  <w:style w:type="paragraph" w:customStyle="1" w:styleId="15">
    <w:name w:val="Title Bar"/>
    <w:basedOn w:val="1"/>
    <w:qFormat/>
    <w:uiPriority w:val="0"/>
    <w:pPr>
      <w:pageBreakBefore/>
      <w:shd w:val="clear" w:color="auto" w:fill="auto"/>
      <w:overflowPunct w:val="0"/>
      <w:autoSpaceDE w:val="0"/>
      <w:autoSpaceDN w:val="0"/>
      <w:adjustRightInd w:val="0"/>
      <w:spacing w:before="1680"/>
      <w:ind w:left="2520" w:right="720"/>
      <w:jc w:val="left"/>
      <w:textAlignment w:val="baseline"/>
    </w:pPr>
    <w:rPr>
      <w:rFonts w:ascii="宋体"/>
      <w:kern w:val="0"/>
      <w:sz w:val="36"/>
    </w:rPr>
  </w:style>
  <w:style w:type="character" w:customStyle="1" w:styleId="16">
    <w:name w:val="Highlighted Variable"/>
    <w:qFormat/>
    <w:uiPriority w:val="0"/>
    <w:rPr>
      <w:color w:val="0000FF"/>
      <w:sz w:val="21"/>
    </w:rPr>
  </w:style>
  <w:style w:type="paragraph" w:customStyle="1" w:styleId="17">
    <w:name w:val="Table Heading"/>
    <w:basedOn w:val="18"/>
    <w:qFormat/>
    <w:uiPriority w:val="0"/>
    <w:pPr>
      <w:spacing w:before="120" w:after="120"/>
    </w:pPr>
    <w:rPr>
      <w:b/>
    </w:rPr>
  </w:style>
  <w:style w:type="paragraph" w:customStyle="1" w:styleId="18">
    <w:name w:val="Table Text"/>
    <w:basedOn w:val="1"/>
    <w:qFormat/>
    <w:uiPriority w:val="0"/>
    <w:pPr>
      <w:overflowPunct w:val="0"/>
      <w:autoSpaceDE w:val="0"/>
      <w:autoSpaceDN w:val="0"/>
      <w:adjustRightInd w:val="0"/>
      <w:jc w:val="left"/>
      <w:textAlignment w:val="baseline"/>
    </w:pPr>
    <w:rPr>
      <w:rFonts w:ascii="宋体"/>
      <w:kern w:val="0"/>
      <w:sz w:val="16"/>
    </w:rPr>
  </w:style>
  <w:style w:type="paragraph" w:customStyle="1" w:styleId="19">
    <w:name w:val="_Style 8"/>
    <w:basedOn w:val="2"/>
    <w:next w:val="1"/>
    <w:qFormat/>
    <w:uiPriority w:val="39"/>
    <w:pPr>
      <w:widowControl/>
      <w:spacing w:before="480" w:line="276" w:lineRule="auto"/>
      <w:jc w:val="left"/>
      <w:outlineLvl w:val="9"/>
    </w:pPr>
    <w:rPr>
      <w:rFonts w:ascii="Cambria" w:hAnsi="Cambria" w:eastAsia="宋体" w:cs="Times New Roman"/>
      <w:color w:val="365F91"/>
      <w:kern w:val="0"/>
      <w:sz w:val="28"/>
      <w:szCs w:val="28"/>
    </w:rPr>
  </w:style>
  <w:style w:type="paragraph" w:customStyle="1" w:styleId="Heading3">
    <w:name w:val="heading 3"/>
    <w:pPr>
      <w:spacing w:before="160" w:after="80" w:line="360" w:lineRule="auto"/>
    </w:pPr>
    <w:rPr>
      <w:rFonts w:ascii="Times New Roman" w:hAnsi="Times New Roman"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药衡智析演示团队</dc:creator>
  <cp:lastModifiedBy>药衡智析</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