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ind w:firstLine="420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六味地黄胶囊 月度成本分析报告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2026-09-30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2026-09-30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9025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9025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9025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9025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9025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9025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9025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9025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第10页</w:t>
        </w:r>
      </w:hyperlink>
    </w:p>
    <w:p>
      <w:pPr>
        <w:pStyle w:val="TOC1"/>
        <w:tabs>
          <w:tab w:val="right" w:leader="dot" w:pos="9025"/>
        </w:tabs>
      </w:pPr>
      <w:hyperlink w:anchor="YH_SEC_T8" w:history="1">
        <w:r>
          <w:t xml:space="preserve">四、重点产品专项分析 — 六味地黄胶囊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第12页</w:t>
        </w:r>
      </w:hyperlink>
    </w:p>
    <w:p>
      <w:pPr>
        <w:pStyle w:val="TOC1"/>
        <w:tabs>
          <w:tab w:val="right" w:leader="dot" w:pos="9025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第14页</w:t>
        </w:r>
      </w:hyperlink>
    </w:p>
    <w:p>
      <w:pPr>
        <w:pStyle w:val="TOC1"/>
        <w:tabs>
          <w:tab w:val="right" w:leader="dot" w:pos="9025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17" w:history="1">
        <w:r>
          <w:t xml:space="preserve">6.1 本月成本管理亮点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第15页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ind w:firstLine="420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六味地黄胶囊 月度成本分析报告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报告编号：YH-13A905BE（分析周期 2026-03）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人工审核：待审核。本次采用基础分析，原因解释待复核。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595700.00 元（产量 35000 盒），单位成本 17.02 元/盒，环比下降3.30%，同比上升0.59%。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‑0.36 元/盒、制造费用 ‑0.12 元/盒、直接人工 ‑0.10 元/盒；影响最大的是直接材料（每盒减少 0.36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根因：多维归因首位“原料：山茱萸”下降（解释力 17.2%，可能性中）；对照厂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‑1.16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4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43"/>
        <w:gridCol w:w="5722"/>
      </w:tblGrid>
      <w:tr>
        <w:trPr>
          <w:tblHeader/>
          <w:cantSplit/>
        </w:trPr>
        <w:tc>
          <w:tcPr>
            <w:shd w:fill="D9D9D9"/>
            <w:tcW w:w="32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72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722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月度成本分析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分析月份</w:t>
            </w:r>
          </w:p>
        </w:tc>
        <w:tc>
          <w:tcPr>
            <w:shd w:fill="F7F7F7"/>
            <w:tcW w:w="5722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2026-03</w:t>
            </w:r>
            <w:bookmarkEnd w:id="10137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722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六味地黄胶囊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722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0.3g×60粒/盒</w:t>
            </w:r>
            <w:bookmarkEnd w:id="10141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本月产量</w:t>
            </w:r>
          </w:p>
        </w:tc>
        <w:tc>
          <w:tcPr>
            <w:noWrap/>
            <w:tcW w:w="5722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35000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61"/>
        <w:gridCol w:w="1031"/>
        <w:gridCol w:w="1031"/>
        <w:gridCol w:w="860"/>
        <w:gridCol w:w="1031"/>
        <w:gridCol w:w="860"/>
        <w:gridCol w:w="1031"/>
        <w:gridCol w:w="860"/>
      </w:tblGrid>
      <w:tr>
        <w:trPr>
          <w:tblHeader/>
          <w:cantSplit/>
        </w:trPr>
        <w:tc>
          <w:tcPr>
            <w:shd w:fill="D9D9D9"/>
            <w:tcW w:w="226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本月实际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上月实际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去年同月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产量(盒)</w:t>
            </w:r>
          </w:p>
        </w:tc>
        <w:tc>
          <w:tcPr>
            <w:noWrap/>
            <w:tcW w:w="1031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8"/>
              </w:rPr>
              <w:t xml:space="preserve">35000</w:t>
            </w:r>
            <w:bookmarkEnd w:id="10162"/>
          </w:p>
        </w:tc>
        <w:tc>
          <w:tcPr>
            <w:noWrap/>
            <w:tcW w:w="1031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8"/>
              </w:rPr>
              <w:t xml:space="preserve">28000</w:t>
            </w:r>
            <w:bookmarkEnd w:id="10163"/>
          </w:p>
        </w:tc>
        <w:tc>
          <w:tcPr>
            <w:noWrap/>
            <w:tcW w:w="86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8"/>
              </w:rPr>
              <w:t xml:space="preserve">25.00%</w:t>
            </w:r>
            <w:bookmarkEnd w:id="10164"/>
          </w:p>
        </w:tc>
        <w:tc>
          <w:tcPr>
            <w:noWrap/>
            <w:tcW w:w="1031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8"/>
              </w:rPr>
              <w:t xml:space="preserve">33300</w:t>
            </w:r>
            <w:bookmarkEnd w:id="10165"/>
          </w:p>
        </w:tc>
        <w:tc>
          <w:tcPr>
            <w:noWrap/>
            <w:tcW w:w="86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8"/>
              </w:rPr>
              <w:t xml:space="preserve">5.11%</w:t>
            </w:r>
            <w:bookmarkEnd w:id="10166"/>
          </w:p>
        </w:tc>
        <w:tc>
          <w:tcPr>
            <w:noWrap/>
            <w:tcW w:w="1031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8"/>
              </w:rPr>
              <w:t xml:space="preserve">35000</w:t>
            </w:r>
            <w:bookmarkEnd w:id="10167"/>
          </w:p>
        </w:tc>
        <w:tc>
          <w:tcPr>
            <w:noWrap/>
            <w:tcW w:w="86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单位成本(元/盒)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8"/>
              </w:rPr>
              <w:t xml:space="preserve">17.02</w:t>
            </w:r>
            <w:bookmarkEnd w:id="10170"/>
          </w:p>
        </w:tc>
        <w:tc>
          <w:tcPr>
            <w:shd w:fill="F7F7F7"/>
            <w:noWrap/>
            <w:tcW w:w="1031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8"/>
              </w:rPr>
              <w:t xml:space="preserve">17.60</w:t>
            </w:r>
            <w:bookmarkEnd w:id="10171"/>
          </w:p>
        </w:tc>
        <w:tc>
          <w:tcPr>
            <w:shd w:fill="F7F7F7"/>
            <w:noWrap/>
            <w:tcW w:w="86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-3.30%</w:t>
            </w:r>
            <w:bookmarkEnd w:id="10172"/>
          </w:p>
        </w:tc>
        <w:tc>
          <w:tcPr>
            <w:shd w:fill="F7F7F7"/>
            <w:noWrap/>
            <w:tcW w:w="1031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8"/>
              </w:rPr>
              <w:t xml:space="preserve">16.92</w:t>
            </w:r>
            <w:bookmarkEnd w:id="10173"/>
          </w:p>
        </w:tc>
        <w:tc>
          <w:tcPr>
            <w:shd w:fill="F7F7F7"/>
            <w:noWrap/>
            <w:tcW w:w="86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8"/>
              </w:rPr>
              <w:t xml:space="preserve">0.59%</w:t>
            </w:r>
            <w:bookmarkEnd w:id="10174"/>
          </w:p>
        </w:tc>
        <w:tc>
          <w:tcPr>
            <w:shd w:fill="F7F7F7"/>
            <w:noWrap/>
            <w:tcW w:w="1031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8"/>
              </w:rPr>
              <w:t xml:space="preserve">17.10</w:t>
            </w:r>
            <w:bookmarkEnd w:id="10175"/>
          </w:p>
        </w:tc>
        <w:tc>
          <w:tcPr>
            <w:shd w:fill="F7F7F7"/>
            <w:noWrap/>
            <w:tcW w:w="86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-0.47%</w:t>
            </w:r>
            <w:bookmarkEnd w:id="10176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总成本(元)</w:t>
            </w:r>
          </w:p>
        </w:tc>
        <w:tc>
          <w:tcPr>
            <w:noWrap/>
            <w:tcW w:w="1031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8"/>
              </w:rPr>
              <w:t xml:space="preserve">595700.00</w:t>
            </w:r>
            <w:bookmarkEnd w:id="10178"/>
          </w:p>
        </w:tc>
        <w:tc>
          <w:tcPr>
            <w:noWrap/>
            <w:tcW w:w="1031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8"/>
              </w:rPr>
              <w:t xml:space="preserve">492800.00</w:t>
            </w:r>
            <w:bookmarkEnd w:id="10179"/>
          </w:p>
        </w:tc>
        <w:tc>
          <w:tcPr>
            <w:noWrap/>
            <w:tcW w:w="86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8"/>
              </w:rPr>
              <w:t xml:space="preserve">20.88%</w:t>
            </w:r>
            <w:bookmarkEnd w:id="10180"/>
          </w:p>
        </w:tc>
        <w:tc>
          <w:tcPr>
            <w:noWrap/>
            <w:tcW w:w="1031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8"/>
              </w:rPr>
              <w:t xml:space="preserve">563436.00</w:t>
            </w:r>
            <w:bookmarkEnd w:id="10181"/>
          </w:p>
        </w:tc>
        <w:tc>
          <w:tcPr>
            <w:noWrap/>
            <w:tcW w:w="86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8"/>
              </w:rPr>
              <w:t xml:space="preserve">5.73%</w:t>
            </w:r>
            <w:bookmarkEnd w:id="10182"/>
          </w:p>
        </w:tc>
        <w:tc>
          <w:tcPr>
            <w:noWrap/>
            <w:tcW w:w="1031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8"/>
              </w:rPr>
              <w:t xml:space="preserve">598500.00</w:t>
            </w:r>
            <w:bookmarkEnd w:id="10183"/>
          </w:p>
        </w:tc>
        <w:tc>
          <w:tcPr>
            <w:noWrap/>
            <w:tcW w:w="86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-0.47%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其中：直接材料(元/盒)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8"/>
              </w:rPr>
              <w:t xml:space="preserve">11.99</w:t>
            </w:r>
            <w:bookmarkEnd w:id="10186"/>
          </w:p>
        </w:tc>
        <w:tc>
          <w:tcPr>
            <w:shd w:fill="F7F7F7"/>
            <w:noWrap/>
            <w:tcW w:w="1031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8"/>
              </w:rPr>
              <w:t xml:space="preserve">12.35</w:t>
            </w:r>
            <w:bookmarkEnd w:id="10187"/>
          </w:p>
        </w:tc>
        <w:tc>
          <w:tcPr>
            <w:shd w:fill="F7F7F7"/>
            <w:noWrap/>
            <w:tcW w:w="86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-2.91%</w:t>
            </w:r>
            <w:bookmarkEnd w:id="10188"/>
          </w:p>
        </w:tc>
        <w:tc>
          <w:tcPr>
            <w:shd w:fill="F7F7F7"/>
            <w:noWrap/>
            <w:tcW w:w="1031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8"/>
              </w:rPr>
              <w:t xml:space="preserve">11.93</w:t>
            </w:r>
            <w:bookmarkEnd w:id="22110"/>
          </w:p>
        </w:tc>
        <w:tc>
          <w:tcPr>
            <w:shd w:fill="F7F7F7"/>
            <w:noWrap/>
            <w:tcW w:w="86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8"/>
              </w:rPr>
              <w:t xml:space="preserve">0.50%</w:t>
            </w:r>
            <w:bookmarkEnd w:id="22111"/>
          </w:p>
        </w:tc>
        <w:tc>
          <w:tcPr>
            <w:shd w:fill="F7F7F7"/>
            <w:noWrap/>
            <w:tcW w:w="1031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8"/>
              </w:rPr>
              <w:t xml:space="preserve">12.10</w:t>
            </w:r>
            <w:bookmarkEnd w:id="10191"/>
          </w:p>
        </w:tc>
        <w:tc>
          <w:tcPr>
            <w:shd w:fill="F7F7F7"/>
            <w:noWrap/>
            <w:tcW w:w="86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-0.91%</w:t>
            </w:r>
            <w:bookmarkEnd w:id="10192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其中：直接人工(元/盒)</w:t>
            </w:r>
          </w:p>
        </w:tc>
        <w:tc>
          <w:tcPr>
            <w:noWrap/>
            <w:tcW w:w="1031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8"/>
              </w:rPr>
              <w:t xml:space="preserve">2.05</w:t>
            </w:r>
            <w:bookmarkEnd w:id="10194"/>
          </w:p>
        </w:tc>
        <w:tc>
          <w:tcPr>
            <w:noWrap/>
            <w:tcW w:w="1031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8"/>
              </w:rPr>
              <w:t xml:space="preserve">2.15</w:t>
            </w:r>
            <w:bookmarkEnd w:id="10195"/>
          </w:p>
        </w:tc>
        <w:tc>
          <w:tcPr>
            <w:noWrap/>
            <w:tcW w:w="86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-4.65%</w:t>
            </w:r>
            <w:bookmarkEnd w:id="10196"/>
          </w:p>
        </w:tc>
        <w:tc>
          <w:tcPr>
            <w:noWrap/>
            <w:tcW w:w="1031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8"/>
              </w:rPr>
              <w:t xml:space="preserve">2.03</w:t>
            </w:r>
            <w:bookmarkEnd w:id="22112"/>
          </w:p>
        </w:tc>
        <w:tc>
          <w:tcPr>
            <w:noWrap/>
            <w:tcW w:w="86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8"/>
              </w:rPr>
              <w:t xml:space="preserve">0.99%</w:t>
            </w:r>
            <w:bookmarkEnd w:id="22113"/>
          </w:p>
        </w:tc>
        <w:tc>
          <w:tcPr>
            <w:noWrap/>
            <w:tcW w:w="1031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8"/>
              </w:rPr>
              <w:t xml:space="preserve">2.06</w:t>
            </w:r>
            <w:bookmarkEnd w:id="10199"/>
          </w:p>
        </w:tc>
        <w:tc>
          <w:tcPr>
            <w:noWrap/>
            <w:tcW w:w="86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-0.49%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其中：制造费用(元/盒)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8"/>
              </w:rPr>
              <w:t xml:space="preserve">2.98</w:t>
            </w:r>
            <w:bookmarkEnd w:id="10202"/>
          </w:p>
        </w:tc>
        <w:tc>
          <w:tcPr>
            <w:shd w:fill="F7F7F7"/>
            <w:noWrap/>
            <w:tcW w:w="1031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8"/>
              </w:rPr>
              <w:t xml:space="preserve">3.10</w:t>
            </w:r>
            <w:bookmarkEnd w:id="10203"/>
          </w:p>
        </w:tc>
        <w:tc>
          <w:tcPr>
            <w:shd w:fill="F7F7F7"/>
            <w:noWrap/>
            <w:tcW w:w="86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-3.87%</w:t>
            </w:r>
            <w:bookmarkEnd w:id="10204"/>
          </w:p>
        </w:tc>
        <w:tc>
          <w:tcPr>
            <w:shd w:fill="F7F7F7"/>
            <w:noWrap/>
            <w:tcW w:w="1031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8"/>
              </w:rPr>
              <w:t xml:space="preserve">2.96</w:t>
            </w:r>
            <w:bookmarkEnd w:id="22114"/>
          </w:p>
        </w:tc>
        <w:tc>
          <w:tcPr>
            <w:shd w:fill="F7F7F7"/>
            <w:noWrap/>
            <w:tcW w:w="86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8"/>
              </w:rPr>
              <w:t xml:space="preserve">0.68%</w:t>
            </w:r>
            <w:bookmarkEnd w:id="22115"/>
          </w:p>
        </w:tc>
        <w:tc>
          <w:tcPr>
            <w:shd w:fill="F7F7F7"/>
            <w:noWrap/>
            <w:tcW w:w="1031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8"/>
              </w:rPr>
              <w:t xml:space="preserve">2.94</w:t>
            </w:r>
            <w:bookmarkEnd w:id="10207"/>
          </w:p>
        </w:tc>
        <w:tc>
          <w:tcPr>
            <w:shd w:fill="F7F7F7"/>
            <w:noWrap/>
            <w:tcW w:w="86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8"/>
              </w:rPr>
              <w:t xml:space="preserve">1.36%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5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5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8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11.99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70.45%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-0.36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62.07%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2.05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12.04%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-0.10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17.24%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2.98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17.51%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-0.12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20.69%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17.02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-0.58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0"/>
        <w:gridCol w:w="1615"/>
        <w:gridCol w:w="1905"/>
        <w:gridCol w:w="1902"/>
        <w:gridCol w:w="1498"/>
        <w:gridCol w:w="1615"/>
      </w:tblGrid>
      <w:tr>
        <w:trPr>
          <w:tblHeader/>
          <w:cantSplit/>
        </w:trPr>
        <w:tc>
          <w:tcPr>
            <w:vAlign w:val="center"/>
            <w:shd w:fill="D9D9D9"/>
            <w:tcW w:w="430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49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熟地黄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3.45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3.55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-2.82%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27.78%（品种级），优先核查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山茱萸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2.75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2.85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-3.51%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27.78%（品种级），优先核查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山药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1.48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1.52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-2.63%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11.11%（品种级），优先核查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泽泻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0.84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0.86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-2.33%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茯苓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1.18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1.22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-3.28%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11.11%（品种级），优先核查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牡丹皮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1.03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1.06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-2.83%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8.33%（品种级），优先核查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空心胶囊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0.37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0.38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-2.63%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2.78%（品种级），优先核查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包装材料(PVC+铝箔+纸盒)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0.89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0.91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-2.20%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11.99 元，比上期变动 -0.36 元，占单位成本变动的 62.07%。</w:t>
        <w:br/>
        <w:t xml:space="preserve">山茱萸：2.85 → 2.75 元/盒，变动 -0.10 元/盒，占材料增量 27.78%；熟地黄：3.55 → 3.45 元/盒，变动 -0.10 元/盒，占材料增量 27.78%；山药：1.52 → 1.48 元/盒，变动 -0.04 元/盒，占材料增量 11.11%；茯苓：1.22 → 1.18 元/盒，变动 -0.04 元/盒，占材料增量 11.11%。 单位消耗成本同时受价格和实耗影响；需采购入库单、批次领退料及合格产出记录，才能分别核验价格与耗量。</w:t>
        <w:br/>
        <w:t xml:space="preserve">山茱萸的市场行情与本期材料单位成本变动方向一致，可能通过采购价格传导到每盒材料成本；尚不能排除耗用变化的影响，可能性排序高于单耗变化。若采购价为长协价则行情传导会被截断，需核对合同定价方式。行情依据见引文。</w:t>
      </w:r>
      <w:bookmarkEnd w:id="10242"/>
    </w:p>
    <w:p>
      <w:bookmarkStart w:id="31008" w:name="YH_SEC_T6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16"/>
        <w:gridCol w:w="734"/>
        <w:gridCol w:w="734"/>
        <w:gridCol w:w="833"/>
        <w:gridCol w:w="1448"/>
      </w:tblGrid>
      <w:tr>
        <w:trPr>
          <w:tblHeader/>
          <w:cantSplit/>
        </w:trPr>
        <w:tc>
          <w:tcPr>
            <w:shd w:fill="D9D9D9"/>
            <w:tcW w:w="52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2.05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2.15</w:t>
            </w:r>
            <w:bookmarkEnd w:id="10251"/>
          </w:p>
        </w:tc>
        <w:tc>
          <w:tcPr>
            <w:noWrap/>
            <w:tcW w:w="833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-4.65%</w:t>
            </w:r>
            <w:bookmarkEnd w:id="1025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603.43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548.57</w:t>
            </w:r>
            <w:bookmarkEnd w:id="10256"/>
          </w:p>
        </w:tc>
        <w:tc>
          <w:tcPr>
            <w:shd w:fill="F7F7F7"/>
            <w:noWrap/>
            <w:tcW w:w="833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sz w:val="18"/>
              </w:rPr>
              <w:t xml:space="preserve">10.00%</w:t>
            </w:r>
            <w:bookmarkEnd w:id="1025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33.97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39.19</w:t>
            </w:r>
            <w:bookmarkEnd w:id="10261"/>
          </w:p>
        </w:tc>
        <w:tc>
          <w:tcPr>
            <w:noWrap/>
            <w:tcW w:w="833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-13.32%</w:t>
            </w:r>
            <w:bookmarkEnd w:id="1026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132.58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145.83</w:t>
            </w:r>
            <w:bookmarkEnd w:id="10266"/>
          </w:p>
        </w:tc>
        <w:tc>
          <w:tcPr>
            <w:shd w:fill="F7F7F7"/>
            <w:noWrap/>
            <w:tcW w:w="833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-9.09%</w:t>
            </w:r>
            <w:bookmarkEnd w:id="1026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2.05 元，比上期变动 -0.10 元，占单位成本环比变动 17.24%。平均小时工资是题包折算口径。每盒人工费用受工时、人员组成及加班影响；需核对工时台账、工资组成与返工记录，不能认定基础薪率上涨。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551"/>
        <w:gridCol w:w="1157"/>
        <w:gridCol w:w="1157"/>
        <w:gridCol w:w="860"/>
        <w:gridCol w:w="3240"/>
      </w:tblGrid>
      <w:tr>
        <w:trPr>
          <w:tblHeader/>
          <w:cantSplit/>
        </w:trPr>
        <w:tc>
          <w:tcPr>
            <w:shd w:fill="D9D9D9"/>
            <w:tcW w:w="255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本月(元/盒)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2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15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1.02</w:t>
            </w:r>
            <w:bookmarkEnd w:id="10277"/>
          </w:p>
        </w:tc>
        <w:tc>
          <w:tcPr>
            <w:noWrap/>
            <w:tcW w:w="115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1.07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-4.67%</w:t>
            </w:r>
            <w:bookmarkEnd w:id="10279"/>
          </w:p>
        </w:tc>
        <w:tc>
          <w:tcPr>
            <w:tcW w:w="3240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15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0.70</w:t>
            </w:r>
            <w:bookmarkEnd w:id="10282"/>
          </w:p>
        </w:tc>
        <w:tc>
          <w:tcPr>
            <w:shd w:fill="F7F7F7"/>
            <w:noWrap/>
            <w:tcW w:w="115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0.74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-5.41%</w:t>
            </w:r>
            <w:bookmarkEnd w:id="10284"/>
          </w:p>
        </w:tc>
        <w:tc>
          <w:tcPr>
            <w:shd w:fill="F7F7F7"/>
            <w:tcW w:w="3240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15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0.57</w:t>
            </w:r>
            <w:bookmarkEnd w:id="10287"/>
          </w:p>
        </w:tc>
        <w:tc>
          <w:tcPr>
            <w:noWrap/>
            <w:tcW w:w="115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0.59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-3.39%</w:t>
            </w:r>
            <w:bookmarkEnd w:id="10289"/>
          </w:p>
        </w:tc>
        <w:tc>
          <w:tcPr>
            <w:tcW w:w="3240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15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92"/>
          </w:p>
        </w:tc>
        <w:tc>
          <w:tcPr>
            <w:shd w:fill="F7F7F7"/>
            <w:noWrap/>
            <w:tcW w:w="115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0.35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-2.86%</w:t>
            </w:r>
            <w:bookmarkEnd w:id="10294"/>
          </w:p>
        </w:tc>
        <w:tc>
          <w:tcPr>
            <w:shd w:fill="F7F7F7"/>
            <w:tcW w:w="3240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15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0.35</w:t>
            </w:r>
            <w:bookmarkEnd w:id="10297"/>
          </w:p>
        </w:tc>
        <w:tc>
          <w:tcPr>
            <w:noWrap/>
            <w:tcW w:w="115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0.35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9"/>
          </w:p>
        </w:tc>
        <w:tc>
          <w:tcPr>
            <w:tcW w:w="3240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2.98</w:t>
            </w:r>
            <w:bookmarkEnd w:id="10302"/>
          </w:p>
        </w:tc>
        <w:tc>
          <w:tcPr>
            <w:shd w:fill="F7F7F7"/>
            <w:noWrap/>
            <w:tcW w:w="115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3.10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-3.87%</w:t>
            </w:r>
            <w:bookmarkEnd w:id="10304"/>
          </w:p>
        </w:tc>
        <w:tc>
          <w:tcPr>
            <w:shd w:fill="F7F7F7"/>
            <w:tcW w:w="324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2.98 元，比上期变动 -0.12 元，占单位成本环比变动 20.69%。按费用台账和分配基数检查变化。维修事件只有在产品、期间及入账范围一致时才用于本期解释；不得将维修金额重复计入总成本。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六味地黄胶囊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5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5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12.18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3.05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17.33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12.35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2.15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3.10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17.60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+1.56%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11.99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2.05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2.98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17.02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-3.30%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056"/>
        <w:gridCol w:w="1083"/>
        <w:gridCol w:w="742"/>
        <w:gridCol w:w="1819"/>
        <w:gridCol w:w="278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05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08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74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81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78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原料：山茱萸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17.2%</w:t>
            </w:r>
          </w:p>
        </w:tc>
        <w:tc>
          <w:tcPr>
            <w:vAlign w:val="center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中（0.41）</w:t>
            </w:r>
          </w:p>
        </w:tc>
        <w:tc>
          <w:tcPr>
            <w:vAlign w:val="center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占同口径变动17.2%；存在行情同向信号；跨厂变化对照缺失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原料：熟地黄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17.2%</w:t>
            </w:r>
          </w:p>
        </w:tc>
        <w:tc>
          <w:tcPr>
            <w:vAlign w:val="center"/>
            <w:shd w:fill="F7F7F7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shd w:fill="F7F7F7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低（0.39）</w:t>
            </w:r>
          </w:p>
        </w:tc>
        <w:tc>
          <w:tcPr>
            <w:vAlign w:val="center"/>
            <w:shd w:fill="F7F7F7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占同口径变动17.2%；存在行情同向信号；跨厂变化对照缺失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62.1%</w:t>
            </w:r>
          </w:p>
        </w:tc>
        <w:tc>
          <w:tcPr>
            <w:vAlign w:val="center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低（0.39）</w:t>
            </w:r>
          </w:p>
        </w:tc>
        <w:tc>
          <w:tcPr>
            <w:vAlign w:val="center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占同口径变动62.1%；跨厂变化对照缺失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要素：制造费用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20.7%</w:t>
            </w:r>
          </w:p>
        </w:tc>
        <w:tc>
          <w:tcPr>
            <w:vAlign w:val="center"/>
            <w:shd w:fill="F7F7F7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shd w:fill="F7F7F7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低（0.18）</w:t>
            </w:r>
          </w:p>
        </w:tc>
        <w:tc>
          <w:tcPr>
            <w:vAlign w:val="center"/>
            <w:shd w:fill="F7F7F7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占同口径变动20.7%；跨厂变化对照缺失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要素：直接人工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17.2%</w:t>
            </w:r>
          </w:p>
        </w:tc>
        <w:tc>
          <w:tcPr>
            <w:vAlign w:val="center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低（0.16）</w:t>
            </w:r>
          </w:p>
        </w:tc>
        <w:tc>
          <w:tcPr>
            <w:vAlign w:val="center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占同口径变动17.2%；跨厂变化对照缺失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35000 盒，总成本 595700.00 元。 相对预算总成本差额 -2800.00 元，其中产量影响 0.00 元，单位成本影响 -2800.00 元；不能全部归为效率恶化。</w:t>
        <w:br/>
        <w:t xml:space="preserve">直接材料的总额环比变动 21.36%；总额同时受产量影响。</w:t>
        <w:br/>
        <w:t xml:space="preserve">直接人工的总额环比变动 19.19%；总额同时受产量影响。</w:t>
        <w:br/>
        <w:t xml:space="preserve">制造费用的总额环比变动 20.16%；总额同时受产量影响。</w:t>
        <w:br/>
        <w:t xml:space="preserve">归因方向评估（按可能性排序；以下均为待证实假设，供业务判断）：</w:t>
        <w:br/>
        <w:t xml:space="preserve">1. 材料价格传导：山茱萸市场价由上期 53.0 变为 51.0 元/kg（安国中药材市场），与材料单位成本变动方向一致，价格传导可能性较高。证实或证伪：核对采购合同单价与市场价的偏离、以及批次库存结构。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7000.00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072"/>
        <w:gridCol w:w="1287"/>
        <w:gridCol w:w="1287"/>
        <w:gridCol w:w="607"/>
        <w:gridCol w:w="2356"/>
        <w:gridCol w:w="2354"/>
      </w:tblGrid>
      <w:tr>
        <w:trPr>
          <w:tblHeader/>
          <w:cantSplit/>
        </w:trPr>
        <w:tc>
          <w:tcPr>
            <w:vAlign w:val="center"/>
            <w:shd w:fill="D9D9D9"/>
            <w:tcW w:w="1072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本月价(元/kg)</w:t>
            </w:r>
          </w:p>
        </w:tc>
        <w:tc>
          <w:tcPr>
            <w:vAlign w:val="center"/>
            <w:shd w:fill="D9D9D9"/>
            <w:tcW w:w="60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35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35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熟地黄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38.0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37.5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-1.3%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产地加工成本上升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山茱萸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52.0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51.0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-1.9%</w:t>
            </w:r>
          </w:p>
        </w:tc>
        <w:tc>
          <w:tcPr>
            <w:vAlign w:val="center"/>
            <w:shd w:fill="F7F7F7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库存偏低推动上涨</w:t>
            </w:r>
          </w:p>
        </w:tc>
        <w:tc>
          <w:tcPr>
            <w:vAlign w:val="center"/>
            <w:shd w:fill="F7F7F7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山药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31.5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-1.6%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供需平衡，小幅波动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泽泻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18.0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17.8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-1.1%</w:t>
            </w:r>
          </w:p>
        </w:tc>
        <w:tc>
          <w:tcPr>
            <w:vAlign w:val="center"/>
            <w:shd w:fill="F7F7F7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基本稳定</w:t>
            </w:r>
          </w:p>
        </w:tc>
        <w:tc>
          <w:tcPr>
            <w:vAlign w:val="center"/>
            <w:shd w:fill="F7F7F7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茯苓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25.0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24.5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-2.0%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小幅波动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牡丹皮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35.0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34.5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-1.4%</w:t>
            </w:r>
          </w:p>
        </w:tc>
        <w:tc>
          <w:tcPr>
            <w:vAlign w:val="center"/>
            <w:shd w:fill="F7F7F7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基本平稳</w:t>
            </w:r>
          </w:p>
        </w:tc>
        <w:tc>
          <w:tcPr>
            <w:vAlign w:val="center"/>
            <w:shd w:fill="F7F7F7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空心胶囊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84.0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-1.2%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基本稳定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3120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原料单位耗用成本变动排行（前8，涨红跌绿）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17.02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18.18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-1.16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-6.38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11.99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12.62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-0.63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-4.99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2.05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2.28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-0.23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-10.09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2.98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3.28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-0.30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-9.15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-0.63 元/盒，占跨厂单位成本总差额 54.31%；直接人工差额 -0.23 元/盒，占跨厂单位成本总差额 19.83%；制造费用差额 -0.30 元/盒，占跨厂单位成本总差额 25.86%。</w:t>
      </w:r>
      <w:bookmarkEnd w:id="10318"/>
    </w:p>
    <w:p>
      <w:bookmarkStart w:id="31017" w:name="YH_SEC_T1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三要素差额用于定位核查重点。请两厂成本会计核对同规格的领料、工时与费用分摊记录。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本月成本管理亮点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单位成本环比下降 3.30%（本期 17.02 元/盒）；改善最大的成本要素：直接人工（单位环比 -4.65%）。</w:t>
      </w:r>
      <w:bookmarkEnd w:id="10323"/>
    </w:p>
    <w:p>
      <w:bookmarkStart w:id="31020" w:name="YH_SEC_T18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YH-b4f3ff91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山茱萸本期与上期采购和批次耗用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YH-ff25f03b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YH-6232f6a7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YH-260242c6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本报告由成本智能分析系统自动生成，数值来自已接入的成本数据。分析文本采用程序规则生成的基础分析，本次未形成通过校验的完整模型解释；原因假设与建议仍需财务及业务人员复核。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产品配方：产品配方文档_六味地黄胶囊.pdf（第1页）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工艺路线：生产工艺文档_中药一厂.pdf（第4页）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GMP要求：药品生产质量管理规范GMP.pdf / GMP法规核心摘要（本期未检索到适用段落，待核）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行业基准：行业成本基准数据_2026（题包02_行业参考数据）（本期未检索到适用段落，待核）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六味地黄胶囊 · 中药一厂 · 2026-03。金额以元、单位成本以元/盒计；季度按产量加权。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产品配方文档_六味地黄胶囊.pdf · 四、关键物料成本波动分析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车间设备清单_中药一厂.pdf · 六、设备维修历史（高价值事件记录） · 第4页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6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四、六味地黄胶囊 生产工艺路线 · 第4页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产品配方文档_六味地黄胶囊.pdf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产品配方文档_六味地黄胶囊.pdf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四、六味地黄胶囊 生产工艺路线 · 第5页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四、使用边界（重要） · 行25-30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三、2026-03 胶囊填充机 NJP-3200 计量盘磨损事件 · 行13-24</w:t>
      </w:r>
    </w:p>
    <w:p>
      <w:pPr>
        <w:pStyle w:val="3"/>
        <w:pageBreakBefore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记录由真人评审填写，系统与模型不代填。归因合理性为0—5整数，重点考察具体成本要素、适用知识引用及建议可执行性；章节完整性、内容可读性、视觉版式分别填写通过或不通过，并保留原始意见。引用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66"/>
        <w:gridCol w:w="1828"/>
        <w:gridCol w:w="2460"/>
        <w:gridCol w:w="1511"/>
      </w:tblGrid>
      <w:tr>
        <w:trPr>
          <w:tblHeader/>
          <w:cantSplit/>
        </w:trPr>
        <w:tc>
          <w:tcPr>
            <w:shd w:fill="D9D9D9"/>
            <w:tcW w:w="3166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8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评分或结论</w:t>
            </w:r>
          </w:p>
        </w:tc>
        <w:tc>
          <w:tcPr>
            <w:shd w:fill="D9D9D9"/>
            <w:tcW w:w="24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5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原始意见</w:t>
            </w:r>
          </w:p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归因合理性（0—5整数）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章节完整性（通过/不通过）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内容可读性（通过/不通过）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视觉版式（通过/不通过）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