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Programming Technique Lesson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programming technique that we used is the process of getting the Sprite class to handle everything with the sprite including animation, hit boxes and stats such as HP and MP.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An example of the code used is: </w:t>
      </w:r>
      <w:r w:rsidDel="00000000" w:rsidR="00000000" w:rsidRPr="00000000">
        <w:rPr>
          <w:sz w:val="24"/>
          <w:szCs w:val="24"/>
          <w:rtl w:val="0"/>
        </w:rPr>
        <w:t xml:space="preserve">sprPlayer = new Sprite(sPSprite, 350, 380, 64, 64, true);. sPSprite is the string that holds the image file. The next 2 numbers hold the value for the initial coordinates. The next set of 2 numbers are the height and width of the hit box. The boolean at the end is to assess whether or not a sprite is animated.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health of the player and enemies and the MP of the player are also managed in the Sprite class using functions such as Mana(), Health() &amp; EHealth();</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