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A373F8">
      <w:pPr>
        <w:pStyle w:val="2"/>
        <w:keepNext w:val="0"/>
        <w:keepLines w:val="0"/>
        <w:widowControl/>
        <w:suppressLineNumbers w:val="0"/>
      </w:pPr>
      <w:r>
        <w:t>II. 系统模型与问题建模</w:t>
      </w:r>
    </w:p>
    <w:p w14:paraId="39EE271C">
      <w:pPr>
        <w:pStyle w:val="6"/>
        <w:keepNext w:val="0"/>
        <w:keepLines w:val="0"/>
        <w:widowControl/>
        <w:suppressLineNumbers w:val="0"/>
        <w:rPr>
          <w:rFonts w:hint="eastAsia" w:eastAsiaTheme="minorEastAsia"/>
          <w:sz w:val="21"/>
          <w:szCs w:val="21"/>
          <w:lang w:eastAsia="zh-CN"/>
        </w:rPr>
      </w:pPr>
      <w:r>
        <w:rPr>
          <w:sz w:val="21"/>
          <w:szCs w:val="21"/>
        </w:rPr>
        <w:t>考虑一个由</w:t>
      </w:r>
      <w:r>
        <w:rPr>
          <w:rFonts w:hint="eastAsia"/>
          <w:sz w:val="21"/>
          <w:szCs w:val="21"/>
          <w:lang w:val="en-US" w:eastAsia="zh-CN"/>
        </w:rPr>
        <w:t>TOMA</w:t>
      </w:r>
      <w:r>
        <w:rPr>
          <w:sz w:val="21"/>
          <w:szCs w:val="21"/>
        </w:rPr>
        <w:t>辅助的全双工近场 ISAC 系统。主无人机作为通信与感知中心平台，</w:t>
      </w:r>
      <w:r>
        <w:rPr>
          <w:rFonts w:hint="eastAsia"/>
          <w:sz w:val="21"/>
          <w:szCs w:val="21"/>
          <w:lang w:val="en-US" w:eastAsia="zh-CN"/>
        </w:rPr>
        <w:t>在固定位置保持不动，</w:t>
      </w:r>
      <w:r>
        <w:rPr>
          <w:sz w:val="21"/>
          <w:szCs w:val="21"/>
        </w:rPr>
        <w:t>并通过</w:t>
      </w:r>
      <w:r>
        <w:rPr>
          <w:rFonts w:hint="eastAsia"/>
          <w:sz w:val="21"/>
          <w:szCs w:val="21"/>
          <w:lang w:val="en-US" w:eastAsia="zh-CN"/>
        </w:rPr>
        <w:t>M</w:t>
      </w:r>
      <w:r>
        <w:rPr>
          <w:sz w:val="21"/>
          <w:szCs w:val="21"/>
        </w:rPr>
        <w:t>根定长缆绳拖曳若干子无人机形成可重构收发阵列。所有缆绳连接于主无人机上的公共锚点，其中一</w:t>
      </w:r>
      <w:r>
        <w:rPr>
          <w:rFonts w:hint="eastAsia"/>
          <w:sz w:val="21"/>
          <w:szCs w:val="21"/>
          <w:lang w:val="en-US" w:eastAsia="zh-CN"/>
        </w:rPr>
        <w:t>半</w:t>
      </w:r>
      <w:r>
        <w:rPr>
          <w:sz w:val="21"/>
          <w:szCs w:val="21"/>
        </w:rPr>
        <w:t>子无人机用于构成发射 ToMA，另一</w:t>
      </w:r>
      <w:r>
        <w:rPr>
          <w:rFonts w:hint="eastAsia"/>
          <w:sz w:val="21"/>
          <w:szCs w:val="21"/>
          <w:lang w:val="en-US" w:eastAsia="zh-CN"/>
        </w:rPr>
        <w:t>半</w:t>
      </w:r>
      <w:r>
        <w:rPr>
          <w:sz w:val="21"/>
          <w:szCs w:val="21"/>
        </w:rPr>
        <w:t>用于构成接收 ToMA。发射端在</w:t>
      </w:r>
      <w:r>
        <w:rPr>
          <w:rFonts w:hint="eastAsia"/>
          <w:sz w:val="21"/>
          <w:szCs w:val="21"/>
          <w:lang w:val="en-US" w:eastAsia="zh-CN"/>
        </w:rPr>
        <w:t>同一</w:t>
      </w:r>
      <w:r>
        <w:rPr>
          <w:sz w:val="21"/>
          <w:szCs w:val="21"/>
        </w:rPr>
        <w:t>时频资源上同时向 \(K\) 个下行用户传输通信信号并照射 \(L\) 个感知目标；接收端则同时接收来自 \(J\) 个上行用户的通信信号以及多个感知目标产生的反射回波，从而实现全双工通信与多目标感知的协同工作。本文不考虑主无人机的轨迹、整体平移和姿态优化，而主要通过联合调节 ToMA 几何位置以及通信与感知资源来提升系统性能</w:t>
      </w:r>
      <w:r>
        <w:rPr>
          <w:rFonts w:hint="eastAsia"/>
          <w:sz w:val="21"/>
          <w:szCs w:val="21"/>
          <w:lang w:eastAsia="zh-CN"/>
        </w:rPr>
        <w:t>。</w:t>
      </w:r>
    </w:p>
    <w:p w14:paraId="72CCECF9">
      <w:pPr>
        <w:pStyle w:val="6"/>
        <w:keepNext w:val="0"/>
        <w:keepLines w:val="0"/>
        <w:widowControl/>
        <w:suppressLineNumbers w:val="0"/>
        <w:rPr>
          <w:rFonts w:ascii="宋体" w:hAnsi="宋体" w:eastAsia="宋体" w:cs="宋体"/>
          <w:sz w:val="21"/>
          <w:szCs w:val="21"/>
        </w:rPr>
      </w:pPr>
      <w:r>
        <w:rPr>
          <w:rFonts w:ascii="宋体" w:hAnsi="宋体" w:eastAsia="宋体" w:cs="宋体"/>
          <w:sz w:val="21"/>
          <w:szCs w:val="21"/>
        </w:rPr>
        <w:t>与固定阵列和各阵元独立移动的可移动天线不同，ToMA 通过优化拖曳子无人机端点位置实现阵列几何重构，同一根缆绳上的多个阵元随端点位置联动。</w:t>
      </w:r>
      <w:r>
        <w:rPr>
          <w:sz w:val="21"/>
          <w:szCs w:val="21"/>
        </w:rPr>
        <w:t>由于 ToMA 的阵列孔径随拖曳子无人机位置变化，本文根据实际发射和接收阵列孔径确定系统的近场工作区域。分别记发射和接收 ToMA 的有效孔径为 \(D_{\rm T}\) 和 \(D_{\rm R}\)。对于 \(x\in\{{\rm T},{\rm R}\}\)，其辐射近场范围可近似表示为</w:t>
      </w:r>
      <w:r>
        <w:rPr>
          <w:rFonts w:ascii="宋体" w:hAnsi="宋体" w:eastAsia="宋体" w:cs="宋体"/>
          <w:kern w:val="0"/>
          <w:sz w:val="21"/>
          <w:szCs w:val="21"/>
          <w:lang w:val="en-US" w:eastAsia="zh-CN" w:bidi="ar"/>
        </w:rPr>
        <w:t>\[ 0.62\sqrt{\frac{D_x^3}{\lambda}} &lt; r &lt; \frac{2D_x^2}{\lambda}, \]</w:t>
      </w:r>
      <w:r>
        <w:rPr>
          <w:sz w:val="21"/>
          <w:szCs w:val="21"/>
        </w:rPr>
        <w:t>其中 \(\lambda\) 为载波波长。本文关注位于该辐射近场区域内的通信用户和感知目标，因此采用球面波模型描述通信与感知信道。</w:t>
      </w:r>
    </w:p>
    <w:p w14:paraId="157D8BD1">
      <w:pPr>
        <w:pStyle w:val="6"/>
        <w:keepNext w:val="0"/>
        <w:keepLines w:val="0"/>
        <w:widowControl/>
        <w:suppressLineNumbers w:val="0"/>
        <w:rPr>
          <w:sz w:val="21"/>
          <w:szCs w:val="21"/>
        </w:rPr>
      </w:pPr>
      <w:r>
        <w:rPr>
          <w:sz w:val="21"/>
          <w:szCs w:val="21"/>
        </w:rPr>
        <w:t>此外，考虑全双工收发同时进行所产生的自干扰，本文采用统一的等效残余自干扰模型，将被动隔离、模拟消除和数字消除后的综合残余效应统一表示为 \(\mathbf H_{\rm RSI}\)。残余自干扰不作为额外的可行性约束，而是通过上行通信和感知链路的 SINR 影响系统加权和速率。</w:t>
      </w:r>
    </w:p>
    <w:p w14:paraId="49359205">
      <w:pPr>
        <w:pStyle w:val="3"/>
        <w:keepNext w:val="0"/>
        <w:keepLines w:val="0"/>
        <w:widowControl/>
        <w:suppressLineNumbers w:val="0"/>
        <w:jc w:val="left"/>
        <w:rPr>
          <w:rFonts w:hint="default" w:ascii="宋体" w:hAnsi="宋体" w:eastAsia="宋体" w:cs="宋体"/>
          <w:b w:val="0"/>
          <w:bCs w:val="0"/>
          <w:kern w:val="0"/>
          <w:sz w:val="24"/>
          <w:szCs w:val="24"/>
          <w:lang w:val="en-US" w:eastAsia="zh-CN" w:bidi="ar"/>
        </w:rPr>
      </w:pPr>
      <w:r>
        <w:rPr>
          <w:rFonts w:hint="default" w:ascii="宋体" w:hAnsi="宋体" w:eastAsia="宋体" w:cs="宋体"/>
          <w:b w:val="0"/>
          <w:bCs w:val="0"/>
          <w:kern w:val="0"/>
          <w:sz w:val="24"/>
          <w:szCs w:val="24"/>
          <w:lang w:val="en-US" w:eastAsia="zh-CN" w:bidi="ar"/>
        </w:rPr>
        <w:t>A. ToMA 几何模型</w:t>
      </w:r>
    </w:p>
    <w:p w14:paraId="46432F8A">
      <w:pPr>
        <w:pStyle w:val="6"/>
        <w:keepNext w:val="0"/>
        <w:keepLines w:val="0"/>
        <w:widowControl/>
        <w:suppressLineNumbers w:val="0"/>
        <w:rPr>
          <w:sz w:val="21"/>
          <w:szCs w:val="21"/>
        </w:rPr>
      </w:pPr>
      <w:r>
        <w:rPr>
          <w:sz w:val="21"/>
          <w:szCs w:val="21"/>
        </w:rPr>
        <w:t>为描述 ToMA 的三维空间位置，本文建立以主无人机为原点的全局三维笛卡尔坐标系 \(O\!-\!xyz\)，并令公共缆绳锚点与原点重合，即 \(\mathbf q_0=\mathbf o=\mathbf 0\)。设下行用户、上行用户和感知目标集合分别为 \(\mathcal K=\{1,\ldots,K\}\)、\(\mathcal J=\{1,\ldots,J\}\) 和 \(\mathcal L=\{1,\ldots,L\}\)，其三维坐标分别记为 \(\mathbf q_k^{\rm D}\)、\(\mathbf q_j^{\rm U}\) 和 \(\mathbf q_l^{\rm S}\in\mathbb R^3\)，其中 \(k\in\mathcal K\)、\(j\in\mathcal J\)、\(l\in\mathcal L\)。</w:t>
      </w:r>
    </w:p>
    <w:p w14:paraId="70DFFFE6">
      <w:pPr>
        <w:pStyle w:val="6"/>
        <w:keepNext w:val="0"/>
        <w:keepLines w:val="0"/>
        <w:widowControl/>
        <w:suppressLineNumbers w:val="0"/>
        <w:rPr>
          <w:sz w:val="21"/>
          <w:szCs w:val="21"/>
        </w:rPr>
      </w:pPr>
      <w:r>
        <w:rPr>
          <w:sz w:val="21"/>
          <w:szCs w:val="21"/>
        </w:rPr>
        <w:t>设系统包含 \(M\) 架拖曳子无人机，且 \(M\) 为偶数。定义子无人机集合为 \(\mathcal M=\{1,\ldots,M\}\)，其中前 \(M/2\) 架构成发射 ToMA，后 \(M/2\) 架构成接收 ToMA，即 \(\mathcal M_{\rm T}=\{1,\ldots,M/2\}\) 和 \(\mathcal M_{\rm R}=\{M/2+1,\ldots,M\}\)。在一个优化周期内，各子无人机的收发功能保持固定。每根缆绳上均匀布置 \(N_{\rm c}\) 个天线阵元，因此发射与接收阵列的阵元数均为 \(N_{\rm T}=N_{\rm R}=MN_{\rm c}/2\)。</w:t>
      </w:r>
    </w:p>
    <w:p w14:paraId="2E630B74">
      <w:pPr>
        <w:pStyle w:val="6"/>
        <w:keepNext w:val="0"/>
        <w:keepLines w:val="0"/>
        <w:widowControl/>
        <w:suppressLineNumbers w:val="0"/>
        <w:rPr>
          <w:sz w:val="21"/>
          <w:szCs w:val="21"/>
        </w:rPr>
      </w:pPr>
      <w:r>
        <w:rPr>
          <w:sz w:val="21"/>
          <w:szCs w:val="21"/>
        </w:rPr>
        <w:t>令 \(\mathbf c_m\in\mathbb R^3\) 表示第 \(m\) 架拖曳子无人机相对于中心飞行器的端点位置。由于第 \(m\) 根缆绳上的阵元沿缆绳均匀分布，其第 \(n\) 个阵元的位置可表示为</w:t>
      </w:r>
    </w:p>
    <w:p w14:paraId="3CD83822">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p_{m,n} = \frac{n}{N_{\rm c}}\mathbf c_m, \qquad n=1,\ldots,N_{\rm c}. \]</w:t>
      </w:r>
    </w:p>
    <w:p w14:paraId="09D9CEFD">
      <w:pPr>
        <w:pStyle w:val="6"/>
        <w:keepNext w:val="0"/>
        <w:keepLines w:val="0"/>
        <w:widowControl/>
        <w:suppressLineNumbers w:val="0"/>
        <w:rPr>
          <w:sz w:val="21"/>
          <w:szCs w:val="21"/>
        </w:rPr>
      </w:pPr>
      <w:r>
        <w:rPr>
          <w:sz w:val="21"/>
          <w:szCs w:val="21"/>
        </w:rPr>
        <w:t>因此，同一根缆绳上的所有阵元位置均由对应端点 \(\mathbf c_m\) 共同决定。为便于后续信道建模，对发射缆绳 \(m\in\mathcal M_{\rm T}\)，定义全局发射阵元编号为 \(i=(m-1)N_{\rm c}+n\)，并记 \(\mathbf p_i^{\rm T}:=\mathbf p_{m,n}\), \(i=1,\ldots,N_{\rm T}\)。类似地，对接收缆绳 \(m\in\mathcal M_{\rm R}\)，定义全局接收阵元编号为</w:t>
      </w:r>
      <w:r>
        <w:rPr>
          <w:rFonts w:ascii="宋体" w:hAnsi="宋体" w:eastAsia="宋体" w:cs="宋体"/>
          <w:kern w:val="0"/>
          <w:sz w:val="21"/>
          <w:szCs w:val="21"/>
          <w:lang w:val="en-US" w:eastAsia="zh-CN" w:bidi="ar"/>
        </w:rPr>
        <w:t>\[ s= \left( m-\frac M2-1 \right)N_{\rm c}+n, \]</w:t>
      </w:r>
      <w:r>
        <w:rPr>
          <w:sz w:val="21"/>
          <w:szCs w:val="21"/>
        </w:rPr>
        <w:t>并记 \(\mathbf p_s^{\rm R}:=\mathbf p_{m,n}\), \(s=1,\ldots,N_{\rm R}\)。进一步地，将发射端和接收端的子无人机端点位置分别堆叠为</w:t>
      </w:r>
      <w:r>
        <w:rPr>
          <w:rFonts w:ascii="宋体" w:hAnsi="宋体" w:eastAsia="宋体" w:cs="宋体"/>
          <w:kern w:val="0"/>
          <w:sz w:val="21"/>
          <w:szCs w:val="21"/>
          <w:lang w:val="en-US" w:eastAsia="zh-CN" w:bidi="ar"/>
        </w:rPr>
        <w:t>\[ \widetilde{\mathbf c}_{\rm T} = \left[\mathbf c_m^T\right]_{m\in\mathcal M_{\rm T}}^T, \qquad \widetilde{\mathbf c}_{\rm R} = \left[\mathbf c_m^T\right]_{m\in\mathcal M_{\rm R}}^T, \]</w:t>
      </w:r>
      <w:r>
        <w:rPr>
          <w:sz w:val="21"/>
          <w:szCs w:val="21"/>
        </w:rPr>
        <w:t>并定义所有 ToMA 端点的联合位置向量为</w:t>
      </w:r>
      <w:r>
        <w:rPr>
          <w:rFonts w:ascii="宋体" w:hAnsi="宋体" w:eastAsia="宋体" w:cs="宋体"/>
          <w:kern w:val="0"/>
          <w:sz w:val="21"/>
          <w:szCs w:val="21"/>
          <w:lang w:val="en-US" w:eastAsia="zh-CN" w:bidi="ar"/>
        </w:rPr>
        <w:t>\[ \widetilde{\mathbf c} = \begin{bmatrix} \widetilde{\mathbf c}_{\rm T}^T &amp; \widetilde{\mathbf c}_{\rm R}^T \end{bmatrix}^{T}. \]</w:t>
      </w:r>
      <w:r>
        <w:rPr>
          <w:sz w:val="21"/>
          <w:szCs w:val="21"/>
        </w:rPr>
        <w:t>后续通信、感知和自干扰信道均随这些端点位置变化，因此 \(\widetilde{\mathbf c}\) 构成本文 ToMA 几何优化的核心变量。</w:t>
      </w:r>
    </w:p>
    <w:p w14:paraId="7590B778">
      <w:pPr>
        <w:pStyle w:val="6"/>
        <w:keepNext w:val="0"/>
        <w:keepLines w:val="0"/>
        <w:widowControl/>
        <w:suppressLineNumbers w:val="0"/>
        <w:rPr>
          <w:sz w:val="21"/>
          <w:szCs w:val="21"/>
        </w:rPr>
      </w:pPr>
      <w:r>
        <w:rPr>
          <w:sz w:val="21"/>
          <w:szCs w:val="21"/>
        </w:rPr>
        <w:t>由于所有缆绳长度固定为 \(L_{\rm c}\)，每个拖曳子无人机的端点必须满足</w:t>
      </w:r>
    </w:p>
    <w:p w14:paraId="19B76EA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c_m\|_2=L_{\rm c}, \qquad \forall m\in\mathcal M. \]</w:t>
      </w:r>
    </w:p>
    <w:p w14:paraId="4E58A5CA">
      <w:pPr>
        <w:pStyle w:val="6"/>
        <w:keepNext w:val="0"/>
        <w:keepLines w:val="0"/>
        <w:widowControl/>
        <w:suppressLineNumbers w:val="0"/>
        <w:rPr>
          <w:sz w:val="21"/>
          <w:szCs w:val="21"/>
        </w:rPr>
      </w:pPr>
      <w:r>
        <w:rPr>
          <w:sz w:val="21"/>
          <w:szCs w:val="21"/>
        </w:rPr>
        <w:t>此外，为避免拖曳子无人机之间发生碰撞，其端点还应满足最小安全间距约束</w:t>
      </w:r>
    </w:p>
    <w:p w14:paraId="0143F5C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c_m-\mathbf c_{m'}\|_2 \ge D_{\rm UAV}, \qquad \forall m\neq m'. \]</w:t>
      </w:r>
    </w:p>
    <w:p w14:paraId="2092DD62">
      <w:pPr>
        <w:pStyle w:val="6"/>
        <w:keepNext w:val="0"/>
        <w:keepLines w:val="0"/>
        <w:widowControl/>
        <w:suppressLineNumbers w:val="0"/>
        <w:rPr>
          <w:sz w:val="21"/>
          <w:szCs w:val="21"/>
        </w:rPr>
      </w:pPr>
      <w:r>
        <w:rPr>
          <w:sz w:val="21"/>
          <w:szCs w:val="21"/>
        </w:rPr>
        <w:t>因此，每个子无人机的可行位置位于以</w:t>
      </w:r>
      <w:r>
        <w:rPr>
          <w:rFonts w:hint="eastAsia"/>
          <w:sz w:val="21"/>
          <w:szCs w:val="21"/>
          <w:lang w:val="en-US" w:eastAsia="zh-CN"/>
        </w:rPr>
        <w:t>主无人机</w:t>
      </w:r>
      <w:r>
        <w:rPr>
          <w:sz w:val="21"/>
          <w:szCs w:val="21"/>
        </w:rPr>
        <w:t>为球心、\(L_{\rm c}\) 为半径的球面上，同时受到子无人机间最小安全距离的限制。</w:t>
      </w:r>
    </w:p>
    <w:p w14:paraId="6ABEFBDE">
      <w:pPr>
        <w:pStyle w:val="3"/>
        <w:keepNext w:val="0"/>
        <w:keepLines w:val="0"/>
        <w:widowControl/>
        <w:numPr>
          <w:ilvl w:val="0"/>
          <w:numId w:val="1"/>
        </w:numPr>
        <w:suppressLineNumbers w:val="0"/>
        <w:ind w:left="0" w:leftChars="0" w:firstLine="0" w:firstLineChars="0"/>
        <w:jc w:val="left"/>
        <w:outlineLvl w:val="1"/>
        <w:rPr>
          <w:rFonts w:hint="default" w:ascii="宋体" w:hAnsi="宋体" w:eastAsia="宋体" w:cs="宋体"/>
          <w:b w:val="0"/>
          <w:bCs w:val="0"/>
          <w:kern w:val="0"/>
          <w:sz w:val="24"/>
          <w:szCs w:val="24"/>
          <w:lang w:val="en-US" w:eastAsia="zh-CN" w:bidi="ar"/>
        </w:rPr>
      </w:pPr>
      <w:r>
        <w:rPr>
          <w:rFonts w:hint="default" w:ascii="宋体" w:hAnsi="宋体" w:eastAsia="宋体" w:cs="宋体"/>
          <w:b w:val="0"/>
          <w:bCs w:val="0"/>
          <w:kern w:val="0"/>
          <w:sz w:val="24"/>
          <w:szCs w:val="24"/>
          <w:lang w:val="en-US" w:eastAsia="zh-CN" w:bidi="ar"/>
        </w:rPr>
        <w:t>近场信道模型</w:t>
      </w:r>
    </w:p>
    <w:p w14:paraId="3471A230">
      <w:pPr>
        <w:pStyle w:val="6"/>
        <w:keepNext w:val="0"/>
        <w:keepLines w:val="0"/>
        <w:widowControl/>
        <w:suppressLineNumbers w:val="0"/>
        <w:rPr>
          <w:sz w:val="21"/>
          <w:szCs w:val="21"/>
        </w:rPr>
      </w:pPr>
      <w:r>
        <w:rPr>
          <w:rFonts w:ascii="宋体" w:hAnsi="宋体" w:eastAsia="宋体" w:cs="宋体"/>
          <w:sz w:val="21"/>
          <w:szCs w:val="21"/>
        </w:rPr>
        <w:t>本文考虑准静态窄带 LoS 传播环境，并采用均匀球面波模型描述通信、感知以及自干扰信道。与远场平面波模型不同，近场球面波模型保留各天线阵元与用户或目标之间的实际传播距离，从而能够刻画 ToMA 几何重构引起的相位变化。令载波波长为 \(\lambda\)，对应波数为 \(k_0=2\pi/\lambda\)。</w:t>
      </w:r>
      <w:r>
        <w:rPr>
          <w:sz w:val="21"/>
          <w:szCs w:val="21"/>
        </w:rPr>
        <w:t>对于任意空间位置 \(\mathbf q\)，根据上一小节定义的发射和接收阵元位置，分别定义发射 ToMA 和接收 ToMA 的近场阵列响应向量为</w:t>
      </w:r>
    </w:p>
    <w:p w14:paraId="39EFB34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a_{\rm T} (\widetilde{\mathbf c}_{\rm T},\mathbf q) = \left[ e^{jk_0\|\mathbf p_i^{\rm T}-\mathbf q\|_2} \right]_{i=1}^{N_{\rm T}}, \]</w:t>
      </w:r>
    </w:p>
    <w:p w14:paraId="3023D8DD">
      <w:pPr>
        <w:pStyle w:val="6"/>
        <w:keepNext w:val="0"/>
        <w:keepLines w:val="0"/>
        <w:widowControl/>
        <w:suppressLineNumbers w:val="0"/>
        <w:rPr>
          <w:sz w:val="21"/>
          <w:szCs w:val="21"/>
        </w:rPr>
      </w:pPr>
      <w:r>
        <w:rPr>
          <w:sz w:val="21"/>
          <w:szCs w:val="21"/>
        </w:rPr>
        <w:t>以及</w:t>
      </w:r>
    </w:p>
    <w:p w14:paraId="7CA8238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a_{\rm R} (\widetilde{\mathbf c}_{\rm R},\mathbf q) = \left[ e^{jk_0\|\mathbf p_s^{\rm R}-\mathbf q\|_2} \right]_{s=1}^{N_{\rm R}}. \]</w:t>
      </w:r>
    </w:p>
    <w:p w14:paraId="78E1644D">
      <w:pPr>
        <w:pStyle w:val="6"/>
        <w:keepNext w:val="0"/>
        <w:keepLines w:val="0"/>
        <w:widowControl/>
        <w:suppressLineNumbers w:val="0"/>
        <w:rPr>
          <w:sz w:val="21"/>
          <w:szCs w:val="21"/>
        </w:rPr>
      </w:pPr>
      <w:r>
        <w:rPr>
          <w:sz w:val="21"/>
          <w:szCs w:val="21"/>
        </w:rPr>
        <w:t>其中，\(\|\mathbf p_i^{\rm T}-\mathbf q\|_2\) 和 \(\|\mathbf p_s^{\rm R}-\mathbf q\|_2\) 分别表示第 \(i\) 个发射阵元和第 \(s\) 个接收阵元到位置 \(\mathbf q\) 的实际传播距离。因此，拖曳子无人机端点位置的变化将通过阵元坐标进一步改变各链路的球面波相位响应。</w:t>
      </w:r>
    </w:p>
    <w:p w14:paraId="161B8313">
      <w:pPr>
        <w:pStyle w:val="6"/>
        <w:keepNext w:val="0"/>
        <w:keepLines w:val="0"/>
        <w:widowControl/>
        <w:suppressLineNumbers w:val="0"/>
        <w:rPr>
          <w:sz w:val="21"/>
          <w:szCs w:val="21"/>
        </w:rPr>
      </w:pPr>
      <w:r>
        <w:t>令 \(r_k^{\rm D}=\|\mathbf q_k^{\rm D}\|_2\) 和 \(r_j^{\rm U}=\|\mathbf q_j^{\rm U}\|_2\) 分别表示从主无人机公共锚点到第 \(k\) 个下行用户和第 \(j\) 个上行用户的参考传播距离。在自由空间 LoS 传播条件下，对应链路的公共幅度路径增益分别建模为 \(\alpha_k^{\rm D}=\lambda/(4\pi r_k^{\rm D})\) 和 \(\alpha_j^{\rm U}=\lambda/(4\pi r_j^{\rm U})\)。因此，第 \(k\) 个下行用户的通信信道可表示为</w:t>
      </w:r>
    </w:p>
    <w:p w14:paraId="1B39126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h_k = \alpha_k^{\rm D} \mathbf a_{\rm T} (\widetilde{\mathbf c}_{\rm T},\mathbf q_k^{\rm D}), \qquad k\in\mathcal K, \]</w:t>
      </w:r>
    </w:p>
    <w:p w14:paraId="4C8CFEFA">
      <w:pPr>
        <w:pStyle w:val="6"/>
        <w:keepNext w:val="0"/>
        <w:keepLines w:val="0"/>
        <w:widowControl/>
        <w:suppressLineNumbers w:val="0"/>
        <w:rPr>
          <w:sz w:val="21"/>
          <w:szCs w:val="21"/>
        </w:rPr>
      </w:pPr>
      <w:r>
        <w:rPr>
          <w:sz w:val="21"/>
          <w:szCs w:val="21"/>
        </w:rPr>
        <w:t>第 \(j\) 个上行用户的通信信道表示为</w:t>
      </w:r>
    </w:p>
    <w:p w14:paraId="49D606E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f_j = \alpha_j^{\rm U} \mathbf a_{\rm R} (\widetilde{\mathbf c}_{\rm R},\mathbf q_j^{\rm U}), \qquad j\in\mathcal J. \]</w:t>
      </w:r>
    </w:p>
    <w:p w14:paraId="14F10DFF">
      <w:pPr>
        <w:pStyle w:val="6"/>
        <w:keepNext w:val="0"/>
        <w:keepLines w:val="0"/>
        <w:widowControl/>
        <w:suppressLineNumbers w:val="0"/>
        <w:rPr>
          <w:sz w:val="21"/>
          <w:szCs w:val="21"/>
        </w:rPr>
      </w:pPr>
      <w:r>
        <w:t>因此，USW 模型将阵列范围内近似一致的幅度衰减归入链路对应的公共路径增益，而逐阵元精确传播距离仍保留在阵列响应向量中，用于刻画近场球面波相位。</w:t>
      </w:r>
    </w:p>
    <w:p w14:paraId="3B807E84">
      <w:pPr>
        <w:pStyle w:val="6"/>
        <w:keepNext w:val="0"/>
        <w:keepLines w:val="0"/>
        <w:widowControl/>
        <w:suppressLineNumbers w:val="0"/>
        <w:rPr>
          <w:sz w:val="21"/>
          <w:szCs w:val="21"/>
        </w:rPr>
      </w:pPr>
      <w:commentRangeStart w:id="0"/>
      <w:r>
        <w:t xml:space="preserve">对于第 \(l\) 个感知目标，由于发射和接收 ToMA 共用位于坐标原点的同一锚点，其参考传播距离定义为 \(r_{{\rm T},l}^{\rm S}=\|\mathbf q_l^{\rm S}\|_2\) 和 \(r_{{\rm R},l}^{\rm S}=\|\mathbf q_l^{\rm S}\|_2\)。相应的发射 ToMA 至目标和目标至接收 ToMA 两段单程自由空间功率增益分别为 \(\beta_{{\rm T},l}^{\rm S}=(\lambda/(4\pi r_{{\rm T},l}^{\rm S}))^2\) 和 \(\beta_{{\rm R},l}^{\rm S}=(\lambda/(4\pi r_{{\rm R},l}^{\rm S}))^2\)。令 \(A_l\ge0\) 表示第 \(l\) 个感知目标的有效雷达散射截面（radar cross section, RCS），单位为 \(\mathrm{m}^2\)。由 RCS 换算得到的无量纲等效散射幅度因子定义为</w:t>
      </w:r>
      <w:commentRangeEnd w:id="0"/>
      <w:r>
        <w:commentReference w:id="0"/>
      </w:r>
    </w:p>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xml:space="preserve">\[ \xi_l^{\rm S}=\frac{\sqrt{4\pi A_l}}{\lambda}. \]</w:t>
      </w:r>
    </w:p>
    <w:p>
      <w:pPr>
        <w:pStyle w:val="6"/>
        <w:keepNext w:val="0"/>
        <w:keepLines w:val="0"/>
        <w:widowControl/>
        <w:suppressLineNumbers w:val="0"/>
        <w:rPr>
          <w:sz w:val="21"/>
          <w:szCs w:val="21"/>
        </w:rPr>
      </w:pPr>
      <w:r>
        <w:t xml:space="preserve">其中，\(\xi_l^{\rm S}\) 为非负实数，不额外引入目标散射随机相位。发射端至目标和目标至接收端的单程传播损耗仍分别由 \(\beta_{{\rm T},l}^{\rm S}\) 与 \(\beta_{{\rm R},l}^{\rm S}\) 表示。因此，等效双程幅度系数定义为</w:t>
      </w:r>
    </w:p>
    <w:p w14:paraId="4523764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\alpha_l^{\rm S} = \xi_l^{\rm S} \sqrt{ \beta_{{\rm T},l}^{\rm S} \beta_{{\rm R},l}^{\rm S} }. \]</w:t>
      </w:r>
    </w:p>
    <w:p>
      <w:pPr>
        <w:pStyle w:val="6"/>
        <w:keepNext w:val="0"/>
        <w:keepLines w:val="0"/>
        <w:widowControl/>
        <w:suppressLineNumbers w:val="0"/>
        <w:rPr>
          <w:sz w:val="21"/>
          <w:szCs w:val="21"/>
        </w:rPr>
      </w:pPr>
      <w:r>
        <w:t xml:space="preserve">代入 RCS 散射幅度定义可得等价的双程幅度系数及功率增益：</w:t>
      </w:r>
    </w:p>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xml:space="preserve">\[ \alpha_l^{\rm S}=\frac{\lambda\sqrt{A_l}}{(4\pi)^{3/2}r_{{\rm T},l}^{\rm S}r_{{\rm R},l}^{\rm S}}, \]</w:t>
      </w:r>
    </w:p>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xml:space="preserve">\[ |\alpha_l^{\rm S}|^2=\frac{\lambda^2 A_l}{(4\pi)^3(r_{{\rm T},l}^{\rm S})^2(r_{{\rm R},l}^{\rm S})^2}. \]</w:t>
      </w:r>
    </w:p>
    <w:p>
      <w:pPr>
        <w:pStyle w:val="6"/>
        <w:keepNext w:val="0"/>
        <w:keepLines w:val="0"/>
        <w:widowControl/>
        <w:suppressLineNumbers w:val="0"/>
        <w:rPr>
          <w:sz w:val="21"/>
          <w:szCs w:val="21"/>
        </w:rPr>
      </w:pPr>
      <w:r>
        <w:t xml:space="preserve">上述无量纲功率增益与单位阵元增益、无额外系统损耗时的点目标双基地雷达方程一致[1]。阵列和波束赋形增益仍由阵列响应及收发波束体现，不能在现有双程路径损耗之外再次乘入 RCS 或其他传播损耗。由于收发阵列共用锚点，参考距离乘积 \((r_{{\rm T},l}^{\rm S})^2(r_{{\rm R},l}^{\rm S})^2\) 等于 \(\|\mathbf q_l^{\rm S}\|_2^4\)；逐阵元精确距离仍用于刻画球面波传播相位。</w:t>
      </w:r>
    </w:p>
    <w:p w14:paraId="34F59335">
      <w:pPr>
        <w:pStyle w:val="6"/>
        <w:keepNext w:val="0"/>
        <w:keepLines w:val="0"/>
        <w:widowControl/>
        <w:suppressLineNumbers w:val="0"/>
        <w:rPr>
          <w:sz w:val="21"/>
          <w:szCs w:val="21"/>
        </w:rPr>
      </w:pPr>
      <w:r>
        <w:rPr>
          <w:sz w:val="21"/>
          <w:szCs w:val="21"/>
        </w:rPr>
        <w:t>因此，第 \(l\) 个目标对应的双程感知信道矩阵可写为</w:t>
      </w:r>
    </w:p>
    <w:p w14:paraId="5A770EB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G_l = \alpha_l^{\rm S} \mathbf a_{\rm R}^{*} (\widetilde{\mathbf c}_{\rm R},\mathbf q_l^{\rm S}) \mathbf a_{\rm T}^{H} (\widetilde{\mathbf c}_{\rm T},\mathbf q_l^{\rm S}), \qquad l\in\mathcal L, \]</w:t>
      </w:r>
    </w:p>
    <w:p w14:paraId="70099EAB">
      <w:pPr>
        <w:pStyle w:val="6"/>
        <w:keepNext w:val="0"/>
        <w:keepLines w:val="0"/>
        <w:widowControl/>
        <w:suppressLineNumbers w:val="0"/>
        <w:rPr>
          <w:rFonts w:ascii="宋体" w:hAnsi="宋体" w:eastAsia="宋体" w:cs="宋体"/>
          <w:sz w:val="21"/>
          <w:szCs w:val="21"/>
        </w:rPr>
      </w:pPr>
      <w:commentRangeStart w:id="1"/>
      <w:r>
        <w:t xml:space="preserve">其中 \(\mathbf G_l\in\mathbb C^{N_{\rm R}\times N_{\rm T}}\)。其第 \((s,i)\) 个元素同时包含从第 \(i\) 个发射阵元传播至目标以及由目标返回第 \(s\) 个接收阵元的双程传播相位，即\[ e^{-jk_0\left( \|\mathbf p_i^{\rm T}-\mathbf q_l^{\rm S}\|_2 + \|\mathbf p_s^{\rm R}-\mathbf q_l^{\rm S}\|_2 \right)}. \]因此，目标感知信道同时受到发射 ToMA 和接收 ToMA 几何位置的影响。本文假设主无人机已经获得或通过先前的感知过程估计得到目标位置 \(\mathbf q_l^{\rm S}\) 以及目标有效 RCS \(A_l\)（从而确定 \(\xi_l^{\rm S}\)）</w:t>
      </w:r>
      <w:r>
        <w:rPr>
          <w:rFonts w:hint="eastAsia"/>
          <w:lang w:eastAsia="zh-CN"/>
        </w:rPr>
        <w:t>，</w:t>
      </w:r>
      <w:r>
        <w:t>结合上述距离相关传播增益，主无人机即可构造目标感知信道 \(\mathbf G_l\)并进行后续的通信、感知资源和 ToMA 位置联合设计。</w:t>
      </w:r>
      <w:commentRangeEnd w:id="1"/>
      <w:r>
        <w:commentReference w:id="1"/>
      </w:r>
    </w:p>
    <w:p w14:paraId="633DF7F6">
      <w:pPr>
        <w:pStyle w:val="6"/>
        <w:keepNext w:val="0"/>
        <w:keepLines w:val="0"/>
        <w:widowControl/>
        <w:suppressLineNumbers w:val="0"/>
        <w:rPr>
          <w:sz w:val="21"/>
          <w:szCs w:val="21"/>
        </w:rPr>
      </w:pPr>
      <w:r>
        <w:rPr>
          <w:sz w:val="21"/>
          <w:szCs w:val="21"/>
        </w:rPr>
        <w:t>由于主无人机采用全双工工作模式，发射 ToMA 与接收 ToMA 同时工作，发射信号会通过收发阵元之间的直接传播路径产生自干扰。记第 \(i\) 个发射阵元与第 \(s\) 个接收阵元之间的距离为</w:t>
      </w:r>
      <w:r>
        <w:rPr>
          <w:rFonts w:ascii="宋体" w:hAnsi="宋体" w:eastAsia="宋体" w:cs="宋体"/>
          <w:kern w:val="0"/>
          <w:sz w:val="21"/>
          <w:szCs w:val="21"/>
          <w:lang w:val="en-US" w:eastAsia="zh-CN" w:bidi="ar"/>
        </w:rPr>
        <w:t>\[ d_{s,i}^{\rm SI} = \|\mathbf p_s^{\rm R}-\mathbf p_i^{\rm T}\|_2. \]</w:t>
      </w:r>
      <w:r>
        <w:rPr>
          <w:sz w:val="21"/>
          <w:szCs w:val="21"/>
        </w:rPr>
        <w:t>考虑收发阵元之间的实际传播距离，未经过自干扰消除的直接 SI 信道 \(\mathbf H_{\rm SI}^{0}\in\mathbb C^{N_{\rm R}\times N_{\rm T}}\) 的第 \((s,i)\) 个元素表示为</w:t>
      </w:r>
    </w:p>
    <w:p w14:paraId="7224AA2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H_{\rm SI}^{0}]_{s,i} = \frac{\lambda} {4\pi d_{s,i}^{\rm SI}} e^{-jk_0d_{s,i}^{\rm SI}}. \]</w:t>
      </w:r>
    </w:p>
    <w:p w14:paraId="7F5520A0">
      <w:pPr>
        <w:pStyle w:val="6"/>
        <w:keepNext w:val="0"/>
        <w:keepLines w:val="0"/>
        <w:widowControl/>
        <w:suppressLineNumbers w:val="0"/>
        <w:rPr>
          <w:rFonts w:hint="default" w:eastAsiaTheme="minorEastAsia"/>
          <w:sz w:val="21"/>
          <w:szCs w:val="21"/>
          <w:lang w:val="en-US" w:eastAsia="zh-CN"/>
        </w:rPr>
      </w:pPr>
      <w:r>
        <w:rPr>
          <w:sz w:val="21"/>
          <w:szCs w:val="21"/>
        </w:rPr>
        <w:t>其中，自由空间幅度衰减由 \(\lambda/(4\pi d_{s,i}^{\rm SI})\) 表示，而相位由收发阵元之间的实际距离决定。为避免 \(d_{s,i}^{\rm SI}\rightarrow0\) 时产生模型奇异，本文假设系统部署保证任意收发阵元之间满足 \(d_{s,i}^{\rm SI}\ge d_{\rm SI}^{\min}&gt;0\)</w:t>
      </w:r>
      <w:r>
        <w:rPr>
          <w:rFonts w:hint="eastAsia"/>
          <w:sz w:val="21"/>
          <w:szCs w:val="21"/>
          <w:lang w:eastAsia="zh-CN"/>
        </w:rPr>
        <w:t>，</w:t>
      </w:r>
      <w:r>
        <w:rPr>
          <w:rFonts w:hint="eastAsia"/>
          <w:sz w:val="21"/>
          <w:szCs w:val="21"/>
          <w:lang w:val="en-US" w:eastAsia="zh-CN"/>
        </w:rPr>
        <w:t>即给定了收发阵元间的最小间距。</w:t>
      </w:r>
    </w:p>
    <w:p w14:paraId="28E4AD88">
      <w:pPr>
        <w:pStyle w:val="6"/>
        <w:keepNext w:val="0"/>
        <w:keepLines w:val="0"/>
        <w:widowControl/>
        <w:suppressLineNumbers w:val="0"/>
        <w:rPr>
          <w:sz w:val="21"/>
          <w:szCs w:val="21"/>
        </w:rPr>
      </w:pPr>
      <w:r>
        <w:rPr>
          <w:sz w:val="21"/>
          <w:szCs w:val="21"/>
        </w:rPr>
        <w:t>考虑实际全双工系统通常需要经过被动隔离、模拟消除和数字消除等自干扰抑制过程，本文不对各级消除过程分别建模，而将其综合作用统一表示为等效残余自干扰信道。令 \(0\le\rho_{\rm SI}\le1\) 表示自干扰消除后的残余功率比例，则</w:t>
      </w:r>
    </w:p>
    <w:p w14:paraId="7806C12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H_{\rm RSI} = \sqrt{\rho_{\rm SI}}\, \mathbf H_{\rm SI}^{0}. \]</w:t>
      </w:r>
    </w:p>
    <w:p w14:paraId="70BD894B">
      <w:pPr>
        <w:pStyle w:val="6"/>
        <w:keepNext w:val="0"/>
        <w:keepLines w:val="0"/>
        <w:widowControl/>
        <w:suppressLineNumbers w:val="0"/>
        <w:rPr>
          <w:rFonts w:hint="eastAsia"/>
          <w:sz w:val="21"/>
          <w:szCs w:val="21"/>
          <w:lang w:val="en-US" w:eastAsia="zh-CN"/>
        </w:rPr>
      </w:pPr>
      <w:r>
        <w:rPr>
          <w:sz w:val="21"/>
          <w:szCs w:val="21"/>
        </w:rPr>
        <w:t xml:space="preserve">其中，\(\mathbf H_{\rm SI}^{0}\) 随收发 ToMA 几何位置变化，而 \(\rho_{\rm SI}\) 用于表征系统整体的自干扰抑制能力。 \(\mathbf H_{\rm RSI}\) </w:t>
      </w:r>
      <w:r>
        <w:rPr>
          <w:rFonts w:hint="eastAsia"/>
          <w:sz w:val="21"/>
          <w:szCs w:val="21"/>
          <w:lang w:val="en-US" w:eastAsia="zh-CN"/>
        </w:rPr>
        <w:t>则等效为残余自干扰信道。</w:t>
      </w:r>
    </w:p>
    <w:p w14:paraId="7BCF61DA">
      <w:pPr>
        <w:pStyle w:val="3"/>
        <w:keepNext w:val="0"/>
        <w:keepLines w:val="0"/>
        <w:widowControl/>
        <w:numPr>
          <w:ilvl w:val="0"/>
          <w:numId w:val="1"/>
        </w:numPr>
        <w:suppressLineNumbers w:val="0"/>
        <w:ind w:left="0" w:leftChars="0" w:firstLine="0" w:firstLineChars="0"/>
        <w:jc w:val="left"/>
        <w:outlineLvl w:val="1"/>
        <w:rPr>
          <w:rFonts w:hint="default" w:ascii="宋体" w:hAnsi="宋体" w:eastAsia="宋体" w:cs="宋体"/>
          <w:b w:val="0"/>
          <w:bCs w:val="0"/>
          <w:kern w:val="0"/>
          <w:sz w:val="24"/>
          <w:szCs w:val="24"/>
          <w:lang w:val="en-US" w:eastAsia="zh-CN" w:bidi="ar"/>
        </w:rPr>
      </w:pPr>
      <w:r>
        <w:rPr>
          <w:rFonts w:hint="default" w:ascii="宋体" w:hAnsi="宋体" w:eastAsia="宋体" w:cs="宋体"/>
          <w:b w:val="0"/>
          <w:bCs w:val="0"/>
          <w:kern w:val="0"/>
          <w:sz w:val="24"/>
          <w:szCs w:val="24"/>
          <w:lang w:val="en-US" w:eastAsia="zh-CN" w:bidi="ar"/>
        </w:rPr>
        <w:t>全双工 ISAC 信号模型</w:t>
      </w:r>
    </w:p>
    <w:p w14:paraId="34ED0B9A">
      <w:pPr>
        <w:pStyle w:val="6"/>
        <w:keepNext w:val="0"/>
        <w:keepLines w:val="0"/>
        <w:widowControl/>
        <w:suppressLineNumbers w:val="0"/>
        <w:rPr>
          <w:sz w:val="21"/>
          <w:szCs w:val="21"/>
        </w:rPr>
      </w:pPr>
      <w:r>
        <w:rPr>
          <w:sz w:val="21"/>
          <w:szCs w:val="21"/>
        </w:rPr>
        <w:t>主无人机通过发射 ToMA 同时发送多用户下行通信信号和感知信号。定义下行通信波束矩阵为 \(\mathbf W=[\mathbf w_1,\ldots,\mathbf w_K]\in\mathbb C^{N_{\rm T}\times K}\)，其中 \(\mathbf w_k\) 表示第 \(k\) 个下行用户对应的发射波束；定义感知波束矩阵为 \(\mathbf V=[\mathbf v_1,\ldots,\mathbf v_{R_{\rm S}}]\in\mathbb C^{N_{\rm T}\times R_{\rm S}}\)，其中 \(R_{\rm S}\) 表示独立感知波形的数量。进一步定义合并发射波束矩阵</w:t>
      </w:r>
    </w:p>
    <w:p w14:paraId="32DF6F52">
      <w:pPr>
        <w:numPr>
          <w:ilvl w:val="0"/>
          <w:numId w:val="0"/>
        </w:numPr>
        <w:ind w:leftChars="0"/>
        <w:rPr>
          <w:rFonts w:ascii="宋体" w:hAnsi="宋体" w:eastAsia="宋体" w:cs="宋体"/>
          <w:sz w:val="21"/>
          <w:szCs w:val="21"/>
        </w:rPr>
      </w:pPr>
      <w:r>
        <w:rPr>
          <w:rFonts w:ascii="宋体" w:hAnsi="宋体" w:eastAsia="宋体" w:cs="宋体"/>
          <w:sz w:val="21"/>
          <w:szCs w:val="21"/>
        </w:rPr>
        <w:t>\[ \mathbf Q=[\mathbf W,\mathbf V] \in\mathbb C^{N_{\rm T}\times (K+R_{\rm S})}. \]</w:t>
      </w:r>
    </w:p>
    <w:p w14:paraId="3A8531F6">
      <w:pPr>
        <w:pStyle w:val="6"/>
        <w:keepNext w:val="0"/>
        <w:keepLines w:val="0"/>
        <w:widowControl/>
        <w:suppressLineNumbers w:val="0"/>
        <w:rPr>
          <w:sz w:val="21"/>
          <w:szCs w:val="21"/>
        </w:rPr>
      </w:pPr>
      <w:r>
        <w:rPr>
          <w:sz w:val="21"/>
          <w:szCs w:val="21"/>
        </w:rPr>
        <w:t>令 \(\mathbf d=[d_1^{\rm D},\ldots,d_K^{\rm D}]^T\) 为下行通信符号向量，并满足 \(\mathbb E[\mathbf d\mathbf d^H]=\mathbf I_K\)。令 \(\mathbf z=[z_1,\ldots,z_{R_{\rm S}}]^T\) 为独立感知波形向量，满足 \(\mathbb E[\mathbf z\mathbf z^H]=\mathbf I_{R_{\rm S}}\)，并假设通信符号 \(\mathbf d\) 与感知波形 \(\mathbf z\) 相互独立。于是，主无人机发射的全双工 ISAC 信号可以表示为</w:t>
      </w:r>
    </w:p>
    <w:p w14:paraId="7B637AAC">
      <w:pPr>
        <w:numPr>
          <w:ilvl w:val="0"/>
          <w:numId w:val="0"/>
        </w:numPr>
        <w:ind w:leftChars="0"/>
        <w:rPr>
          <w:rFonts w:ascii="宋体" w:hAnsi="宋体" w:eastAsia="宋体" w:cs="宋体"/>
          <w:sz w:val="21"/>
          <w:szCs w:val="21"/>
        </w:rPr>
      </w:pPr>
      <w:r>
        <w:rPr>
          <w:rFonts w:ascii="宋体" w:hAnsi="宋体" w:eastAsia="宋体" w:cs="宋体"/>
          <w:sz w:val="21"/>
          <w:szCs w:val="21"/>
        </w:rPr>
        <w:t>\[ \mathbf x = \mathbf W\mathbf d+\mathbf V\mathbf z = \sum_{k\in\mathcal K}\mathbf w_kd_k^{\rm D} + \sum_{r=1}^{R_{\rm S}}\mathbf v_rz_r . \]</w:t>
      </w:r>
    </w:p>
    <w:p w14:paraId="4BA00C71">
      <w:pPr>
        <w:pStyle w:val="6"/>
        <w:keepNext w:val="0"/>
        <w:keepLines w:val="0"/>
        <w:widowControl/>
        <w:suppressLineNumbers w:val="0"/>
        <w:rPr>
          <w:sz w:val="21"/>
          <w:szCs w:val="21"/>
        </w:rPr>
      </w:pPr>
      <w:r>
        <w:rPr>
          <w:sz w:val="21"/>
          <w:szCs w:val="21"/>
        </w:rPr>
        <w:t>相应的总发射协方差矩阵为</w:t>
      </w:r>
    </w:p>
    <w:p w14:paraId="43621A6B">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R_x = \mathbb E[\mathbf x\mathbf x^H] = \mathbf W\mathbf W^H + \mathbf V\mathbf V^H = \mathbf Q\mathbf Q^H , \]</w:t>
      </w:r>
    </w:p>
    <w:p w14:paraId="14ECF3F7">
      <w:pPr>
        <w:pStyle w:val="6"/>
        <w:keepNext w:val="0"/>
        <w:keepLines w:val="0"/>
        <w:widowControl/>
        <w:suppressLineNumbers w:val="0"/>
        <w:rPr>
          <w:rFonts w:ascii="宋体" w:hAnsi="宋体" w:eastAsia="宋体" w:cs="宋体"/>
          <w:kern w:val="0"/>
          <w:sz w:val="21"/>
          <w:szCs w:val="21"/>
          <w:lang w:val="en-US" w:eastAsia="zh-CN" w:bidi="ar"/>
        </w:rPr>
      </w:pPr>
      <w:r>
        <w:rPr>
          <w:sz w:val="21"/>
          <w:szCs w:val="21"/>
        </w:rPr>
        <w:t>因此主无人机的总发射功率为</w:t>
      </w:r>
      <w:r>
        <w:rPr>
          <w:rFonts w:ascii="宋体" w:hAnsi="宋体" w:eastAsia="宋体" w:cs="宋体"/>
          <w:kern w:val="0"/>
          <w:sz w:val="21"/>
          <w:szCs w:val="21"/>
          <w:lang w:val="en-US" w:eastAsia="zh-CN" w:bidi="ar"/>
        </w:rPr>
        <w:t>\[ \operatorname{Tr}(\mathbf R_x) = \|\mathbf Q\|_F^2. \]</w:t>
      </w:r>
    </w:p>
    <w:p w14:paraId="5A9924A2">
      <w:pPr>
        <w:pStyle w:val="6"/>
        <w:keepNext w:val="0"/>
        <w:keepLines w:val="0"/>
        <w:widowControl/>
        <w:suppressLineNumbers w:val="0"/>
        <w:rPr>
          <w:sz w:val="21"/>
          <w:szCs w:val="21"/>
        </w:rPr>
      </w:pPr>
      <w:r>
        <w:rPr>
          <w:sz w:val="21"/>
          <w:szCs w:val="21"/>
        </w:rPr>
        <w:t>第 \(k\) 个下行用户接收到的信号由期望通信信号、其他下行用户造成的多用户干扰、感知信号以及接收噪声构成，即</w:t>
      </w:r>
    </w:p>
    <w:p w14:paraId="5E6B667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y_k^{\rm D} = \mathbf h_k^H\mathbf w_kd_k^{\rm D} + \sum_{i\in\mathcal K\setminus\{k\}} \mathbf h_k^H\mathbf w_i d_i^{\rm D} + \mathbf h_k^H\mathbf V\mathbf z + n_k , \]</w:t>
      </w:r>
    </w:p>
    <w:p w14:paraId="143CF90E">
      <w:pPr>
        <w:pStyle w:val="6"/>
        <w:keepNext w:val="0"/>
        <w:keepLines w:val="0"/>
        <w:widowControl/>
        <w:suppressLineNumbers w:val="0"/>
        <w:rPr>
          <w:rFonts w:hint="eastAsia"/>
          <w:sz w:val="21"/>
          <w:szCs w:val="21"/>
          <w:lang w:eastAsia="zh-CN"/>
        </w:rPr>
      </w:pPr>
      <w:r>
        <w:rPr>
          <w:sz w:val="21"/>
          <w:szCs w:val="21"/>
        </w:rPr>
        <w:t>其中 \(n_k\sim\mathcal{CN}(0,\sigma_k^2)\) 表示第 \(k\) 个下行用户处的加性高斯白噪声。由于上行用户发射功率有限，再加上本文研究的高频信号衰减效应显著，</w:t>
      </w:r>
      <w:r>
        <w:rPr>
          <w:rFonts w:hint="eastAsia"/>
          <w:sz w:val="21"/>
          <w:szCs w:val="21"/>
          <w:lang w:val="en-US" w:eastAsia="zh-CN"/>
        </w:rPr>
        <w:t>所以</w:t>
      </w:r>
      <w:r>
        <w:rPr>
          <w:sz w:val="21"/>
          <w:szCs w:val="21"/>
        </w:rPr>
        <w:t>本文忽略上行用户对下行用户产生的交叉链路干扰</w:t>
      </w:r>
      <w:r>
        <w:rPr>
          <w:rFonts w:hint="eastAsia"/>
          <w:sz w:val="21"/>
          <w:szCs w:val="21"/>
          <w:lang w:eastAsia="zh-CN"/>
        </w:rPr>
        <w:t>。</w:t>
      </w:r>
    </w:p>
    <w:p w14:paraId="5E9B390F">
      <w:pPr>
        <w:pStyle w:val="6"/>
        <w:keepNext w:val="0"/>
        <w:keepLines w:val="0"/>
        <w:widowControl/>
        <w:suppressLineNumbers w:val="0"/>
        <w:rPr>
          <w:sz w:val="21"/>
          <w:szCs w:val="21"/>
        </w:rPr>
      </w:pPr>
      <w:r>
        <w:rPr>
          <w:sz w:val="21"/>
          <w:szCs w:val="21"/>
        </w:rPr>
        <w:t>在发送下行 ISAC 信号的同时，主无人机通过接收 ToMA 接收上行用户的通信信号以及多个感知目标的反射回波。令 \(d_j^{\rm U}\) 表示第 \(j\) 个上行用户发送的归一化通信符号，并满足 \(\mathbb E[|d_j^{\rm U}|^2]=1\)。进一步令</w:t>
      </w:r>
      <w:r>
        <w:rPr>
          <w:rFonts w:ascii="宋体" w:hAnsi="宋体" w:eastAsia="宋体" w:cs="宋体"/>
          <w:kern w:val="0"/>
          <w:sz w:val="21"/>
          <w:szCs w:val="21"/>
          <w:lang w:val="en-US" w:eastAsia="zh-CN" w:bidi="ar"/>
        </w:rPr>
        <w:t>\[ p_j=q_j^2,\qquad q_j\ge0, \]</w:t>
      </w:r>
      <w:r>
        <w:rPr>
          <w:sz w:val="21"/>
          <w:szCs w:val="21"/>
        </w:rPr>
        <w:t>其中 \(p_j\) 为第 \(j\) 个上行用户的发射功率，\(q_j\) 为对应的非负发射幅度变量。经过综合自干扰消除后，主无人机的接收信号可表示为</w:t>
      </w:r>
    </w:p>
    <w:p w14:paraId="72625FE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y_{\rm BS} = \underbrace{ \sum_{j\in\mathcal J} q_j\mathbf f_jd_j^{\rm U} }_{\text{上行通信信号}} + \underbrace{ \sum_{l\in\mathcal L} \mathbf G_l\mathbf x }_{\text{目标回波}} + \underbrace{ \mathbf H_{\rm RSI}\mathbf x }_{\text{残余自干扰}} + \mathbf n_{\rm BS}, \]</w:t>
      </w:r>
    </w:p>
    <w:p w14:paraId="5E584E79">
      <w:pPr>
        <w:pStyle w:val="6"/>
        <w:keepNext w:val="0"/>
        <w:keepLines w:val="0"/>
        <w:widowControl/>
        <w:suppressLineNumbers w:val="0"/>
        <w:rPr>
          <w:sz w:val="21"/>
          <w:szCs w:val="21"/>
        </w:rPr>
      </w:pPr>
      <w:r>
        <w:rPr>
          <w:sz w:val="21"/>
          <w:szCs w:val="21"/>
        </w:rPr>
        <w:t>其中</w:t>
      </w:r>
      <w:r>
        <w:rPr>
          <w:rFonts w:ascii="宋体" w:hAnsi="宋体" w:eastAsia="宋体" w:cs="宋体"/>
          <w:kern w:val="0"/>
          <w:sz w:val="21"/>
          <w:szCs w:val="21"/>
          <w:lang w:val="en-US" w:eastAsia="zh-CN" w:bidi="ar"/>
        </w:rPr>
        <w:t>\[ \mathbf n_{\rm BS} \sim \mathcal{CN} \left( \mathbf 0, \sigma_{\rm BS}^2\mathbf I_{N_{\rm R}} \right) \]</w:t>
      </w:r>
      <w:r>
        <w:rPr>
          <w:sz w:val="21"/>
          <w:szCs w:val="21"/>
        </w:rPr>
        <w:t>表示主无人机接收端的加性高斯白噪声。</w:t>
      </w:r>
    </w:p>
    <w:p w14:paraId="4FC37852">
      <w:pPr>
        <w:pStyle w:val="6"/>
        <w:keepNext w:val="0"/>
        <w:keepLines w:val="0"/>
        <w:widowControl/>
        <w:numPr>
          <w:ilvl w:val="0"/>
          <w:numId w:val="1"/>
        </w:numPr>
        <w:suppressLineNumbers w:val="0"/>
        <w:ind w:left="0" w:leftChars="0" w:firstLine="0" w:firstLineChars="0"/>
        <w:rPr>
          <w:rFonts w:ascii="宋体" w:hAnsi="宋体" w:eastAsia="宋体" w:cs="宋体"/>
          <w:sz w:val="24"/>
          <w:szCs w:val="24"/>
        </w:rPr>
      </w:pPr>
      <w:r>
        <w:rPr>
          <w:rFonts w:ascii="宋体" w:hAnsi="宋体" w:eastAsia="宋体" w:cs="宋体"/>
          <w:sz w:val="24"/>
          <w:szCs w:val="24"/>
        </w:rPr>
        <w:t>通信与感知性能指标</w:t>
      </w:r>
    </w:p>
    <w:p w14:paraId="4F3675C9">
      <w:pPr>
        <w:pStyle w:val="6"/>
        <w:keepNext w:val="0"/>
        <w:keepLines w:val="0"/>
        <w:widowControl/>
        <w:suppressLineNumbers w:val="0"/>
        <w:rPr>
          <w:sz w:val="21"/>
          <w:szCs w:val="21"/>
        </w:rPr>
      </w:pPr>
      <w:r>
        <w:rPr>
          <w:sz w:val="21"/>
          <w:szCs w:val="21"/>
        </w:rPr>
        <w:t>对于第 \(k\) 个下行用户，期望信号功率为 \(|\mathbf h_k^H\mathbf w_k|^2\)，其余下行通信波束以及感知波束均构成干扰。因此，第 \(k\) 个下行用户的 SINR 为</w:t>
      </w:r>
    </w:p>
    <w:p w14:paraId="39D55E4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\gamma_k^{\rm D} = \frac{ |\mathbf h_k^H\mathbf w_k|^2 }{ \displaystyle \sum_{i\in\mathcal K\setminus\{k\}} |\mathbf h_k^H\mathbf w_i|^2 + \|\mathbf h_k^H\mathbf V\|_2^2 + \sigma_k^2 }, \qquad k\in\mathcal K , \]</w:t>
      </w:r>
    </w:p>
    <w:p w14:paraId="7AF4B110">
      <w:pPr>
        <w:pStyle w:val="6"/>
        <w:keepNext w:val="0"/>
        <w:keepLines w:val="0"/>
        <w:widowControl/>
        <w:suppressLineNumbers w:val="0"/>
        <w:rPr>
          <w:sz w:val="21"/>
          <w:szCs w:val="21"/>
        </w:rPr>
      </w:pPr>
      <w:r>
        <w:rPr>
          <w:sz w:val="21"/>
          <w:szCs w:val="21"/>
        </w:rPr>
        <w:t>其中</w:t>
      </w:r>
      <w:r>
        <w:rPr>
          <w:rFonts w:ascii="宋体" w:hAnsi="宋体" w:eastAsia="宋体" w:cs="宋体"/>
          <w:kern w:val="0"/>
          <w:sz w:val="21"/>
          <w:szCs w:val="21"/>
          <w:lang w:val="en-US" w:eastAsia="zh-CN" w:bidi="ar"/>
        </w:rPr>
        <w:t>\[ \|\mathbf h_k^H\mathbf V\|_2^2 = \sum_{r=1}^{R_{\rm S}} |\mathbf h_k^H\mathbf v_r|^2 \]</w:t>
      </w:r>
      <w:r>
        <w:rPr>
          <w:sz w:val="21"/>
          <w:szCs w:val="21"/>
        </w:rPr>
        <w:t>表示感知波束对第 \(k\) 个下行用户造成的总干扰功率。相应的下行可达速率定义为</w:t>
      </w:r>
    </w:p>
    <w:p w14:paraId="5E71C696">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R_k^{\rm D} = \log_2 \left( 1+\gamma_k^{\rm D} \right). \]</w:t>
      </w:r>
    </w:p>
    <w:p w14:paraId="2F930804">
      <w:pPr>
        <w:pStyle w:val="6"/>
        <w:keepNext w:val="0"/>
        <w:keepLines w:val="0"/>
        <w:widowControl/>
        <w:suppressLineNumbers w:val="0"/>
        <w:rPr>
          <w:sz w:val="21"/>
          <w:szCs w:val="21"/>
        </w:rPr>
      </w:pPr>
      <w:r>
        <w:rPr>
          <w:sz w:val="21"/>
          <w:szCs w:val="21"/>
        </w:rPr>
        <w:t>为了检测第 \(j\) 个上行用户的数据，主无人机采用接收合并向量 \(\mathbf b_j\in\mathbb C^{N_{\rm R}}\)，并令</w:t>
      </w:r>
      <w:r>
        <w:rPr>
          <w:rFonts w:ascii="宋体" w:hAnsi="宋体" w:eastAsia="宋体" w:cs="宋体"/>
          <w:kern w:val="0"/>
          <w:sz w:val="21"/>
          <w:szCs w:val="21"/>
          <w:lang w:val="en-US" w:eastAsia="zh-CN" w:bidi="ar"/>
        </w:rPr>
        <w:t>\[ \|\mathbf b_j\|_2^2=1. \]</w:t>
      </w:r>
      <w:r>
        <w:rPr>
          <w:sz w:val="21"/>
          <w:szCs w:val="21"/>
        </w:rPr>
        <w:t>由于主无人机接收端同时存在多个目标回波和残余自干扰，定义上行检测中的目标回波与残余 SI 干扰协方差矩阵为</w:t>
      </w:r>
    </w:p>
    <w:p w14:paraId="6C37B48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C_{\rm U} = \sum_{l\in\mathcal L} \mathbf G_l \mathbf R_x \mathbf G_l^H + \mathbf H_{\rm RSI} \mathbf R_x \mathbf H_{\rm RSI}^H . \]</w:t>
      </w:r>
    </w:p>
    <w:p w14:paraId="1562F457">
      <w:pPr>
        <w:pStyle w:val="6"/>
        <w:keepNext w:val="0"/>
        <w:keepLines w:val="0"/>
        <w:widowControl/>
        <w:suppressLineNumbers w:val="0"/>
        <w:rPr>
          <w:sz w:val="21"/>
          <w:szCs w:val="21"/>
        </w:rPr>
      </w:pPr>
      <w:r>
        <w:rPr>
          <w:sz w:val="21"/>
          <w:szCs w:val="21"/>
        </w:rPr>
        <w:t>其中，第一项表示所有目标回波产生的总干扰协方差，第二项表示残余自干扰协方差。</w:t>
      </w:r>
      <w:r>
        <w:rPr>
          <w:rFonts w:hint="eastAsia"/>
          <w:sz w:val="21"/>
          <w:szCs w:val="21"/>
          <w:lang w:val="en-US" w:eastAsia="zh-CN"/>
        </w:rPr>
        <w:t>令</w:t>
      </w:r>
      <w:r>
        <w:rPr>
          <w:sz w:val="21"/>
          <w:szCs w:val="21"/>
        </w:rPr>
        <w:t>两类干扰在功率域分别累加，</w:t>
      </w:r>
      <w:r>
        <w:rPr>
          <w:rFonts w:hint="eastAsia"/>
          <w:sz w:val="21"/>
          <w:szCs w:val="21"/>
          <w:lang w:val="en-US" w:eastAsia="zh-CN"/>
        </w:rPr>
        <w:t>不考虑二者的</w:t>
      </w:r>
      <w:r>
        <w:rPr>
          <w:sz w:val="21"/>
          <w:szCs w:val="21"/>
        </w:rPr>
        <w:t>交叉协方差项。因此，第 \(j\) 个上行用户经过接收合并后的 SINR 为</w:t>
      </w:r>
    </w:p>
    <w:p w14:paraId="14227A6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\gamma_j^{\rm U} = \frac{ q_j^2 |\mathbf b_j^H\mathbf f_j|^2 }{ \displaystyle \sum_{i\in\mathcal J\setminus\{j\}} q_i^2 |\mathbf b_j^H\mathbf f_i|^2 + \mathbf b_j^H \mathbf C_{\rm U} \mathbf b_j + \sigma_{\rm BS}^2 }, \qquad j\in\mathcal J . \]</w:t>
      </w:r>
    </w:p>
    <w:p w14:paraId="6A720BF6">
      <w:pPr>
        <w:pStyle w:val="6"/>
        <w:keepNext w:val="0"/>
        <w:keepLines w:val="0"/>
        <w:widowControl/>
        <w:suppressLineNumbers w:val="0"/>
        <w:rPr>
          <w:sz w:val="21"/>
          <w:szCs w:val="21"/>
        </w:rPr>
      </w:pPr>
      <w:r>
        <w:rPr>
          <w:sz w:val="21"/>
          <w:szCs w:val="21"/>
        </w:rPr>
        <w:t>其中，分母第一项表示其他上行用户造成的多用户干扰，第二项表示目标回波与残余 SI 造成的等效干扰，最后一项为接收噪声。相应的上行可达速率为</w:t>
      </w:r>
    </w:p>
    <w:p w14:paraId="02E93619">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R_j^{\rm U} = \log_2 \left( 1+\gamma_j^{\rm U} \right). \]</w:t>
      </w:r>
    </w:p>
    <w:p w14:paraId="55A487BE">
      <w:pPr>
        <w:pStyle w:val="6"/>
        <w:keepNext w:val="0"/>
        <w:keepLines w:val="0"/>
        <w:widowControl/>
        <w:suppressLineNumbers w:val="0"/>
        <w:rPr>
          <w:sz w:val="21"/>
          <w:szCs w:val="21"/>
        </w:rPr>
      </w:pPr>
      <w:r>
        <w:rPr>
          <w:sz w:val="21"/>
          <w:szCs w:val="21"/>
        </w:rPr>
        <w:t>对于第 \(l\) 个感知目标，主无人机采用感知接收波束 \(\mathbf u_l\in\mathbb C^{N_{\rm R}}\)，并令</w:t>
      </w:r>
      <w:r>
        <w:rPr>
          <w:rFonts w:ascii="宋体" w:hAnsi="宋体" w:eastAsia="宋体" w:cs="宋体"/>
          <w:kern w:val="0"/>
          <w:sz w:val="21"/>
          <w:szCs w:val="21"/>
          <w:lang w:val="en-US" w:eastAsia="zh-CN" w:bidi="ar"/>
        </w:rPr>
        <w:t>\[ \|\mathbf u_l\|_2^2=1. \]</w:t>
      </w:r>
      <w:r>
        <w:rPr>
          <w:rFonts w:hint="eastAsia" w:ascii="宋体" w:hAnsi="宋体" w:eastAsia="宋体" w:cs="宋体"/>
          <w:kern w:val="0"/>
          <w:sz w:val="21"/>
          <w:szCs w:val="21"/>
          <w:lang w:val="en-US" w:eastAsia="zh-CN" w:bidi="ar"/>
        </w:rPr>
        <w:t>，</w:t>
      </w:r>
      <w:r>
        <w:rPr>
          <w:rFonts w:ascii="宋体" w:hAnsi="宋体" w:eastAsia="宋体" w:cs="宋体"/>
          <w:sz w:val="21"/>
          <w:szCs w:val="21"/>
        </w:rPr>
        <w:t>对于点目标检测，较大的输出 SINR 通常对应更好的目标检测性能，因此 SINR 可作为一种有效且易于优化的感知性能指标。</w:t>
      </w:r>
      <w:r>
        <w:rPr>
          <w:sz w:val="21"/>
          <w:szCs w:val="21"/>
        </w:rPr>
        <w:t>在检测目标 \(l\) 时，其余目标的反射回波以及残余自干扰均被视为干扰。因此，定义对应的干扰协方差矩阵为</w:t>
      </w:r>
    </w:p>
    <w:p w14:paraId="4745D0A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C_{{\rm S},l} = \sum_{i\in\mathcal L\setminus\{l\}} \mathbf G_i \mathbf R_x \mathbf G_i^H + \mathbf H_{\rm RSI} \mathbf R_x \mathbf H_{\rm RSI}^H . \]</w:t>
      </w:r>
    </w:p>
    <w:p w14:paraId="0424CAEF">
      <w:pPr>
        <w:pStyle w:val="6"/>
        <w:keepNext w:val="0"/>
        <w:keepLines w:val="0"/>
        <w:widowControl/>
        <w:suppressLineNumbers w:val="0"/>
        <w:rPr>
          <w:sz w:val="21"/>
          <w:szCs w:val="21"/>
        </w:rPr>
      </w:pPr>
      <w:r>
        <w:rPr>
          <w:sz w:val="21"/>
          <w:szCs w:val="21"/>
        </w:rPr>
        <w:t>与上行通信中的处理一致</w:t>
      </w:r>
      <w:r>
        <w:rPr>
          <w:rFonts w:hint="eastAsia"/>
          <w:sz w:val="21"/>
          <w:szCs w:val="21"/>
          <w:lang w:eastAsia="zh-CN"/>
        </w:rPr>
        <w:t>。</w:t>
      </w:r>
      <w:r>
        <w:rPr>
          <w:sz w:val="21"/>
          <w:szCs w:val="21"/>
        </w:rPr>
        <w:t>经过感知接收波束 \(\mathbf u_l\) 后，目标 \(l\) 的期望回波功率为</w:t>
      </w:r>
      <w:r>
        <w:rPr>
          <w:rFonts w:ascii="宋体" w:hAnsi="宋体" w:eastAsia="宋体" w:cs="宋体"/>
          <w:kern w:val="0"/>
          <w:sz w:val="21"/>
          <w:szCs w:val="21"/>
          <w:lang w:val="en-US" w:eastAsia="zh-CN" w:bidi="ar"/>
        </w:rPr>
        <w:t>\[ \left\| \mathbf u_l^H \mathbf G_l \mathbf Q \right\|_2^2 . \]</w:t>
      </w:r>
      <w:r>
        <w:rPr>
          <w:sz w:val="21"/>
          <w:szCs w:val="21"/>
        </w:rPr>
        <w:t>因此，第 \(l\) 个目标对应的感知 SINR 为</w:t>
      </w:r>
    </w:p>
    <w:p w14:paraId="229E382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\gamma_l^{\rm S} = \frac{ \left\| \mathbf u_l^H \mathbf G_l \mathbf Q \right\|_2^2 }{ \displaystyle \sum_{j\in\mathcal J} q_j^2 |\mathbf u_l^H\mathbf f_j|^2 + \mathbf u_l^H \mathbf C_{{\rm S},l} \mathbf u_l + \sigma_{\rm BS}^2 }, \qquad l\in\mathcal L . \]</w:t>
      </w:r>
    </w:p>
    <w:p w14:paraId="31082CFB">
      <w:pPr>
        <w:pStyle w:val="6"/>
        <w:keepNext w:val="0"/>
        <w:keepLines w:val="0"/>
        <w:widowControl/>
        <w:suppressLineNumbers w:val="0"/>
        <w:rPr>
          <w:sz w:val="21"/>
          <w:szCs w:val="21"/>
        </w:rPr>
      </w:pPr>
      <w:r>
        <w:rPr>
          <w:sz w:val="21"/>
          <w:szCs w:val="21"/>
        </w:rPr>
        <w:t>其中，分母第一项表示所有上行用户信号对目标感知造成的干扰，第二项表示其他目标回波以及残余 SI 产生的干扰，最后一项为主无人机接收噪声。为在统一的速率框架下表征感知性能，本文进一步定义第 \(l\) 个目标的感知速率指标为</w:t>
      </w:r>
    </w:p>
    <w:p w14:paraId="00FE8E27">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R_l^{\rm S} = \log_2 \left( 1+\gamma_l^{\rm S} \right). \]</w:t>
      </w:r>
    </w:p>
    <w:p w14:paraId="6E2086F2">
      <w:pPr>
        <w:keepNext w:val="0"/>
        <w:keepLines w:val="0"/>
        <w:widowControl/>
        <w:suppressLineNumbers w:val="0"/>
        <w:jc w:val="left"/>
        <w:rPr>
          <w:rFonts w:ascii="宋体" w:hAnsi="宋体" w:eastAsia="宋体" w:cs="宋体"/>
          <w:sz w:val="24"/>
          <w:szCs w:val="24"/>
        </w:rPr>
      </w:pPr>
    </w:p>
    <w:p w14:paraId="2407F043">
      <w:pPr>
        <w:keepNext w:val="0"/>
        <w:keepLines w:val="0"/>
        <w:widowControl/>
        <w:numPr>
          <w:ilvl w:val="0"/>
          <w:numId w:val="1"/>
        </w:numPr>
        <w:suppressLineNumbers w:val="0"/>
        <w:ind w:left="0" w:leftChars="0" w:firstLine="0" w:firstLineChars="0"/>
        <w:jc w:val="left"/>
        <w:rPr>
          <w:rFonts w:ascii="宋体" w:hAnsi="宋体" w:eastAsia="宋体" w:cs="宋体"/>
          <w:sz w:val="24"/>
          <w:szCs w:val="24"/>
        </w:rPr>
      </w:pPr>
      <w:r>
        <w:rPr>
          <w:rFonts w:ascii="宋体" w:hAnsi="宋体" w:eastAsia="宋体" w:cs="宋体"/>
          <w:sz w:val="24"/>
          <w:szCs w:val="24"/>
        </w:rPr>
        <w:t>问题建模</w:t>
      </w:r>
    </w:p>
    <w:p w14:paraId="10FD3737">
      <w:pPr>
        <w:pStyle w:val="6"/>
        <w:keepNext w:val="0"/>
        <w:keepLines w:val="0"/>
        <w:widowControl/>
        <w:suppressLineNumbers w:val="0"/>
        <w:rPr>
          <w:sz w:val="21"/>
          <w:szCs w:val="21"/>
        </w:rPr>
      </w:pPr>
      <w:r>
        <w:rPr>
          <w:rFonts w:ascii="宋体" w:hAnsi="宋体" w:eastAsia="宋体" w:cs="宋体"/>
          <w:sz w:val="21"/>
          <w:szCs w:val="21"/>
        </w:rPr>
        <w:t>基于上述通信与感知性能指标，本文联合优化 ToMA 几何位置、主无人机发射波束、上行用户发射功率以及通信与感知接收波束，</w:t>
      </w:r>
      <w:r>
        <w:rPr>
          <w:sz w:val="21"/>
          <w:szCs w:val="21"/>
        </w:rPr>
        <w:t>定义联合优化变量集合为</w:t>
      </w:r>
      <w:r>
        <w:rPr>
          <w:rFonts w:ascii="宋体" w:hAnsi="宋体" w:eastAsia="宋体" w:cs="宋体"/>
          <w:kern w:val="0"/>
          <w:sz w:val="21"/>
          <w:szCs w:val="21"/>
          <w:lang w:val="en-US" w:eastAsia="zh-CN" w:bidi="ar"/>
        </w:rPr>
        <w:t>\[ \boldsymbol{\Xi} = \left\{ \widetilde{\mathbf c}_{\rm T}, \widetilde{\mathbf c}_{\rm R}, \mathbf Q, \{\mathbf u_l\}_{l\in\mathcal L}, \{\mathbf b_j\}_{j\in\mathcal J}, \{q_j\}_{j\in\mathcal J} \right\}, \]</w:t>
      </w:r>
      <w:r>
        <w:rPr>
          <w:sz w:val="21"/>
          <w:szCs w:val="21"/>
        </w:rPr>
        <w:t>其中，\(\widetilde{\mathbf c}_{\rm T}\) 和 \(\widetilde{\mathbf c}_{\rm R}\) 分别表示发射端和接收端的 ToMA 端点位置，\(\mathbf Q\) 为联合通信–感知发射波束矩阵，\(\mathbf u_l\) 和 \(\mathbf b_j\) 分别表示第 \(l\) 个感知目标和第 \(j\) 个上行用户的接收波束，\(q_j\) 为第 \(j\) 个上行用户的发射幅度变量。</w:t>
      </w:r>
      <w:r>
        <w:rPr>
          <w:rFonts w:hint="eastAsia"/>
          <w:sz w:val="21"/>
          <w:szCs w:val="21"/>
          <w:lang w:val="en-US" w:eastAsia="zh-CN"/>
        </w:rPr>
        <w:t>本文的优化目标是最大化加权和速率，</w:t>
      </w:r>
      <w:r>
        <w:rPr>
          <w:sz w:val="21"/>
          <w:szCs w:val="21"/>
        </w:rPr>
        <w:t>即</w:t>
      </w:r>
    </w:p>
    <w:p w14:paraId="34B903F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F(\boldsymbol{\Xi}) = \sum_{k\in\mathcal K} \omega_k^{\rm D}R_k^{\rm D} + \sum_{j\in\mathcal J} \omega_j^{\rm U}R_j^{\rm U} + \sum_{l\in\mathcal L} \omega_l^{\rm S}R_l^{\rm S}, \]</w:t>
      </w:r>
    </w:p>
    <w:p w14:paraId="7B624AC7">
      <w:pPr>
        <w:pStyle w:val="6"/>
        <w:keepNext w:val="0"/>
        <w:keepLines w:val="0"/>
        <w:widowControl/>
        <w:suppressLineNumbers w:val="0"/>
        <w:rPr>
          <w:sz w:val="21"/>
          <w:szCs w:val="21"/>
        </w:rPr>
      </w:pPr>
      <w:r>
        <w:rPr>
          <w:sz w:val="21"/>
          <w:szCs w:val="21"/>
        </w:rPr>
        <w:t>其中，\(\omega_k^{\rm D}\)、\(\omega_j^{\rm U}\) 和 \(\omega_l^{\rm S}\) 分别表示下行用户、上行用户和感知目标对应的非负性能权重，并满足</w:t>
      </w:r>
      <w:r>
        <w:rPr>
          <w:rFonts w:ascii="宋体" w:hAnsi="宋体" w:eastAsia="宋体" w:cs="宋体"/>
          <w:kern w:val="0"/>
          <w:sz w:val="21"/>
          <w:szCs w:val="21"/>
          <w:lang w:val="en-US" w:eastAsia="zh-CN" w:bidi="ar"/>
        </w:rPr>
        <w:t>\[ \omega_k^{\rm D}, \omega_j^{\rm U}, \omega_l^{\rm S}\ge0, \]</w:t>
      </w:r>
      <w:r>
        <w:rPr>
          <w:sz w:val="21"/>
          <w:szCs w:val="21"/>
        </w:rPr>
        <w:t>以及</w:t>
      </w:r>
      <w:r>
        <w:rPr>
          <w:rFonts w:ascii="宋体" w:hAnsi="宋体" w:eastAsia="宋体" w:cs="宋体"/>
          <w:kern w:val="0"/>
          <w:sz w:val="21"/>
          <w:szCs w:val="21"/>
          <w:lang w:val="en-US" w:eastAsia="zh-CN" w:bidi="ar"/>
        </w:rPr>
        <w:t>\[ \sum_{k\in\mathcal K}\omega_k^{\rm D} + \sum_{j\in\mathcal J}\omega_j^{\rm U} + \sum_{l\in\mathcal L}\omega_l^{\rm S} =1. \]</w:t>
      </w:r>
      <w:r>
        <w:rPr>
          <w:sz w:val="21"/>
          <w:szCs w:val="21"/>
        </w:rPr>
        <w:t>通过调节上述权重，可以控制系统对上下行通信和目标感知性能的相对关注程度。因此，联合 ToMA 几何与通信–感知资源设计问题可表述为</w:t>
      </w:r>
    </w:p>
    <w:p w14:paraId="3B6E6110">
      <w:pPr>
        <w:pStyle w:val="6"/>
        <w:keepNext w:val="0"/>
        <w:keepLines w:val="0"/>
        <w:widowControl/>
        <w:suppressLineNumbers w:val="0"/>
        <w:rPr>
          <w:rFonts w:ascii="宋体" w:hAnsi="宋体" w:eastAsia="宋体" w:cs="宋体"/>
          <w:sz w:val="21"/>
          <w:szCs w:val="21"/>
        </w:rPr>
      </w:pPr>
      <w:r>
        <w:rPr>
          <w:rFonts w:ascii="宋体" w:hAnsi="宋体" w:eastAsia="宋体" w:cs="宋体"/>
          <w:sz w:val="21"/>
          <w:szCs w:val="21"/>
        </w:rPr>
        <w:t>\[ \begin{aligned} \text{(P1)}\quad \max_{\boldsymbol{\Xi}}\quad &amp; F(\boldsymbol{\Xi}) \\ \text{s.t.}\quad \mathrm{C1}:~&amp; \|\mathbf u_l\|_2^2=1, \qquad \forall l\in\mathcal L, \\ \mathrm{C2}:~&amp; \|\mathbf b_j\|_2^2=1, \qquad \forall j\in\mathcal J, \\ \mathrm{C3}:~&amp; \|\mathbf Q\|_F^2 \le P_{\rm D}^{\max}, \\ \mathrm{C4}:~&amp; 0\le q_j \le \sqrt{P_{{\rm U},j}^{\max}}, \qquad \forall j\in\mathcal J, \\ \mathrm{C5}:~&amp; \|\mathbf c_m\|_2=L_{\rm c}, \qquad \forall m\in\mathcal M, \\ \mathrm{C6}:~&amp; \|\mathbf c_m-\mathbf c_{m'}\|_2 \ge D_{\rm UAV}, \qquad \forall m\ne m'. \end{aligned} \]</w:t>
      </w:r>
    </w:p>
    <w:p w14:paraId="21E1BF73">
      <w:pPr>
        <w:pStyle w:val="6"/>
        <w:keepNext w:val="0"/>
        <w:keepLines w:val="0"/>
        <w:widowControl/>
        <w:suppressLineNumbers w:val="0"/>
        <w:rPr>
          <w:rFonts w:ascii="宋体" w:hAnsi="宋体" w:eastAsia="宋体" w:cs="宋体"/>
          <w:sz w:val="21"/>
          <w:szCs w:val="21"/>
        </w:rPr>
      </w:pPr>
      <w:r>
        <w:rPr>
          <w:rFonts w:ascii="宋体" w:hAnsi="宋体" w:eastAsia="宋体" w:cs="宋体"/>
          <w:sz w:val="21"/>
          <w:szCs w:val="21"/>
        </w:rPr>
        <w:t>其中，约束 C1 和 C2 分别对感知接收波束和上行通信接收波束进行归一化；C3 限制主无人机的最大下行总发射功率；C4 限制各上行用户的最大传输功率；C5 表示拖曳缆绳的定长约束，使各子无人机端点位于以主无人机为球心、\(L_{\rm c}\) 为半径的球面上；C6 保证任意两个拖曳子无人机之间的距离不小于最小安全距离 \(D_{\rm UAV}\)。</w:t>
      </w:r>
    </w:p>
    <w:p w14:paraId="65C2A554">
      <w:pPr>
        <w:pStyle w:val="6"/>
        <w:keepNext w:val="0"/>
        <w:keepLines w:val="0"/>
        <w:widowControl/>
        <w:suppressLineNumbers w:val="0"/>
        <w:rPr>
          <w:rFonts w:hint="default" w:ascii="宋体" w:hAnsi="宋体" w:eastAsia="宋体" w:cs="宋体"/>
          <w:sz w:val="21"/>
          <w:szCs w:val="21"/>
          <w:lang w:val="en-US" w:eastAsia="zh-CN"/>
        </w:rPr>
      </w:pPr>
      <w:r>
        <w:rPr>
          <w:rFonts w:ascii="宋体" w:hAnsi="宋体" w:eastAsia="宋体" w:cs="宋体"/>
          <w:sz w:val="21"/>
          <w:szCs w:val="21"/>
        </w:rPr>
        <w:t>由于通信、感知及自干扰信道均与 ToMA 几何位置非线性耦合，同时发射波束、上行功率以及接收波束共同出现在多个分式 SINR 中，因此问题 \((P1)\) 是一个具有高度耦合变量和非凸几何约束的非凸优化问题，难以直接获得全局最优解。</w:t>
      </w:r>
    </w:p>
    <w:p w14:paraId="5D4BA1B4">
      <w:pPr>
        <w:keepNext w:val="0"/>
        <w:keepLines w:val="0"/>
        <w:widowControl/>
        <w:numPr>
          <w:ilvl w:val="0"/>
          <w:numId w:val="0"/>
        </w:numPr>
        <w:suppressLineNumbers w:val="0"/>
        <w:ind w:leftChars="0"/>
        <w:jc w:val="left"/>
        <w:rPr>
          <w:rFonts w:ascii="宋体" w:hAnsi="宋体" w:eastAsia="宋体" w:cs="宋体"/>
          <w:sz w:val="24"/>
          <w:szCs w:val="24"/>
        </w:rPr>
      </w:pPr>
      <w:r>
        <w:rPr>
          <w:rFonts w:ascii="宋体" w:hAnsi="宋体" w:eastAsia="宋体" w:cs="宋体"/>
          <w:sz w:val="24"/>
          <w:szCs w:val="24"/>
        </w:rPr>
        <w:t>III. 联合 ToMA 几何与通信–感知资源优化算法</w:t>
      </w:r>
    </w:p>
    <w:p w14:paraId="29B6986E">
      <w:pPr>
        <w:keepNext w:val="0"/>
        <w:keepLines w:val="0"/>
        <w:widowControl/>
        <w:numPr>
          <w:ilvl w:val="0"/>
          <w:numId w:val="0"/>
        </w:numPr>
        <w:suppressLineNumbers w:val="0"/>
        <w:ind w:leftChars="0"/>
        <w:jc w:val="left"/>
        <w:rPr>
          <w:rFonts w:hint="eastAsia" w:ascii="宋体" w:hAnsi="宋体" w:eastAsia="宋体" w:cs="宋体"/>
          <w:sz w:val="21"/>
          <w:szCs w:val="21"/>
          <w:lang w:val="en-US" w:eastAsia="zh-CN"/>
        </w:rPr>
      </w:pPr>
      <w:r>
        <w:rPr>
          <w:rFonts w:ascii="宋体" w:hAnsi="宋体" w:eastAsia="宋体" w:cs="宋体"/>
          <w:sz w:val="21"/>
          <w:szCs w:val="21"/>
        </w:rPr>
        <w:t>交替优化算法常被用于求解无线通信系统中的各类优化问题。该算法将原问题拆解为若干易于处理的子问题；在迭代求解某一个子问题时，固定其余子问题对应的优化变量。本文采用交替优化思想，将原问题分解为资源优化与 ToMA 几何优化两个相互关联的子问题。对于固定 ToMA 几何的资源优化子问题，采用基于分式规划（FP）的方法交替更新通信与感知资源；对于固定当前资源状态的几何优化子问题，则利用黎曼共轭梯度（RCG）方法更新拖曳子无人机端点。进一步地，为缓解 ToMA 位置变化导致的资源失配问题，在位置更新过程中引入 FP-aware 候选点评价机制，从而实现 ToMA 几何与通信–感知资源的联合优化。</w:t>
      </w:r>
    </w:p>
    <w:p w14:paraId="28EB5B3E">
      <w:pPr>
        <w:keepNext w:val="0"/>
        <w:keepLines w:val="0"/>
        <w:widowControl/>
        <w:suppressLineNumbers w:val="0"/>
        <w:jc w:val="left"/>
        <w:rPr>
          <w:rFonts w:ascii="宋体" w:hAnsi="宋体" w:eastAsia="宋体" w:cs="宋体"/>
          <w:kern w:val="0"/>
          <w:sz w:val="21"/>
          <w:szCs w:val="21"/>
          <w:lang w:val="en-US" w:eastAsia="zh-CN" w:bidi="ar"/>
        </w:rPr>
      </w:pPr>
    </w:p>
    <w:p w14:paraId="39F103BA">
      <w:pPr>
        <w:keepNext w:val="0"/>
        <w:keepLines w:val="0"/>
        <w:widowControl/>
        <w:numPr>
          <w:ilvl w:val="0"/>
          <w:numId w:val="2"/>
        </w:numPr>
        <w:suppressLineNumbers w:val="0"/>
        <w:jc w:val="left"/>
        <w:rPr>
          <w:rFonts w:ascii="宋体" w:hAnsi="宋体" w:eastAsia="宋体" w:cs="宋体"/>
          <w:sz w:val="24"/>
          <w:szCs w:val="24"/>
        </w:rPr>
      </w:pPr>
      <w:r>
        <w:rPr>
          <w:rFonts w:ascii="宋体" w:hAnsi="宋体" w:eastAsia="宋体" w:cs="宋体"/>
          <w:sz w:val="24"/>
          <w:szCs w:val="24"/>
        </w:rPr>
        <w:t>F</w:t>
      </w:r>
      <w:r>
        <w:rPr>
          <w:rFonts w:hint="eastAsia" w:ascii="宋体" w:hAnsi="宋体" w:eastAsia="宋体" w:cs="宋体"/>
          <w:sz w:val="24"/>
          <w:szCs w:val="24"/>
          <w:lang w:val="en-US" w:eastAsia="zh-CN"/>
        </w:rPr>
        <w:t>P</w:t>
      </w:r>
      <w:r>
        <w:rPr>
          <w:rFonts w:ascii="宋体" w:hAnsi="宋体" w:eastAsia="宋体" w:cs="宋体"/>
          <w:sz w:val="24"/>
          <w:szCs w:val="24"/>
        </w:rPr>
        <w:t>的</w:t>
      </w:r>
      <w:r>
        <w:rPr>
          <w:rFonts w:hint="eastAsia" w:ascii="宋体" w:hAnsi="宋体" w:eastAsia="宋体" w:cs="宋体"/>
          <w:sz w:val="24"/>
          <w:szCs w:val="24"/>
          <w:lang w:val="en-US" w:eastAsia="zh-CN"/>
        </w:rPr>
        <w:t>内层</w:t>
      </w:r>
      <w:r>
        <w:rPr>
          <w:rFonts w:ascii="宋体" w:hAnsi="宋体" w:eastAsia="宋体" w:cs="宋体"/>
          <w:sz w:val="24"/>
          <w:szCs w:val="24"/>
        </w:rPr>
        <w:t>资源优化</w:t>
      </w:r>
    </w:p>
    <w:p w14:paraId="3B7D7AB5">
      <w:pPr>
        <w:keepNext w:val="0"/>
        <w:keepLines w:val="0"/>
        <w:widowControl/>
        <w:numPr>
          <w:ilvl w:val="0"/>
          <w:numId w:val="0"/>
        </w:numPr>
        <w:suppressLineNumbers w:val="0"/>
        <w:jc w:val="left"/>
        <w:rPr>
          <w:rFonts w:ascii="宋体" w:hAnsi="宋体" w:eastAsia="宋体" w:cs="宋体"/>
          <w:sz w:val="24"/>
          <w:szCs w:val="24"/>
          <w:lang w:val="en-US" w:eastAsia="zh-CN"/>
        </w:rPr>
      </w:pPr>
      <w:r>
        <w:rPr>
          <w:rFonts w:ascii="宋体" w:hAnsi="宋体" w:eastAsia="宋体" w:cs="宋体"/>
          <w:sz w:val="24"/>
          <w:szCs w:val="24"/>
        </w:rPr>
        <w:t>本文采用 FP 框架，通过拉格朗日对偶变换（Lagrangian dual transform, LDT）和二次变换（quadratic transform, QT）对</w:t>
      </w:r>
      <w:r>
        <w:rPr>
          <w:rFonts w:hint="eastAsia" w:ascii="宋体" w:hAnsi="宋体" w:eastAsia="宋体" w:cs="宋体"/>
          <w:sz w:val="24"/>
          <w:szCs w:val="24"/>
          <w:lang w:val="en-US" w:eastAsia="zh-CN"/>
        </w:rPr>
        <w:t>固定TOMA端点位置后的优化目标</w:t>
      </w:r>
      <w:r>
        <w:rPr>
          <w:rFonts w:ascii="宋体" w:hAnsi="宋体" w:eastAsia="宋体" w:cs="宋体"/>
          <w:sz w:val="24"/>
          <w:szCs w:val="24"/>
        </w:rPr>
        <w:t>进行处理。</w:t>
      </w:r>
    </w:p>
    <w:p w14:paraId="0898598F">
      <w:pPr>
        <w:pStyle w:val="5"/>
        <w:keepNext w:val="0"/>
        <w:keepLines w:val="0"/>
        <w:widowControl/>
        <w:suppressLineNumbers w:val="0"/>
        <w:rPr>
          <w:sz w:val="21"/>
          <w:szCs w:val="21"/>
        </w:rPr>
      </w:pPr>
      <w:r>
        <w:rPr>
          <w:sz w:val="21"/>
          <w:szCs w:val="21"/>
        </w:rPr>
        <w:t>1) 接收波束更新</w:t>
      </w:r>
    </w:p>
    <w:p w14:paraId="6DB50A77">
      <w:pPr>
        <w:pStyle w:val="6"/>
        <w:keepNext w:val="0"/>
        <w:keepLines w:val="0"/>
        <w:widowControl/>
        <w:suppressLineNumbers w:val="0"/>
        <w:rPr>
          <w:sz w:val="21"/>
          <w:szCs w:val="21"/>
        </w:rPr>
      </w:pPr>
      <w:r>
        <w:rPr>
          <w:sz w:val="21"/>
          <w:szCs w:val="21"/>
        </w:rPr>
        <w:t>首先固定 \(\mathbf Q\)、\(\{q_j\}\) 以及所有 ToMA 位置变量。对于第 \(l\) 个感知目标，定义期望目标回波协方差和干扰加噪声协方差分别为</w:t>
      </w:r>
      <w:r>
        <w:rPr>
          <w:rFonts w:ascii="宋体" w:hAnsi="宋体" w:eastAsia="宋体" w:cs="宋体"/>
          <w:kern w:val="0"/>
          <w:sz w:val="21"/>
          <w:szCs w:val="21"/>
          <w:lang w:val="en-US" w:eastAsia="zh-CN" w:bidi="ar"/>
        </w:rPr>
        <w:t>\[ \mathbf C_l^{\rm S} = \mathbf G_l\mathbf Q\mathbf Q^H\mathbf G_l^H \]</w:t>
      </w:r>
      <w:r>
        <w:rPr>
          <w:sz w:val="21"/>
          <w:szCs w:val="21"/>
        </w:rPr>
        <w:t>和</w:t>
      </w:r>
      <w:r>
        <w:rPr>
          <w:rFonts w:ascii="宋体" w:hAnsi="宋体" w:eastAsia="宋体" w:cs="宋体"/>
          <w:kern w:val="0"/>
          <w:sz w:val="21"/>
          <w:szCs w:val="21"/>
          <w:lang w:val="en-US" w:eastAsia="zh-CN" w:bidi="ar"/>
        </w:rPr>
        <w:t>\[ \mathbf D_l^{\rm S} = \sum_{j\in\mathcal J} q_j^2\mathbf f_j\mathbf f_j^H + \mathbf C_{{\rm S},l} + \sigma_{\rm BS}^2\mathbf I_{N_{\rm R}}. \]</w:t>
      </w:r>
    </w:p>
    <w:p w14:paraId="4F568AC9">
      <w:pPr>
        <w:pStyle w:val="6"/>
        <w:keepNext w:val="0"/>
        <w:keepLines w:val="0"/>
        <w:widowControl/>
        <w:suppressLineNumbers w:val="0"/>
        <w:rPr>
          <w:sz w:val="21"/>
          <w:szCs w:val="21"/>
        </w:rPr>
      </w:pPr>
      <w:r>
        <w:rPr>
          <w:sz w:val="21"/>
          <w:szCs w:val="21"/>
        </w:rPr>
        <w:t>由于感知 SINR 关于 \(\mathbf u_l\) 构成广义 Rayleigh 商，其最大 SINR 接收方向可由矩阵对 \((\mathbf C_l^{\rm S},\mathbf D_l^{\rm S})\) 的最大广义特征向量获得。因此，</w:t>
      </w:r>
    </w:p>
    <w:p w14:paraId="0E91174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u_l^\star = \frac{\widehat{\mathbf u}_l} {\|\widehat{\mathbf u}_l\|_2}, \qquad \widehat{\mathbf u}_l = \operatorname{eigvec}_{\max} \left( \mathbf C_l^{\rm S}, \mathbf D_l^{\rm S} \right). \]</w:t>
      </w:r>
    </w:p>
    <w:p w14:paraId="4F2C0F25">
      <w:pPr>
        <w:pStyle w:val="6"/>
        <w:keepNext w:val="0"/>
        <w:keepLines w:val="0"/>
        <w:widowControl/>
        <w:suppressLineNumbers w:val="0"/>
        <w:rPr>
          <w:sz w:val="21"/>
          <w:szCs w:val="21"/>
        </w:rPr>
      </w:pPr>
      <w:r>
        <w:rPr>
          <w:sz w:val="21"/>
          <w:szCs w:val="21"/>
        </w:rPr>
        <w:t>对于第 \(j\) 个上行用户，定义其干扰加噪声协方差为</w:t>
      </w:r>
      <w:r>
        <w:rPr>
          <w:rFonts w:ascii="宋体" w:hAnsi="宋体" w:eastAsia="宋体" w:cs="宋体"/>
          <w:kern w:val="0"/>
          <w:sz w:val="21"/>
          <w:szCs w:val="21"/>
          <w:lang w:val="en-US" w:eastAsia="zh-CN" w:bidi="ar"/>
        </w:rPr>
        <w:t>\[ \mathbf D_j^{\rm U} = \sum_{i\in\mathcal J\setminus\{j\}} q_i^2\mathbf f_i\mathbf f_i^H + \mathbf C_{\rm U} + \sigma_{\rm BS}^2\mathbf I_{N_{\rm R}}. \]</w:t>
      </w:r>
      <w:r>
        <w:rPr>
          <w:sz w:val="21"/>
          <w:szCs w:val="21"/>
        </w:rPr>
        <w:t>则对应的最大 SINR/MMSE 接收方向为</w:t>
      </w:r>
    </w:p>
    <w:p w14:paraId="7BFE4F86">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\mathbf b_j^\star = \frac{ (\mathbf D_j^{\rm U})^{-1}\mathbf f_j }{ \|(\mathbf D_j^{\rm U})^{-1}\mathbf f_j\|_2 }. \]</w:t>
      </w:r>
    </w:p>
    <w:p w14:paraId="1662D73A">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sz w:val="21"/>
          <w:szCs w:val="21"/>
        </w:rPr>
        <w:t>2) LDT 与 QT 辅助变量更新</w:t>
      </w:r>
    </w:p>
    <w:p w14:paraId="169FAE05">
      <w:pPr>
        <w:pStyle w:val="6"/>
        <w:keepNext w:val="0"/>
        <w:keepLines w:val="0"/>
        <w:widowControl/>
        <w:suppressLineNumbers w:val="0"/>
        <w:rPr>
          <w:sz w:val="21"/>
          <w:szCs w:val="21"/>
        </w:rPr>
      </w:pPr>
      <w:r>
        <w:rPr>
          <w:rFonts w:hint="eastAsia" w:ascii="宋体" w:hAnsi="宋体" w:eastAsia="宋体" w:cs="宋体"/>
          <w:sz w:val="21"/>
          <w:szCs w:val="21"/>
          <w:lang w:val="en-US" w:eastAsia="zh-CN"/>
        </w:rPr>
        <w:t>定义</w:t>
      </w:r>
      <w:r>
        <w:rPr>
          <w:rFonts w:ascii="宋体" w:hAnsi="宋体" w:eastAsia="宋体" w:cs="宋体"/>
          <w:sz w:val="21"/>
          <w:szCs w:val="21"/>
        </w:rPr>
        <w:t>LDT 辅助变量分别记为 \(\eta_k^{\rm D}\)、\(\eta_j^{\rm U}\) 和 \(\eta_l^{\rm S}\)。</w:t>
      </w:r>
      <w:r>
        <w:rPr>
          <w:sz w:val="21"/>
          <w:szCs w:val="21"/>
        </w:rPr>
        <w:t>对于任意 \(A\ge0\) 和 \(B&gt;0\)，LDT 恒等式为</w:t>
      </w:r>
    </w:p>
    <w:p w14:paraId="60D37AC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\log_2\left(1+\frac{A}{B}\right) = \frac{1}{\ln2} \max_{\eta\ge0} \left[ \ln(1+\eta)-\eta + (1+\eta)\frac{A}{A+B} \right], \]</w:t>
      </w:r>
    </w:p>
    <w:p w14:paraId="293F91F5">
      <w:pPr>
        <w:pStyle w:val="6"/>
        <w:keepNext w:val="0"/>
        <w:keepLines w:val="0"/>
        <w:widowControl/>
        <w:suppressLineNumbers w:val="0"/>
        <w:rPr>
          <w:sz w:val="21"/>
          <w:szCs w:val="21"/>
        </w:rPr>
      </w:pPr>
      <w:r>
        <w:rPr>
          <w:sz w:val="21"/>
          <w:szCs w:val="21"/>
        </w:rPr>
        <w:t>其最优辅助变量满足 \(\eta^\star=A/B=\gamma\)。因此，在每次内层迭代中三类 LDT 辅助变量可直接更新为</w:t>
      </w:r>
      <w:r>
        <w:rPr>
          <w:rFonts w:ascii="宋体" w:hAnsi="宋体" w:eastAsia="宋体" w:cs="宋体"/>
          <w:kern w:val="0"/>
          <w:sz w:val="21"/>
          <w:szCs w:val="21"/>
          <w:lang w:val="en-US" w:eastAsia="zh-CN" w:bidi="ar"/>
        </w:rPr>
        <w:t>\[ \eta_k^{\rm D}=\gamma_k^{\rm D}, \qquad \eta_j^{\rm U}=\gamma_j^{\rm U}, \qquad \eta_l^{\rm S}=\gamma_l^{\rm S}. \]</w:t>
      </w:r>
      <w:r>
        <w:rPr>
          <w:sz w:val="21"/>
          <w:szCs w:val="21"/>
        </w:rPr>
        <w:t>进一步定义换底权重 \(\bar\omega_k^{\rm D}=\omega_k^{\rm D}/\ln2\)、\(\bar\omega_j^{\rm U}=\omega_j^{\rm U}/\ln2\) 和 \(\bar\omega_l^{\rm S}=\omega_l^{\rm S}/\ln2\)。为便于进行后续 QT，定义三类链路的总接收功率。对于下行用户 \(k\)，</w:t>
      </w:r>
    </w:p>
    <w:p w14:paraId="2F6E629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T_k^{\rm D} = \|\mathbf h_k^H\mathbf Q\|_2^2+\sigma_k^2. \]</w:t>
      </w:r>
    </w:p>
    <w:p w14:paraId="6AC179F1">
      <w:pPr>
        <w:pStyle w:val="6"/>
        <w:keepNext w:val="0"/>
        <w:keepLines w:val="0"/>
        <w:widowControl/>
        <w:suppressLineNumbers w:val="0"/>
        <w:rPr>
          <w:sz w:val="21"/>
          <w:szCs w:val="21"/>
        </w:rPr>
      </w:pPr>
      <w:r>
        <w:rPr>
          <w:sz w:val="21"/>
          <w:szCs w:val="21"/>
        </w:rPr>
        <w:t>对于上行用户 \(j\)，</w:t>
      </w:r>
    </w:p>
    <w:p w14:paraId="12D17ED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T_j^{\rm U} = \sum_{i\in\mathcal J} q_i^2|\mathbf b_j^H\mathbf f_i|^2 + \mathbf b_j^H\mathbf C_{\rm U}\mathbf b_j + \sigma_{\rm BS}^2. \]</w:t>
      </w:r>
    </w:p>
    <w:p w14:paraId="4F0DDA83">
      <w:pPr>
        <w:pStyle w:val="6"/>
        <w:keepNext w:val="0"/>
        <w:keepLines w:val="0"/>
        <w:widowControl/>
        <w:suppressLineNumbers w:val="0"/>
        <w:rPr>
          <w:sz w:val="21"/>
          <w:szCs w:val="21"/>
        </w:rPr>
      </w:pPr>
      <w:r>
        <w:rPr>
          <w:sz w:val="21"/>
          <w:szCs w:val="21"/>
        </w:rPr>
        <w:t>对于感知目标 \(l\)，</w:t>
      </w:r>
    </w:p>
    <w:p w14:paraId="1295006C">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\begin{aligned} T_l^{\rm S} ={}&amp; \|\mathbf u_l^H\mathbf G_l\mathbf Q\|_2^2 + \sum_{j\in\mathcal J} q_j^2|\mathbf u_l^H\mathbf f_j|^2\\ &amp;+ \mathbf u_l^H\mathbf C_{{\rm S},l}\mathbf u_l + \sigma_{\rm BS}^2. \end{aligned} \]</w:t>
      </w:r>
    </w:p>
    <w:p w14:paraId="39D29D82">
      <w:pPr>
        <w:pStyle w:val="6"/>
        <w:keepNext w:val="0"/>
        <w:keepLines w:val="0"/>
        <w:widowControl/>
        <w:suppressLineNumbers w:val="0"/>
        <w:rPr>
          <w:sz w:val="21"/>
          <w:szCs w:val="21"/>
        </w:rPr>
      </w:pPr>
      <w:r>
        <w:rPr>
          <w:sz w:val="21"/>
          <w:szCs w:val="21"/>
        </w:rPr>
        <w:t>随后，引入 QT 辅助变量。对于下行链路，令 \(\phi_k^{\rm D}\in\mathbb C\)，则其最优更新为</w:t>
      </w:r>
    </w:p>
    <w:p w14:paraId="677B383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\phi_k^{{\rm D}\star} = \frac{ \mathbf h_k^H\mathbf w_k }{ T_k^{\rm D} }. \]</w:t>
      </w:r>
    </w:p>
    <w:p w14:paraId="5A907262">
      <w:pPr>
        <w:pStyle w:val="6"/>
        <w:keepNext w:val="0"/>
        <w:keepLines w:val="0"/>
        <w:widowControl/>
        <w:suppressLineNumbers w:val="0"/>
        <w:rPr>
          <w:sz w:val="21"/>
          <w:szCs w:val="21"/>
        </w:rPr>
      </w:pPr>
      <w:r>
        <w:rPr>
          <w:sz w:val="21"/>
          <w:szCs w:val="21"/>
        </w:rPr>
        <w:t>对于上行链路，引入 \(\phi_j^{\rm U}\in\mathbb C\)，其更新为</w:t>
      </w:r>
    </w:p>
    <w:p w14:paraId="66D779F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\phi_j^{{\rm U}\star} = \frac{ q_j\mathbf b_j^H\mathbf f_j }{ T_j^{\rm U} }. \]</w:t>
      </w:r>
    </w:p>
    <w:p w14:paraId="339989F2">
      <w:pPr>
        <w:pStyle w:val="6"/>
        <w:keepNext w:val="0"/>
        <w:keepLines w:val="0"/>
        <w:widowControl/>
        <w:suppressLineNumbers w:val="0"/>
        <w:rPr>
          <w:sz w:val="21"/>
          <w:szCs w:val="21"/>
        </w:rPr>
      </w:pPr>
      <w:r>
        <w:rPr>
          <w:sz w:val="21"/>
          <w:szCs w:val="21"/>
        </w:rPr>
        <w:t>对于感知链路，由于目标回波由 \(\mathbf Q\) 中全部通信与感知发射流共同产生，令 \(D=K+R_{\rm S}\)，并引入向量辅助变量 \(\boldsymbol\phi_l^{\rm S}\in\mathbb C^D\)，则</w:t>
      </w:r>
    </w:p>
    <w:p w14:paraId="4A207E17">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\boldsymbol\phi_l^{{\rm S}\star} = \frac{ \mathbf Q^H\mathbf G_l^H\mathbf u_l }{ T_l^{\rm S} }. \]</w:t>
      </w:r>
    </w:p>
    <w:p w14:paraId="43CD5917">
      <w:pPr>
        <w:pStyle w:val="5"/>
        <w:keepNext w:val="0"/>
        <w:keepLines w:val="0"/>
        <w:widowControl/>
        <w:suppressLineNumbers w:val="0"/>
      </w:pPr>
      <w:r>
        <w:t>3) 联合发射波束矩阵更新</w:t>
      </w:r>
    </w:p>
    <w:p w14:paraId="796E0061">
      <w:pPr>
        <w:pStyle w:val="6"/>
        <w:keepNext w:val="0"/>
        <w:keepLines w:val="0"/>
        <w:widowControl/>
        <w:suppressLineNumbers w:val="0"/>
        <w:rPr>
          <w:sz w:val="21"/>
          <w:szCs w:val="21"/>
        </w:rPr>
      </w:pPr>
      <w:r>
        <w:rPr>
          <w:sz w:val="21"/>
          <w:szCs w:val="21"/>
        </w:rPr>
        <w:t>固定接收波束、LDT 与 QT 辅助变量以及上行发射幅度后，将所有关于 \(\mathbf Q\) 的二次项进行整理。定义</w:t>
      </w:r>
      <w:r>
        <w:rPr>
          <w:rFonts w:ascii="宋体" w:hAnsi="宋体" w:eastAsia="宋体" w:cs="宋体"/>
          <w:kern w:val="0"/>
          <w:sz w:val="21"/>
          <w:szCs w:val="21"/>
          <w:lang w:val="en-US" w:eastAsia="zh-CN" w:bidi="ar"/>
        </w:rPr>
        <w:t>\[ \mathbf C_k^{\rm D} = \mathbf h_k\mathbf h_k^H, \]\[ \mathbf C_j^{\rm U} = \sum_{i\in\mathcal L} \mathbf G_i^H \mathbf b_j\mathbf b_j^H \mathbf G_i + \mathbf H_{\rm RSI}^H \mathbf b_j\mathbf b_j^H \mathbf H_{\rm RSI}, \]</w:t>
      </w:r>
      <w:r>
        <w:rPr>
          <w:sz w:val="21"/>
          <w:szCs w:val="21"/>
        </w:rPr>
        <w:t>以及</w:t>
      </w:r>
      <w:r>
        <w:rPr>
          <w:rFonts w:ascii="宋体" w:hAnsi="宋体" w:eastAsia="宋体" w:cs="宋体"/>
          <w:kern w:val="0"/>
          <w:sz w:val="21"/>
          <w:szCs w:val="21"/>
          <w:lang w:val="en-US" w:eastAsia="zh-CN" w:bidi="ar"/>
        </w:rPr>
        <w:t>\[ \mathbf C_{l,{\rm des}}^{\rm S} = \mathbf G_l^H \mathbf u_l\mathbf u_l^H \mathbf G_l, \]\[ \mathbf C_{l,{\rm int}}^{\rm S} = \sum_{i\in\mathcal L\setminus\{l\}} \mathbf G_i^H \mathbf u_l\mathbf u_l^H \mathbf G_i + \mathbf H_{\rm RSI}^H \mathbf u_l\mathbf u_l^H \mathbf H_{\rm RSI}. \]</w:t>
      </w:r>
    </w:p>
    <w:p w14:paraId="461F0002">
      <w:pPr>
        <w:pStyle w:val="6"/>
        <w:keepNext w:val="0"/>
        <w:keepLines w:val="0"/>
        <w:widowControl/>
        <w:suppressLineNumbers w:val="0"/>
        <w:rPr>
          <w:sz w:val="21"/>
          <w:szCs w:val="21"/>
        </w:rPr>
      </w:pPr>
      <w:r>
        <w:rPr>
          <w:sz w:val="21"/>
          <w:szCs w:val="21"/>
        </w:rPr>
        <w:t>于是，关于 \(\mathbf Q\) 的负二次项可统一写成</w:t>
      </w:r>
    </w:p>
    <w:p w14:paraId="3E21711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\begin{aligned} \mathbf A_Q ={}&amp; \sum_{k\in\mathcal K} \bar\omega_k^{\rm D} (1+\eta_k^{\rm D}) |\phi_k^{\rm D}|^2 \mathbf C_k^{\rm D}\\ &amp;+ \sum_{j\in\mathcal J} \bar\omega_j^{\rm U} (1+\eta_j^{\rm U}) |\phi_j^{\rm U}|^2 \mathbf C_j^{\rm U}\\ &amp;+ \sum_{l\in\mathcal L} \bar\omega_l^{\rm S} (1+\eta_l^{\rm S}) \|\boldsymbol\phi_l^{\rm S}\|_2^2 \left( \mathbf C_{l,{\rm des}}^{\rm S} + \mathbf C_{l,{\rm int}}^{\rm S} \right), \end{aligned} \]</w:t>
      </w:r>
    </w:p>
    <w:p w14:paraId="753F9F67">
      <w:pPr>
        <w:pStyle w:val="6"/>
        <w:keepNext w:val="0"/>
        <w:keepLines w:val="0"/>
        <w:widowControl/>
        <w:suppressLineNumbers w:val="0"/>
        <w:rPr>
          <w:sz w:val="21"/>
          <w:szCs w:val="21"/>
        </w:rPr>
      </w:pPr>
      <w:r>
        <w:rPr>
          <w:sz w:val="21"/>
          <w:szCs w:val="21"/>
        </w:rPr>
        <w:t>其中 \(\mathbf A_Q\succeq\mathbf0\)。</w:t>
      </w:r>
    </w:p>
    <w:p w14:paraId="5BDA8811">
      <w:pPr>
        <w:pStyle w:val="6"/>
        <w:keepNext w:val="0"/>
        <w:keepLines w:val="0"/>
        <w:widowControl/>
        <w:suppressLineNumbers w:val="0"/>
        <w:rPr>
          <w:sz w:val="21"/>
          <w:szCs w:val="21"/>
        </w:rPr>
      </w:pPr>
      <w:r>
        <w:rPr>
          <w:sz w:val="21"/>
          <w:szCs w:val="21"/>
        </w:rPr>
        <w:t>令 \(\mathbf e_k^{(D)}\) 为 \(D\) 维第 \(k\) 个标准基向量，用于提取 \(\mathbf Q\) 中第 \(k\) 个下行通信波束，则线性项可整理为</w:t>
      </w:r>
    </w:p>
    <w:p w14:paraId="268A399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\begin{aligned} \mathbf B_Q ={}&amp; \sum_{k\in\mathcal K} \bar\omega_k^{\rm D} (1+\eta_k^{\rm D}) \phi_k^{\rm D} \mathbf h_k (\mathbf e_k^{(D)})^T\\ &amp;+ \sum_{l\in\mathcal L} \bar\omega_l^{\rm S} (1+\eta_l^{\rm S}) \mathbf G_l^H\mathbf u_l (\boldsymbol\phi_l^{\rm S})^H. \end{aligned} \]</w:t>
      </w:r>
    </w:p>
    <w:p w14:paraId="03A040D2">
      <w:pPr>
        <w:pStyle w:val="6"/>
        <w:keepNext w:val="0"/>
        <w:keepLines w:val="0"/>
        <w:widowControl/>
        <w:suppressLineNumbers w:val="0"/>
        <w:rPr>
          <w:sz w:val="21"/>
          <w:szCs w:val="21"/>
        </w:rPr>
      </w:pPr>
      <w:r>
        <w:rPr>
          <w:sz w:val="21"/>
          <w:szCs w:val="21"/>
        </w:rPr>
        <w:t>去除与 \(\mathbf Q\) 无关的常数后，发射波束矩阵更新可转化为</w:t>
      </w:r>
    </w:p>
    <w:p w14:paraId="4C512E02">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\begin{aligned} \text{(P-Q)}\qquad \max_{\mathbf Q}\quad&amp; 2\operatorname{Re} \left\{ \operatorname{Tr}(\mathbf B_Q^H\mathbf Q) \right\} - \operatorname{Tr} (\mathbf Q^H\mathbf A_Q\mathbf Q) \\ \text{s.t.}\quad&amp; \|\mathbf Q\|_F^2 \le P_{\rm D}^{\max}. \end{aligned} \]</w:t>
      </w:r>
    </w:p>
    <w:p w14:paraId="4E10D911">
      <w:pPr>
        <w:pStyle w:val="6"/>
        <w:keepNext w:val="0"/>
        <w:keepLines w:val="0"/>
        <w:widowControl/>
        <w:suppressLineNumbers w:val="0"/>
        <w:rPr>
          <w:sz w:val="21"/>
          <w:szCs w:val="21"/>
        </w:rPr>
      </w:pPr>
      <w:r>
        <w:rPr>
          <w:sz w:val="21"/>
          <w:szCs w:val="21"/>
        </w:rPr>
        <w:t>针对总发射功率约束，引入拉格朗日乘子 \(\lambda_{\rm P}\ge0\)。由一阶最优条件，可得到</w:t>
      </w:r>
    </w:p>
    <w:p w14:paraId="41729B4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\widehat{\mathbf Q} = \left( \mathbf A_Q+ \lambda_{\rm P}\mathbf I_{N_{\rm T}} \right)^{-1} \mathbf B_Q. \]</w:t>
      </w:r>
    </w:p>
    <w:p w14:paraId="6D03A17D">
      <w:pPr>
        <w:pStyle w:val="6"/>
        <w:keepNext w:val="0"/>
        <w:keepLines w:val="0"/>
        <w:widowControl/>
        <w:suppressLineNumbers w:val="0"/>
        <w:rPr>
          <w:sz w:val="21"/>
          <w:szCs w:val="21"/>
        </w:rPr>
      </w:pPr>
      <w:r>
        <w:rPr>
          <w:sz w:val="21"/>
          <w:szCs w:val="21"/>
        </w:rPr>
        <w:t>若无约束解已经满足功率约束，则取 \(\lambda_{\rm P}=0\)；否则，通过一维二分搜索确定唯一的 \(\lambda_{\rm P}&gt;0\)，使</w:t>
      </w:r>
    </w:p>
    <w:p w14:paraId="3080AEE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\left\| (\mathbf A_Q+\lambda_{\rm P}\mathbf I_{N_{\rm T}})^{-1} \mathbf B_Q \right\|_F^2 = P_{\rm D}^{\max}. \]</w:t>
      </w:r>
    </w:p>
    <w:p w14:paraId="50009467">
      <w:pPr>
        <w:pStyle w:val="6"/>
        <w:keepNext w:val="0"/>
        <w:keepLines w:val="0"/>
        <w:widowControl/>
        <w:suppressLineNumbers w:val="0"/>
        <w:rPr>
          <w:rFonts w:hint="eastAsia"/>
          <w:sz w:val="21"/>
          <w:szCs w:val="21"/>
          <w:lang w:eastAsia="zh-CN"/>
        </w:rPr>
      </w:pPr>
      <w:r>
        <w:rPr>
          <w:sz w:val="21"/>
          <w:szCs w:val="21"/>
        </w:rPr>
        <w:t>由此得到的 \(\widehat{\mathbf Q}\) 可直接按列分解为下行通信波束和感知波束</w:t>
      </w:r>
      <w:r>
        <w:rPr>
          <w:rFonts w:hint="eastAsia"/>
          <w:sz w:val="21"/>
          <w:szCs w:val="21"/>
          <w:lang w:eastAsia="zh-CN"/>
        </w:rPr>
        <w:t>。</w:t>
      </w:r>
    </w:p>
    <w:p w14:paraId="46414A4E">
      <w:pPr>
        <w:pStyle w:val="6"/>
        <w:keepNext w:val="0"/>
        <w:keepLines w:val="0"/>
        <w:widowControl/>
        <w:numPr>
          <w:ilvl w:val="0"/>
          <w:numId w:val="3"/>
        </w:numPr>
        <w:suppressLineNumbers w:val="0"/>
        <w:rPr>
          <w:rFonts w:ascii="宋体" w:hAnsi="宋体" w:eastAsia="宋体" w:cs="宋体"/>
          <w:sz w:val="24"/>
          <w:szCs w:val="24"/>
        </w:rPr>
      </w:pPr>
      <w:r>
        <w:rPr>
          <w:rFonts w:ascii="宋体" w:hAnsi="宋体" w:eastAsia="宋体" w:cs="宋体"/>
          <w:sz w:val="24"/>
          <w:szCs w:val="24"/>
        </w:rPr>
        <w:t>上行发射幅度更新</w:t>
      </w:r>
    </w:p>
    <w:p w14:paraId="36836526">
      <w:pPr>
        <w:pStyle w:val="6"/>
        <w:keepNext w:val="0"/>
        <w:keepLines w:val="0"/>
        <w:widowControl/>
        <w:suppressLineNumbers w:val="0"/>
        <w:rPr>
          <w:sz w:val="21"/>
          <w:szCs w:val="21"/>
        </w:rPr>
      </w:pPr>
      <w:r>
        <w:rPr>
          <w:sz w:val="21"/>
          <w:szCs w:val="21"/>
        </w:rPr>
        <w:t>固定 \(\mathbf Q\) 及其余辅助变量后，与第 \(j\) 个上行发射幅度 \(q_j\) 有关的目标项可以写为</w:t>
      </w:r>
      <w:r>
        <w:rPr>
          <w:rFonts w:ascii="宋体" w:hAnsi="宋体" w:eastAsia="宋体" w:cs="宋体"/>
          <w:kern w:val="0"/>
          <w:sz w:val="21"/>
          <w:szCs w:val="21"/>
          <w:lang w:val="en-US" w:eastAsia="zh-CN" w:bidi="ar"/>
        </w:rPr>
        <w:t>\[ 2\mu_jq_j-\nu_jq_j^2+\text{const.}, \]</w:t>
      </w:r>
      <w:r>
        <w:rPr>
          <w:sz w:val="21"/>
          <w:szCs w:val="21"/>
        </w:rPr>
        <w:t>其中</w:t>
      </w:r>
      <w:r>
        <w:rPr>
          <w:rFonts w:ascii="宋体" w:hAnsi="宋体" w:eastAsia="宋体" w:cs="宋体"/>
          <w:kern w:val="0"/>
          <w:sz w:val="21"/>
          <w:szCs w:val="21"/>
          <w:lang w:val="en-US" w:eastAsia="zh-CN" w:bidi="ar"/>
        </w:rPr>
        <w:t>\[ \mu_j = \bar\omega_j^{\rm U} (1+\eta_j^{\rm U}) \operatorname{Re} \left\{ (\phi_j^{\rm U})^* \mathbf b_j^H\mathbf f_j \right\}, \]</w:t>
      </w:r>
      <w:r>
        <w:rPr>
          <w:sz w:val="21"/>
          <w:szCs w:val="21"/>
        </w:rPr>
        <w:t>且</w:t>
      </w:r>
      <w:r>
        <w:rPr>
          <w:rFonts w:ascii="宋体" w:hAnsi="宋体" w:eastAsia="宋体" w:cs="宋体"/>
          <w:kern w:val="0"/>
          <w:sz w:val="21"/>
          <w:szCs w:val="21"/>
          <w:lang w:val="en-US" w:eastAsia="zh-CN" w:bidi="ar"/>
        </w:rPr>
        <w:t>\[ \begin{aligned} \nu_j ={}&amp; \sum_{i\in\mathcal J} \bar\omega_i^{\rm U} (1+\eta_i^{\rm U}) |\phi_i^{\rm U}|^2 |\mathbf b_i^H\mathbf f_j|^2\\ &amp;+ \sum_{l\in\mathcal L} \bar\omega_l^{\rm S} (1+\eta_l^{\rm S}) \|\boldsymbol\phi_l^{\rm S}\|_2^2 |\mathbf u_l^H\mathbf f_j|^2 . \end{aligned} \]</w:t>
      </w:r>
    </w:p>
    <w:p w14:paraId="0063E1B4">
      <w:pPr>
        <w:pStyle w:val="6"/>
        <w:keepNext w:val="0"/>
        <w:keepLines w:val="0"/>
        <w:widowControl/>
        <w:suppressLineNumbers w:val="0"/>
        <w:rPr>
          <w:sz w:val="21"/>
          <w:szCs w:val="21"/>
        </w:rPr>
      </w:pPr>
      <w:r>
        <w:rPr>
          <w:sz w:val="21"/>
          <w:szCs w:val="21"/>
        </w:rPr>
        <w:t>令 \(q_{j,\max}=\sqrt{P_{{\rm U},j}^{\max}}\)。当 \(\nu_j&gt;0\) 时，该一维凹二次问题的最优解为</w:t>
      </w:r>
    </w:p>
    <w:p w14:paraId="12D1EB2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\widehat q_j = \begin{cases} 0, &amp; \mu_j\le0,\\[1mm] \dfrac{\mu_j}{\nu_j}, &amp; 0&lt;\mu_j&lt;\nu_jq_{j,\max},\\[2mm] q_{j,\max}, &amp; \mu_j\ge\nu_jq_{j,\max}. \end{cases} \]</w:t>
      </w:r>
    </w:p>
    <w:p w14:paraId="6A083721">
      <w:pPr>
        <w:pStyle w:val="6"/>
        <w:keepNext w:val="0"/>
        <w:keepLines w:val="0"/>
        <w:widowControl/>
        <w:suppressLineNumbers w:val="0"/>
        <w:rPr>
          <w:sz w:val="21"/>
          <w:szCs w:val="21"/>
        </w:rPr>
      </w:pPr>
      <w:r>
        <w:rPr>
          <w:sz w:val="21"/>
          <w:szCs w:val="21"/>
        </w:rPr>
        <w:t>因此，上行用户的最终发射功率由 \(p_j=\widehat q_j^2\) 得到。对于退化情况 \(\nu_j=0\)，根据线性目标 \(2\mu_jq_j\) 在区间 \([0,q_{j,\max}]\) 上的最大值直接选择相应端点即可。</w:t>
      </w:r>
    </w:p>
    <w:p w14:paraId="3452A1BC">
      <w:pPr>
        <w:pStyle w:val="6"/>
        <w:keepNext w:val="0"/>
        <w:keepLines w:val="0"/>
        <w:widowControl/>
        <w:numPr>
          <w:ilvl w:val="0"/>
          <w:numId w:val="3"/>
        </w:numPr>
        <w:suppressLineNumbers w:val="0"/>
        <w:ind w:left="0" w:leftChars="0" w:firstLine="0" w:firstLineChars="0"/>
        <w:rPr>
          <w:rFonts w:ascii="宋体" w:hAnsi="宋体" w:eastAsia="宋体" w:cs="宋体"/>
          <w:sz w:val="24"/>
          <w:szCs w:val="24"/>
        </w:rPr>
      </w:pPr>
      <w:r>
        <w:rPr>
          <w:rFonts w:ascii="宋体" w:hAnsi="宋体" w:eastAsia="宋体" w:cs="宋体"/>
          <w:sz w:val="24"/>
          <w:szCs w:val="24"/>
        </w:rPr>
        <w:t>内层资源交替更新</w:t>
      </w:r>
    </w:p>
    <w:p w14:paraId="0286F385">
      <w:pPr>
        <w:pStyle w:val="6"/>
        <w:keepNext w:val="0"/>
        <w:keepLines w:val="0"/>
        <w:widowControl/>
        <w:numPr>
          <w:ilvl w:val="0"/>
          <w:numId w:val="0"/>
        </w:numPr>
        <w:suppressLineNumbers w:val="0"/>
        <w:ind w:leftChars="0" w:right="0" w:rightChars="0"/>
        <w:rPr>
          <w:rFonts w:ascii="宋体" w:hAnsi="宋体" w:eastAsia="宋体" w:cs="宋体"/>
          <w:sz w:val="24"/>
          <w:szCs w:val="24"/>
        </w:rPr>
      </w:pPr>
      <w:r>
        <w:rPr>
          <w:rFonts w:ascii="宋体" w:hAnsi="宋体" w:eastAsia="宋体" w:cs="宋体"/>
          <w:sz w:val="21"/>
          <w:szCs w:val="21"/>
        </w:rPr>
        <w:t>在固定 ToMA 几何位置时，内层资源优化依次更新感知接收波束、上行接收波束、LDT 辅助变量、QT 辅助变量、联合发射矩阵以及上行发射幅度。每次完成资源更新后，重新计算真实 SINR 和真实 WSR，并重复上述步骤直至达到预设的内层停止条件。</w:t>
      </w:r>
    </w:p>
    <w:p w14:paraId="0A1CBF2E">
      <w:pPr>
        <w:pStyle w:val="6"/>
        <w:keepNext/>
        <w:spacing w:before="120" w:after="60"/>
        <w:ind w:left="0" w:firstLine="0"/>
      </w:pPr>
      <w:r>
        <w:rPr>
          <w:rFonts w:ascii="宋体" w:hAnsi="宋体" w:eastAsia="宋体"/>
          <w:b/>
          <w:sz w:val="21"/>
        </w:rPr>
        <w:t>算法 1  基于 FP 的内层资源优化</w:t>
      </w:r>
    </w:p>
    <w:p w14:paraId="21AAA7C9">
      <w:pPr>
        <w:pStyle w:val="6"/>
        <w:keepNext w:val="0"/>
        <w:spacing w:before="0" w:after="0"/>
        <w:ind w:left="142" w:firstLine="0"/>
      </w:pPr>
      <w:r>
        <w:rPr>
          <w:rFonts w:ascii="宋体" w:hAnsi="宋体" w:eastAsia="宋体"/>
          <w:b w:val="0"/>
          <w:sz w:val="19"/>
        </w:rPr>
        <w:t>输入：固定 ToMA 几何 \(C\)、对应信道、可行初始 \(\mathbf Q^{(0)}\) 和 \(\{q_j^{(0)}\}\)、内层容差 \(\varepsilon_{\rm in}\) 以及最大内层迭代次数 \(I_{\rm in}^{\max}\)。</w:t>
      </w:r>
    </w:p>
    <w:p w14:paraId="166EB230">
      <w:pPr>
        <w:pStyle w:val="6"/>
        <w:keepNext w:val="0"/>
        <w:spacing w:before="0" w:after="40"/>
        <w:ind w:left="142" w:firstLine="0"/>
      </w:pPr>
      <w:r>
        <w:rPr>
          <w:rFonts w:ascii="宋体" w:hAnsi="宋体" w:eastAsia="宋体"/>
          <w:b w:val="0"/>
          <w:sz w:val="19"/>
        </w:rPr>
        <w:t>输出：优化后的资源状态 \(R^\star\)。</w:t>
      </w:r>
    </w:p>
    <w:p w14:paraId="0566BE4F">
      <w:pPr>
        <w:pStyle w:val="6"/>
        <w:keepNext w:val="0"/>
        <w:spacing w:before="0" w:after="0"/>
        <w:ind w:left="198" w:firstLine="0"/>
      </w:pPr>
      <w:r>
        <w:rPr>
          <w:rFonts w:ascii="宋体" w:hAnsi="宋体" w:eastAsia="宋体"/>
          <w:b w:val="0"/>
          <w:sz w:val="19"/>
        </w:rPr>
        <w:t>1: 令 \(n=0\)，并计算初始真实 WSR \(F_{\rm in}^{(0)}\)。</w:t>
      </w:r>
    </w:p>
    <w:p w14:paraId="1FDAF703">
      <w:pPr>
        <w:pStyle w:val="6"/>
        <w:keepNext w:val="0"/>
        <w:spacing w:before="0" w:after="0"/>
        <w:ind w:left="198" w:firstLine="0"/>
      </w:pPr>
      <w:r>
        <w:rPr>
          <w:rFonts w:ascii="宋体" w:hAnsi="宋体" w:eastAsia="宋体"/>
          <w:b w:val="0"/>
          <w:sz w:val="19"/>
        </w:rPr>
        <w:t>2: 重复执行以下步骤：</w:t>
      </w:r>
    </w:p>
    <w:p w14:paraId="76B94CFD">
      <w:pPr>
        <w:pStyle w:val="6"/>
        <w:keepNext w:val="0"/>
        <w:spacing w:before="0" w:after="0"/>
        <w:ind w:left="454" w:firstLine="0"/>
      </w:pPr>
      <w:r>
        <w:rPr>
          <w:rFonts w:ascii="宋体" w:hAnsi="宋体" w:eastAsia="宋体"/>
          <w:b w:val="0"/>
          <w:sz w:val="19"/>
        </w:rPr>
        <w:t>3: 更新全部感知接收波束 \(\{\mathbf u_l^{(n+1)}\}_{l\in\mathcal L}\)，按照式（27）进行。</w:t>
      </w:r>
    </w:p>
    <w:p w14:paraId="294FF41B">
      <w:pPr>
        <w:pStyle w:val="6"/>
        <w:keepNext w:val="0"/>
        <w:spacing w:before="0" w:after="0"/>
        <w:ind w:left="454" w:firstLine="0"/>
      </w:pPr>
      <w:r>
        <w:rPr>
          <w:rFonts w:ascii="宋体" w:hAnsi="宋体" w:eastAsia="宋体"/>
          <w:b w:val="0"/>
          <w:sz w:val="19"/>
        </w:rPr>
        <w:t>4: 更新全部上行接收波束 \(\{\mathbf b_j^{(n+1)}\}_{j\in\mathcal J}\)，按照式（28）进行。</w:t>
      </w:r>
    </w:p>
    <w:p w14:paraId="18022003">
      <w:pPr>
        <w:pStyle w:val="6"/>
        <w:keepNext w:val="0"/>
        <w:spacing w:before="0" w:after="0"/>
        <w:ind w:left="454" w:firstLine="0"/>
      </w:pPr>
      <w:r>
        <w:rPr>
          <w:rFonts w:ascii="宋体" w:hAnsi="宋体" w:eastAsia="宋体"/>
          <w:b w:val="0"/>
          <w:sz w:val="19"/>
        </w:rPr>
        <w:t>5: 计算当前真实 SINR，并更新 LDT 变量 \(\{\eta_k^{\rm D}\}\)、\(\{\eta_j^{\rm U}\}\) 和 \(\{\eta_l^{\rm S}\}\)。</w:t>
      </w:r>
    </w:p>
    <w:p w14:paraId="00CC0664">
      <w:pPr>
        <w:pStyle w:val="6"/>
        <w:keepNext w:val="0"/>
        <w:spacing w:before="0" w:after="0"/>
        <w:ind w:left="454" w:firstLine="0"/>
      </w:pPr>
      <w:r>
        <w:rPr>
          <w:rFonts w:ascii="宋体" w:hAnsi="宋体" w:eastAsia="宋体"/>
          <w:b w:val="0"/>
          <w:sz w:val="19"/>
        </w:rPr>
        <w:t>6: 计算 \(\{T_k^{\rm D}\}\)、\(\{T_j^{\rm U}\}\) 和 \(\{T_l^{\rm S}\}\)，并更新 QT 变量 \(\{\phi_k^{\rm D}\}\)、\(\{\phi_j^{\rm U}\}\) 和 \(\{\boldsymbol\phi_l^{\rm S}\}\)。</w:t>
      </w:r>
    </w:p>
    <w:p w14:paraId="7014DB0E">
      <w:pPr>
        <w:pStyle w:val="6"/>
        <w:keepNext w:val="0"/>
        <w:spacing w:before="0" w:after="0"/>
        <w:ind w:left="454" w:firstLine="0"/>
      </w:pPr>
      <w:r>
        <w:rPr>
          <w:rFonts w:ascii="宋体" w:hAnsi="宋体" w:eastAsia="宋体"/>
          <w:b w:val="0"/>
          <w:sz w:val="19"/>
        </w:rPr>
        <w:t>7: 根据式（36）和式（37）构造 \(\mathbf A_Q\) 与 \(\mathbf B_Q\)。</w:t>
      </w:r>
    </w:p>
    <w:p w14:paraId="5E26418A">
      <w:pPr>
        <w:pStyle w:val="6"/>
        <w:keepNext w:val="0"/>
        <w:spacing w:before="0" w:after="0"/>
        <w:ind w:left="454" w:firstLine="0"/>
      </w:pPr>
      <w:r>
        <w:rPr>
          <w:rFonts w:ascii="宋体" w:hAnsi="宋体" w:eastAsia="宋体"/>
          <w:b w:val="0"/>
          <w:sz w:val="19"/>
        </w:rPr>
        <w:t>8: 必要时通过一维二分搜索确定 \(\lambda_{\rm P}\)，并按照式（38）更新 \(\mathbf Q^{(n+1)}\)。</w:t>
      </w:r>
    </w:p>
    <w:p w14:paraId="1578FD74">
      <w:pPr>
        <w:pStyle w:val="6"/>
        <w:keepNext w:val="0"/>
        <w:spacing w:before="0" w:after="0"/>
        <w:ind w:left="454" w:firstLine="0"/>
      </w:pPr>
      <w:r>
        <w:rPr>
          <w:rFonts w:ascii="宋体" w:hAnsi="宋体" w:eastAsia="宋体"/>
          <w:b w:val="0"/>
          <w:sz w:val="19"/>
        </w:rPr>
        <w:t>9: 计算 \(\{\mu_j,\nu_j\}_{j\in\mathcal J}\)，并按照式（42）更新全部上行发射幅度 \(\{q_j^{(n+1)}\}_{j\in\mathcal J}\)。</w:t>
      </w:r>
    </w:p>
    <w:p w14:paraId="1C9A9088">
      <w:pPr>
        <w:pStyle w:val="6"/>
        <w:keepNext w:val="0"/>
        <w:spacing w:before="0" w:after="0"/>
        <w:ind w:left="454" w:firstLine="0"/>
      </w:pPr>
      <w:r>
        <w:rPr>
          <w:rFonts w:ascii="宋体" w:hAnsi="宋体" w:eastAsia="宋体"/>
          <w:b w:val="0"/>
          <w:sz w:val="19"/>
        </w:rPr>
        <w:t>10: 重新计算真实 SINR 和真实 WSR \(F_{\rm in}^{(n+1)}\)。</w:t>
      </w:r>
    </w:p>
    <w:p w14:paraId="0CF57CA1">
      <w:pPr>
        <w:pStyle w:val="6"/>
        <w:keepNext w:val="0"/>
        <w:spacing w:before="0" w:after="0"/>
        <w:ind w:left="454" w:firstLine="0"/>
      </w:pPr>
      <w:r>
        <w:rPr>
          <w:rFonts w:ascii="宋体" w:hAnsi="宋体" w:eastAsia="宋体"/>
          <w:b w:val="0"/>
          <w:sz w:val="19"/>
        </w:rPr>
        <w:t>11: 令 \(n\leftarrow n+1\)。</w:t>
      </w:r>
    </w:p>
    <w:p w14:paraId="47251B8E">
      <w:pPr>
        <w:pStyle w:val="6"/>
        <w:keepNext w:val="0"/>
        <w:spacing w:before="0" w:after="0"/>
        <w:ind w:left="198" w:firstLine="0"/>
      </w:pPr>
      <w:r>
        <w:rPr>
          <w:rFonts w:ascii="宋体" w:hAnsi="宋体" w:eastAsia="宋体"/>
          <w:b w:val="0"/>
          <w:sz w:val="19"/>
        </w:rPr>
        <w:t>12: 直到 \(\dfrac{|F_{\rm in}^{(n)}-F_{\rm in}^{(n-1)}|}{\max\{1,|F_{\rm in}^{(n-1)}|\}}\le\varepsilon_{\rm in}\) 或 \(n\ge I_{\rm in}^{\max}\)。</w:t>
      </w:r>
    </w:p>
    <w:p w14:paraId="643AC3A2">
      <w:pPr>
        <w:pStyle w:val="6"/>
        <w:keepNext w:val="0"/>
        <w:spacing w:before="0" w:after="0"/>
        <w:ind w:left="198" w:firstLine="0"/>
      </w:pPr>
      <w:r>
        <w:rPr>
          <w:rFonts w:ascii="宋体" w:hAnsi="宋体" w:eastAsia="宋体"/>
          <w:b w:val="0"/>
          <w:sz w:val="19"/>
        </w:rPr>
        <w:t>13: 令 \(R^\star=\{\mathbf Q^{(n)},\{q_j^{(n)}\},\{\mathbf u_l^{(n)}\},\{\mathbf b_j^{(n)}\}\}\)。</w:t>
      </w:r>
    </w:p>
    <w:p w14:paraId="7A533518">
      <w:pPr>
        <w:pStyle w:val="6"/>
        <w:keepNext w:val="0"/>
        <w:spacing w:before="0" w:after="0"/>
        <w:ind w:left="198" w:firstLine="0"/>
      </w:pPr>
      <w:r>
        <w:rPr>
          <w:rFonts w:ascii="宋体" w:hAnsi="宋体" w:eastAsia="宋体"/>
          <w:b w:val="0"/>
          <w:sz w:val="19"/>
        </w:rPr>
        <w:t>14: 返回 \(R^\star\)。</w:t>
      </w:r>
    </w:p>
    <w:p w14:paraId="5B467DCF">
      <w:pPr>
        <w:pStyle w:val="6"/>
        <w:keepNext w:val="0"/>
        <w:keepLines w:val="0"/>
        <w:widowControl/>
        <w:numPr>
          <w:ilvl w:val="0"/>
          <w:numId w:val="2"/>
        </w:numPr>
        <w:suppressLineNumbers w:val="0"/>
        <w:ind w:left="0" w:leftChars="0" w:right="0" w:rightChars="0" w:firstLine="0" w:firstLineChars="0"/>
        <w:rPr>
          <w:rFonts w:ascii="宋体" w:hAnsi="宋体" w:eastAsia="宋体" w:cs="宋体"/>
          <w:sz w:val="24"/>
          <w:szCs w:val="24"/>
        </w:rPr>
      </w:pPr>
      <w:r>
        <w:rPr>
          <w:rFonts w:ascii="宋体" w:hAnsi="宋体" w:eastAsia="宋体" w:cs="宋体"/>
          <w:sz w:val="24"/>
          <w:szCs w:val="24"/>
        </w:rPr>
        <w:t>FP-aware RCG的ToMA</w:t>
      </w:r>
      <w:r>
        <w:rPr>
          <w:rFonts w:hint="eastAsia" w:ascii="宋体" w:hAnsi="宋体" w:eastAsia="宋体" w:cs="宋体"/>
          <w:sz w:val="24"/>
          <w:szCs w:val="24"/>
          <w:lang w:val="en-US" w:eastAsia="zh-CN"/>
        </w:rPr>
        <w:t>位置</w:t>
      </w:r>
      <w:r>
        <w:rPr>
          <w:rFonts w:ascii="宋体" w:hAnsi="宋体" w:eastAsia="宋体" w:cs="宋体"/>
          <w:sz w:val="24"/>
          <w:szCs w:val="24"/>
        </w:rPr>
        <w:t>优化</w:t>
      </w:r>
    </w:p>
    <w:p w14:paraId="0782AA1C">
      <w:pPr>
        <w:pStyle w:val="6"/>
        <w:keepNext w:val="0"/>
        <w:keepLines w:val="0"/>
        <w:widowControl/>
        <w:suppressLineNumbers w:val="0"/>
        <w:rPr>
          <w:sz w:val="21"/>
          <w:szCs w:val="21"/>
        </w:rPr>
      </w:pPr>
      <w:r>
        <w:rPr>
          <w:rFonts w:hint="eastAsia" w:ascii="宋体" w:hAnsi="宋体" w:eastAsia="宋体" w:cs="宋体"/>
          <w:sz w:val="21"/>
          <w:szCs w:val="21"/>
          <w:lang w:val="en-US" w:eastAsia="zh-CN"/>
        </w:rPr>
        <w:t>本文采用RCG</w:t>
      </w:r>
      <w:r>
        <w:rPr>
          <w:rFonts w:ascii="宋体" w:hAnsi="宋体" w:eastAsia="宋体" w:cs="宋体"/>
          <w:sz w:val="21"/>
          <w:szCs w:val="21"/>
        </w:rPr>
        <w:t>方法沿球面流形逐个更新 ToMA 端点，并结合防碰撞检查保证几何可行性。所有发射端点与接收端点按照既定顺序依次更新。</w:t>
      </w:r>
      <w:r>
        <w:rPr>
          <w:sz w:val="21"/>
          <w:szCs w:val="21"/>
        </w:rPr>
        <w:t>在每个端点更新开始时，将当前完整 ToMA 几何和当前资源状态分别记为 \(C_t\) 和 \(R_t\)，其中 \(R_t\) 包含 \(\mathbf Q\)、\(\{q_j\}\)、\(\{\mathbf u_l\}\) 和 \(\{\mathbf b_j\}\)。在该端点的位置梯度计算以及 RCG 搜索方向构造过程中，资源状态 \(R_t\) 保持固定。因此，本文所采用的位置梯度为</w:t>
      </w:r>
      <w:r>
        <w:rPr>
          <w:rFonts w:ascii="宋体" w:hAnsi="宋体" w:eastAsia="宋体" w:cs="宋体"/>
          <w:kern w:val="0"/>
          <w:sz w:val="21"/>
          <w:szCs w:val="21"/>
          <w:lang w:val="en-US" w:eastAsia="zh-CN" w:bidi="ar"/>
        </w:rPr>
        <w:t>\[ g_t = \operatorname{grad}_{C} F(C_t,R_t), \]</w:t>
      </w:r>
      <w:r>
        <w:rPr>
          <w:sz w:val="21"/>
          <w:szCs w:val="21"/>
        </w:rPr>
        <w:t>即固定当前资源状态下的 ToMA 几何梯度，而不是严格约化目标 \(\Phi(C)=F(C,R^\star(C))\) 的梯度。候选位置处的少量 FP 更新仅用于后续候选点评价。</w:t>
      </w:r>
    </w:p>
    <w:p w14:paraId="2B7B90BA">
      <w:pPr>
        <w:pStyle w:val="6"/>
        <w:keepNext w:val="0"/>
        <w:keepLines w:val="0"/>
        <w:widowControl/>
        <w:numPr>
          <w:ilvl w:val="0"/>
          <w:numId w:val="4"/>
        </w:numPr>
        <w:suppressLineNumbers w:val="0"/>
        <w:rPr>
          <w:rFonts w:ascii="宋体" w:hAnsi="宋体" w:eastAsia="宋体" w:cs="宋体"/>
          <w:sz w:val="21"/>
          <w:szCs w:val="21"/>
        </w:rPr>
      </w:pPr>
      <w:r>
        <w:rPr>
          <w:rFonts w:ascii="宋体" w:hAnsi="宋体" w:eastAsia="宋体" w:cs="宋体"/>
          <w:sz w:val="21"/>
          <w:szCs w:val="21"/>
        </w:rPr>
        <w:t>黎曼梯度计算</w:t>
      </w:r>
    </w:p>
    <w:p w14:paraId="1360C324">
      <w:pPr>
        <w:pStyle w:val="6"/>
        <w:keepNext w:val="0"/>
        <w:keepLines w:val="0"/>
        <w:widowControl/>
        <w:suppressLineNumbers w:val="0"/>
        <w:rPr>
          <w:rFonts w:ascii="宋体" w:hAnsi="宋体" w:eastAsia="宋体" w:cs="宋体"/>
          <w:kern w:val="0"/>
          <w:sz w:val="21"/>
          <w:szCs w:val="21"/>
          <w:lang w:val="en-US" w:eastAsia="zh-CN" w:bidi="ar"/>
        </w:rPr>
      </w:pPr>
      <w:r>
        <w:rPr>
          <w:sz w:val="21"/>
          <w:szCs w:val="21"/>
        </w:rPr>
        <w:t>由于约束 C5 要求每个端点满足 \(\|\mathbf c_m\|_2=L_{\rm c}\)，因此</w:t>
      </w:r>
      <w:r>
        <w:rPr>
          <w:rFonts w:hint="eastAsia"/>
          <w:sz w:val="21"/>
          <w:szCs w:val="21"/>
          <w:lang w:val="en-US" w:eastAsia="zh-CN"/>
        </w:rPr>
        <w:t>定义</w:t>
      </w:r>
      <w:r>
        <w:rPr>
          <w:sz w:val="21"/>
          <w:szCs w:val="21"/>
        </w:rPr>
        <w:t>第 \(m\) 个拖曳子无人机的可行位置位于半径为 \(L_{\rm c}\) 的球面流形</w:t>
      </w:r>
      <w:r>
        <w:rPr>
          <w:rFonts w:ascii="宋体" w:hAnsi="宋体" w:eastAsia="宋体" w:cs="宋体"/>
          <w:sz w:val="21"/>
          <w:szCs w:val="21"/>
        </w:rPr>
        <w:t>\[ \mathcal S_m = \left\{ \mathbf c\in\mathbb R^3: \mathbf c^T\mathbf c=L_{\rm c}^2 \right\}. \]</w:t>
      </w:r>
      <w:r>
        <w:rPr>
          <w:sz w:val="21"/>
          <w:szCs w:val="21"/>
        </w:rPr>
        <w:t>对于当前端点 \(\mathbf c_m\)，球面流形 \(\mathcal S_m\) 在该点的切空间为</w:t>
      </w:r>
      <w:r>
        <w:rPr>
          <w:rFonts w:ascii="宋体" w:hAnsi="宋体" w:eastAsia="宋体" w:cs="宋体"/>
          <w:kern w:val="0"/>
          <w:sz w:val="21"/>
          <w:szCs w:val="21"/>
          <w:lang w:val="en-US" w:eastAsia="zh-CN" w:bidi="ar"/>
        </w:rPr>
        <w:t>\[ T_{\mathbf c_m}\mathcal S_m = \left\{ \mathbf v\in\mathbb R^3: \mathbf c_m^T\mathbf v=0 \right\}. \]</w:t>
      </w:r>
      <w:r>
        <w:rPr>
          <w:sz w:val="21"/>
          <w:szCs w:val="21"/>
        </w:rPr>
        <w:t>因此，首先计算 WSR 关于 \(\mathbf c_m\) 的欧氏梯度，再将其正交投影至上述切空间，从而得到黎曼梯度</w:t>
      </w:r>
      <w:r>
        <w:rPr>
          <w:rFonts w:ascii="宋体" w:hAnsi="宋体" w:eastAsia="宋体" w:cs="宋体"/>
          <w:kern w:val="0"/>
          <w:sz w:val="21"/>
          <w:szCs w:val="21"/>
          <w:lang w:val="en-US" w:eastAsia="zh-CN" w:bidi="ar"/>
        </w:rPr>
        <w:t>\[ \mathbf g_m = \left( \mathbf I_3 - \frac{ \mathbf c_m\mathbf c_m^T }{ L_{\rm c}^2 } \right) \nabla_{\mathbf c_m}F. \]</w:t>
      </w:r>
    </w:p>
    <w:p w14:paraId="3A5DD844">
      <w:pPr>
        <w:pStyle w:val="6"/>
        <w:keepNext w:val="0"/>
        <w:keepLines w:val="0"/>
        <w:widowControl/>
        <w:suppressLineNumbers w:val="0"/>
        <w:rPr>
          <w:sz w:val="21"/>
          <w:szCs w:val="21"/>
        </w:rPr>
      </w:pPr>
      <w:r>
        <w:rPr>
          <w:sz w:val="21"/>
          <w:szCs w:val="21"/>
        </w:rPr>
        <w:t>由于 ToMA 端点位置通过阵元坐标进一步影响通信、感知以及残余 SI 信道，直接推导 \(F\) 关于 \(\mathbf c_m\) 的解析梯度较为复杂。因此，本文采用中央有限差分近似欧氏梯度。对于第 \(a\) 个坐标分量，\(a\in\{1,2,3\}\)，有</w:t>
      </w:r>
    </w:p>
    <w:p w14:paraId="045692B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[\nabla_{\mathbf c_m}F]_a \approx \frac{ F(\mathbf c_m+\delta\mathbf e_a,R_t) - F(\mathbf c_m-\delta\mathbf e_a,R_t) }{ 2\delta }, \]</w:t>
      </w:r>
    </w:p>
    <w:p w14:paraId="60CE25F8">
      <w:pPr>
        <w:pStyle w:val="6"/>
        <w:keepNext w:val="0"/>
        <w:keepLines w:val="0"/>
        <w:widowControl/>
        <w:suppressLineNumbers w:val="0"/>
        <w:rPr>
          <w:sz w:val="21"/>
          <w:szCs w:val="21"/>
        </w:rPr>
      </w:pPr>
      <w:r>
        <w:rPr>
          <w:sz w:val="21"/>
          <w:szCs w:val="21"/>
        </w:rPr>
        <w:t>其中，\(\delta&gt;0\) 为有限差分步长，\(\mathbf e_a\) 为第 \(a\) 个三维标准基向量。这里需要说明的是，每次差分函数评估均根据扰动后的端点位置重新生成阵元坐标以及相关信道，但资源变量始终固定为当前 \(R_t\)。这些扰动点仅用于梯度估计，并不作为实际可接受的 ToMA 位置。</w:t>
      </w:r>
    </w:p>
    <w:p w14:paraId="1FA46D6A">
      <w:pPr>
        <w:pStyle w:val="6"/>
        <w:keepNext w:val="0"/>
        <w:keepLines w:val="0"/>
        <w:widowControl/>
        <w:numPr>
          <w:ilvl w:val="0"/>
          <w:numId w:val="4"/>
        </w:numPr>
        <w:suppressLineNumbers w:val="0"/>
        <w:ind w:left="0" w:leftChars="0" w:firstLine="0" w:firstLineChars="0"/>
        <w:rPr>
          <w:rFonts w:ascii="宋体" w:hAnsi="宋体" w:eastAsia="宋体" w:cs="宋体"/>
          <w:sz w:val="24"/>
          <w:szCs w:val="24"/>
        </w:rPr>
      </w:pPr>
      <w:r>
        <w:rPr>
          <w:rFonts w:ascii="宋体" w:hAnsi="宋体" w:eastAsia="宋体" w:cs="宋体"/>
          <w:sz w:val="24"/>
          <w:szCs w:val="24"/>
        </w:rPr>
        <w:t>RCG 搜索方向与球面回缩</w:t>
      </w:r>
    </w:p>
    <w:p w14:paraId="0AEBE455">
      <w:pPr>
        <w:pStyle w:val="6"/>
        <w:keepNext w:val="0"/>
        <w:keepLines w:val="0"/>
        <w:widowControl/>
        <w:suppressLineNumbers w:val="0"/>
        <w:rPr>
          <w:sz w:val="21"/>
          <w:szCs w:val="21"/>
        </w:rPr>
      </w:pPr>
      <w:r>
        <w:rPr>
          <w:sz w:val="21"/>
          <w:szCs w:val="21"/>
        </w:rPr>
        <w:t>为了利用前一位置更新所包含的搜索方向信息，本文采用 Polak--Ribiere+ (PR+) 型 RCG 搜索方向，即</w:t>
      </w:r>
    </w:p>
    <w:p w14:paraId="2309A6C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\boldsymbol\psi_m^{(t)} = \mathbf g_m^{(t)} + \beta_m^{(t)} \mathcal T \left( \boldsymbol\psi_m^{(t-1)} \right), \]</w:t>
      </w:r>
    </w:p>
    <w:p w14:paraId="435A34B0">
      <w:pPr>
        <w:pStyle w:val="6"/>
        <w:keepNext w:val="0"/>
        <w:keepLines w:val="0"/>
        <w:widowControl/>
        <w:suppressLineNumbers w:val="0"/>
        <w:rPr>
          <w:sz w:val="21"/>
          <w:szCs w:val="21"/>
        </w:rPr>
      </w:pPr>
      <w:r>
        <w:rPr>
          <w:sz w:val="21"/>
          <w:szCs w:val="21"/>
        </w:rPr>
        <w:t>其中，\(\mathcal T(\cdot)\) 表示将前一次迭代的切向量传输到当前切空间的向量传输操作，而 PR+ 系数为</w:t>
      </w:r>
      <w:r>
        <w:rPr>
          <w:rFonts w:ascii="宋体" w:hAnsi="宋体" w:eastAsia="宋体" w:cs="宋体"/>
          <w:kern w:val="0"/>
          <w:sz w:val="21"/>
          <w:szCs w:val="21"/>
          <w:lang w:val="en-US" w:eastAsia="zh-CN" w:bidi="ar"/>
        </w:rPr>
        <w:t>\[ \beta_m^{(t)} = \max \left\{ 0, \frac{ \left\langle \mathbf g_m^{(t)}, \mathbf g_m^{(t)} - \mathcal T \left( \mathbf g_m^{(t-1)} \right) \right\rangle }{ \|\mathbf g_m^{(t-1)}\|_2^2 } \right\}. \]</w:t>
      </w:r>
      <w:r>
        <w:rPr>
          <w:sz w:val="21"/>
          <w:szCs w:val="21"/>
        </w:rPr>
        <w:t>若得到的方向不能保证当前目标函数的上升，即</w:t>
      </w:r>
      <w:r>
        <w:rPr>
          <w:rFonts w:ascii="宋体" w:hAnsi="宋体" w:eastAsia="宋体" w:cs="宋体"/>
          <w:kern w:val="0"/>
          <w:sz w:val="21"/>
          <w:szCs w:val="21"/>
          <w:lang w:val="en-US" w:eastAsia="zh-CN" w:bidi="ar"/>
        </w:rPr>
        <w:t>\[ \left\langle \mathbf g_m^{(t)}, \boldsymbol\psi_m^{(t)} \right\rangle \le0, \]</w:t>
      </w:r>
      <w:r>
        <w:rPr>
          <w:sz w:val="21"/>
          <w:szCs w:val="21"/>
        </w:rPr>
        <w:t>则将搜索方向重新设置为当前黎曼梯度，</w:t>
      </w:r>
      <w:r>
        <w:rPr>
          <w:rFonts w:ascii="宋体" w:hAnsi="宋体" w:eastAsia="宋体" w:cs="宋体"/>
          <w:kern w:val="0"/>
          <w:sz w:val="21"/>
          <w:szCs w:val="21"/>
          <w:lang w:val="en-US" w:eastAsia="zh-CN" w:bidi="ar"/>
        </w:rPr>
        <w:t>\[ \boldsymbol\psi_m^{(t)} = \mathbf g_m^{(t)}. \]</w:t>
      </w:r>
      <w:r>
        <w:rPr>
          <w:sz w:val="21"/>
          <w:szCs w:val="21"/>
        </w:rPr>
        <w:t>由此保证后续搜索采用上升方向。</w:t>
      </w:r>
    </w:p>
    <w:p w14:paraId="29D60BC9">
      <w:pPr>
        <w:pStyle w:val="6"/>
        <w:keepNext w:val="0"/>
        <w:keepLines w:val="0"/>
        <w:widowControl/>
        <w:suppressLineNumbers w:val="0"/>
        <w:rPr>
          <w:sz w:val="21"/>
          <w:szCs w:val="21"/>
        </w:rPr>
      </w:pPr>
      <w:r>
        <w:rPr>
          <w:sz w:val="21"/>
          <w:szCs w:val="21"/>
        </w:rPr>
        <w:t>由于直接沿切空间方向移动后通常会离开球面流形，因此需要通过回缩（retraction）操作将试探点重新映射至球面。给定试探步长 \(\tau_m&gt;0\)，候选端点位置构造为</w:t>
      </w:r>
    </w:p>
    <w:p w14:paraId="0851B0E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c_m^{\rm cand}(\tau_m) = L_{\rm c} \frac{ \mathbf c_m+\tau_m\boldsymbol\psi_m }{ \|\mathbf c_m+\tau_m\boldsymbol\psi_m\|_2 }. \]</w:t>
      </w:r>
    </w:p>
    <w:p w14:paraId="0ADF84CD">
      <w:pPr>
        <w:pStyle w:val="6"/>
        <w:keepNext w:val="0"/>
        <w:keepLines w:val="0"/>
        <w:widowControl/>
        <w:suppressLineNumbers w:val="0"/>
        <w:rPr>
          <w:sz w:val="21"/>
          <w:szCs w:val="21"/>
        </w:rPr>
      </w:pPr>
      <w:r>
        <w:rPr>
          <w:sz w:val="21"/>
          <w:szCs w:val="21"/>
        </w:rPr>
        <w:t>由该归一化结构可以直接得到</w:t>
      </w:r>
      <w:r>
        <w:rPr>
          <w:rFonts w:ascii="宋体" w:hAnsi="宋体" w:eastAsia="宋体" w:cs="宋体"/>
          <w:kern w:val="0"/>
          <w:sz w:val="21"/>
          <w:szCs w:val="21"/>
          <w:lang w:val="en-US" w:eastAsia="zh-CN" w:bidi="ar"/>
        </w:rPr>
        <w:t>\[ \|\mathbf c_m^{\rm cand}\|_2=L_{\rm c}, \]</w:t>
      </w:r>
      <w:r>
        <w:rPr>
          <w:sz w:val="21"/>
          <w:szCs w:val="21"/>
        </w:rPr>
        <w:t>因此 C5 在每次位置更新中能够自动满足。此外，候选位置还必须满足防碰撞约束</w:t>
      </w:r>
      <w:r>
        <w:rPr>
          <w:rFonts w:ascii="宋体" w:hAnsi="宋体" w:eastAsia="宋体" w:cs="宋体"/>
          <w:kern w:val="0"/>
          <w:sz w:val="21"/>
          <w:szCs w:val="21"/>
          <w:lang w:val="en-US" w:eastAsia="zh-CN" w:bidi="ar"/>
        </w:rPr>
        <w:t>\[ \|\mathbf c_m^{\rm cand}-\mathbf c_{m'}\|_2 \ge D_{\rm UAV}, \qquad \forall m'\neq m. \]</w:t>
      </w:r>
      <w:r>
        <w:rPr>
          <w:sz w:val="21"/>
          <w:szCs w:val="21"/>
        </w:rPr>
        <w:t>若该条件不满足，则当前候选位置直接被拒绝，并缩小试探步长重新生成候选点。</w:t>
      </w:r>
    </w:p>
    <w:p w14:paraId="0B46AE6E">
      <w:pPr>
        <w:pStyle w:val="6"/>
        <w:keepNext w:val="0"/>
        <w:keepLines w:val="0"/>
        <w:widowControl/>
        <w:numPr>
          <w:ilvl w:val="0"/>
          <w:numId w:val="4"/>
        </w:numPr>
        <w:suppressLineNumbers w:val="0"/>
        <w:ind w:left="0" w:leftChars="0" w:firstLine="0" w:firstLineChars="0"/>
        <w:rPr>
          <w:rFonts w:ascii="宋体" w:hAnsi="宋体" w:eastAsia="宋体" w:cs="宋体"/>
          <w:sz w:val="24"/>
          <w:szCs w:val="24"/>
        </w:rPr>
      </w:pPr>
      <w:r>
        <w:rPr>
          <w:rFonts w:ascii="宋体" w:hAnsi="宋体" w:eastAsia="宋体" w:cs="宋体"/>
          <w:sz w:val="24"/>
          <w:szCs w:val="24"/>
        </w:rPr>
        <w:t>FP-aware 候选点评价与 Armijo 回溯</w:t>
      </w:r>
    </w:p>
    <w:p w14:paraId="7130F8F0">
      <w:pPr>
        <w:pStyle w:val="6"/>
        <w:keepNext w:val="0"/>
        <w:keepLines w:val="0"/>
        <w:widowControl/>
        <w:suppressLineNumbers w:val="0"/>
        <w:rPr>
          <w:sz w:val="21"/>
          <w:szCs w:val="21"/>
        </w:rPr>
      </w:pPr>
      <w:r>
        <w:rPr>
          <w:rFonts w:ascii="宋体" w:hAnsi="宋体" w:eastAsia="宋体" w:cs="宋体"/>
          <w:sz w:val="21"/>
          <w:szCs w:val="21"/>
        </w:rPr>
        <w:t>传统的固定资源 Armijo 回溯直接利用 \(F(C_{\rm cand},R_t)\) 判断候选几何位置是否能够提升目标函数。然而，在本文系统中，改变 ToMA 位置会同时改变下行、上行、感知以及残余 SI 信道，</w:t>
      </w:r>
      <w:r>
        <w:rPr>
          <w:rFonts w:hint="eastAsia" w:ascii="宋体" w:hAnsi="宋体" w:eastAsia="宋体" w:cs="宋体"/>
          <w:sz w:val="21"/>
          <w:szCs w:val="21"/>
          <w:lang w:val="en-US" w:eastAsia="zh-CN"/>
        </w:rPr>
        <w:t>因此会出现新位置与上一轮迭代出的资源适配度不高导致候选位置不被采用或者步长过小的问题，</w:t>
      </w:r>
      <w:r>
        <w:rPr>
          <w:sz w:val="21"/>
          <w:szCs w:val="21"/>
        </w:rPr>
        <w:t>为减弱这一位置–资源失配，本文采用 FP-aware 候选点评价策略。对于通过几何可行性检查的候选位置 \(C_{\rm cand}\)，重新构建对应的 ToMA 几何和全部信道，并以当前资源 \(R_t\) 作为 warm start，在候选信道上执行至多两次内层 FP 更新。记更新后的候选资源为</w:t>
      </w:r>
      <w:r>
        <w:rPr>
          <w:rFonts w:ascii="宋体" w:hAnsi="宋体" w:eastAsia="宋体" w:cs="宋体"/>
          <w:kern w:val="0"/>
          <w:sz w:val="21"/>
          <w:szCs w:val="21"/>
          <w:lang w:val="en-US" w:eastAsia="zh-CN" w:bidi="ar"/>
        </w:rPr>
        <w:t>\[ \widetilde R_{\rm cand} = \mathcal T_{\rm FP}^{(2)} (C_{\rm cand};R_t), \]</w:t>
      </w:r>
      <w:r>
        <w:rPr>
          <w:sz w:val="21"/>
          <w:szCs w:val="21"/>
        </w:rPr>
        <w:t>其中，上标 \((2)\) 表示 FP 更新的最大迭代次数为 2；若在此之前已满足内层停止条件，则可以提前终止。</w:t>
      </w:r>
    </w:p>
    <w:p w14:paraId="20FBF9BE">
      <w:pPr>
        <w:pStyle w:val="6"/>
        <w:keepNext w:val="0"/>
        <w:keepLines w:val="0"/>
        <w:widowControl/>
        <w:suppressLineNumbers w:val="0"/>
        <w:rPr>
          <w:sz w:val="21"/>
          <w:szCs w:val="21"/>
        </w:rPr>
      </w:pPr>
      <w:r>
        <w:rPr>
          <w:sz w:val="21"/>
          <w:szCs w:val="21"/>
        </w:rPr>
        <w:t>由此定义 FP-aware 候选目标为</w:t>
      </w:r>
    </w:p>
    <w:p w14:paraId="20CEFB32">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\widehat\Phi_2 (C_{\rm cand};R_t) = F (C_{\rm cand},\widetilde R_{\rm cand}). \]</w:t>
      </w:r>
    </w:p>
    <w:p w14:paraId="646030DF">
      <w:pPr>
        <w:pStyle w:val="6"/>
        <w:keepNext w:val="0"/>
        <w:keepLines w:val="0"/>
        <w:widowControl/>
        <w:suppressLineNumbers w:val="0"/>
        <w:rPr>
          <w:sz w:val="21"/>
          <w:szCs w:val="21"/>
        </w:rPr>
      </w:pPr>
      <w:r>
        <w:rPr>
          <w:sz w:val="21"/>
          <w:szCs w:val="21"/>
        </w:rPr>
        <w:t>需要强调的是，\(\widehat\Phi_2\) 只是利用有限次 warm-start FP 更新得到的候选几何性能评价，并不等同于严格求解资源最优响应后得到的约化目标。</w:t>
      </w:r>
    </w:p>
    <w:p w14:paraId="1E0627BA">
      <w:pPr>
        <w:pStyle w:val="6"/>
        <w:keepNext w:val="0"/>
        <w:keepLines w:val="0"/>
        <w:widowControl/>
        <w:suppressLineNumbers w:val="0"/>
        <w:rPr>
          <w:sz w:val="21"/>
          <w:szCs w:val="21"/>
        </w:rPr>
      </w:pPr>
      <w:r>
        <w:rPr>
          <w:sz w:val="21"/>
          <w:szCs w:val="21"/>
        </w:rPr>
        <w:t>候选位置通过如下 FP-aware Armijo 上升条件进行验收：</w:t>
      </w:r>
    </w:p>
    <w:p w14:paraId="3EB971A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\widehat\Phi_2 (C_{\rm cand};R_t) \ge F(C_t,R_t) + \mu_{\rm A}\tau_m \left\langle \mathbf g_m,\boldsymbol\psi_m \right\rangle, \qquad 0&lt;\mu_{\rm A}&lt;1. \]</w:t>
      </w:r>
    </w:p>
    <w:p w14:paraId="3C13B5FB">
      <w:pPr>
        <w:pStyle w:val="6"/>
        <w:keepNext w:val="0"/>
        <w:keepLines w:val="0"/>
        <w:widowControl/>
        <w:suppressLineNumbers w:val="0"/>
        <w:rPr>
          <w:rFonts w:ascii="宋体" w:hAnsi="宋体" w:eastAsia="宋体" w:cs="宋体"/>
          <w:sz w:val="21"/>
          <w:szCs w:val="21"/>
        </w:rPr>
      </w:pPr>
      <w:r>
        <w:rPr>
          <w:sz w:val="21"/>
          <w:szCs w:val="21"/>
        </w:rPr>
        <w:t>若该条件成立，则候选位置及其经过 FP 重新适配后的资源状态同步接受，即</w:t>
      </w:r>
      <w:r>
        <w:rPr>
          <w:rFonts w:ascii="宋体" w:hAnsi="宋体" w:eastAsia="宋体" w:cs="宋体"/>
          <w:kern w:val="0"/>
          <w:sz w:val="21"/>
          <w:szCs w:val="21"/>
          <w:lang w:val="en-US" w:eastAsia="zh-CN" w:bidi="ar"/>
        </w:rPr>
        <w:t>\[ C_{t+1} = C_{\rm cand}, \qquad R_{t+1} = \widetilde R_{\rm cand}. \]</w:t>
      </w:r>
      <w:r>
        <w:rPr>
          <w:rFonts w:hint="eastAsia"/>
          <w:sz w:val="21"/>
          <w:szCs w:val="21"/>
          <w:lang w:val="en-US" w:eastAsia="zh-CN"/>
        </w:rPr>
        <w:t>也就是说</w:t>
      </w:r>
      <w:r>
        <w:rPr>
          <w:sz w:val="21"/>
          <w:szCs w:val="21"/>
        </w:rPr>
        <w:t>后续端点更新不会再将该新位置与旧资源 \(R_t\) 重新组合，而是直接以新的 \((C_{t+1},R_{t+1})\) 作为当前状态</w:t>
      </w:r>
      <w:r>
        <w:rPr>
          <w:rFonts w:hint="eastAsia"/>
          <w:sz w:val="21"/>
          <w:szCs w:val="21"/>
          <w:lang w:eastAsia="zh-CN"/>
        </w:rPr>
        <w:t>。</w:t>
      </w:r>
      <w:r>
        <w:rPr>
          <w:sz w:val="21"/>
          <w:szCs w:val="21"/>
        </w:rPr>
        <w:t>若防碰撞条件或 FP-aware Armijo 条件不满足，则将步长缩小为</w:t>
      </w:r>
      <w:r>
        <w:rPr>
          <w:rFonts w:ascii="宋体" w:hAnsi="宋体" w:eastAsia="宋体" w:cs="宋体"/>
          <w:kern w:val="0"/>
          <w:sz w:val="21"/>
          <w:szCs w:val="21"/>
          <w:lang w:val="en-US" w:eastAsia="zh-CN" w:bidi="ar"/>
        </w:rPr>
        <w:t>\[ \tau_m \leftarrow \zeta_{\rm out}\tau_m, \qquad 0&lt;\zeta_{\rm out}&lt;1, \]</w:t>
      </w:r>
      <w:r>
        <w:rPr>
          <w:sz w:val="21"/>
          <w:szCs w:val="21"/>
        </w:rPr>
        <w:t>并重新进行球面回缩与候选点评价。若达到预设的最大回溯次数后仍不存在可接受候选位置，则保留当前几何 \(C_t\) 和资源状态 \(R_t\)。</w:t>
      </w:r>
      <w:r>
        <w:rPr>
          <w:rFonts w:ascii="宋体" w:hAnsi="宋体" w:eastAsia="宋体" w:cs="宋体"/>
          <w:sz w:val="21"/>
          <w:szCs w:val="21"/>
        </w:rPr>
        <w:t>在候选位置评价过程中，通信、感知和 residual-SI 信道均需要根据新的几何位置重新计算。特别地，\(\mathbf H_{\rm RSI}\) 随收发 ToMA 阵元间距离变化，因此也必须随候选位置更新；但它仅通过 UL 和 sensing WSR 影响候选性能，而不作为额外的判定条件。</w:t>
      </w:r>
    </w:p>
    <w:p w14:paraId="771B18CA">
      <w:pPr>
        <w:pStyle w:val="6"/>
        <w:keepNext/>
        <w:spacing w:before="120" w:after="60"/>
        <w:ind w:left="0" w:firstLine="0"/>
      </w:pPr>
      <w:r>
        <w:rPr>
          <w:rFonts w:ascii="宋体" w:hAnsi="宋体" w:eastAsia="宋体"/>
          <w:b/>
          <w:sz w:val="21"/>
        </w:rPr>
        <w:t>算法 2  基于 FP-aware RCG 的 ToMA 位置优化</w:t>
      </w:r>
    </w:p>
    <w:p w14:paraId="39751091">
      <w:pPr>
        <w:pStyle w:val="6"/>
        <w:keepNext w:val="0"/>
        <w:spacing w:before="0" w:after="0"/>
        <w:ind w:left="142" w:firstLine="0"/>
      </w:pPr>
      <w:r>
        <w:rPr>
          <w:rFonts w:ascii="宋体" w:hAnsi="宋体" w:eastAsia="宋体"/>
          <w:b w:val="0"/>
          <w:sz w:val="19"/>
        </w:rPr>
        <w:t>输入：当前 ToMA 几何 \(C\)、资源状态 \(R\)、有限差分步长 \(\delta\)、初始步长 \(\tau_0\)、Armijo 参数 \(\mu_{\rm A}\)、回溯因子 \(\zeta_{\rm out}\) 以及最大回溯次数 \(I_{\rm A}\)。</w:t>
      </w:r>
    </w:p>
    <w:p w14:paraId="3A9A072F">
      <w:pPr>
        <w:pStyle w:val="6"/>
        <w:keepNext w:val="0"/>
        <w:spacing w:before="0" w:after="40"/>
        <w:ind w:left="142" w:firstLine="0"/>
      </w:pPr>
      <w:r>
        <w:rPr>
          <w:rFonts w:ascii="宋体" w:hAnsi="宋体" w:eastAsia="宋体"/>
          <w:b w:val="0"/>
          <w:sz w:val="19"/>
        </w:rPr>
        <w:t>输出：更新后的 ToMA 几何 \(C^+\) 和资源状态 \(R^+\)。</w:t>
      </w:r>
    </w:p>
    <w:p w14:paraId="25AB3738">
      <w:pPr>
        <w:pStyle w:val="6"/>
        <w:keepNext w:val="0"/>
        <w:spacing w:before="0" w:after="0"/>
        <w:ind w:left="198" w:firstLine="0"/>
      </w:pPr>
      <w:r>
        <w:rPr>
          <w:rFonts w:ascii="宋体" w:hAnsi="宋体" w:eastAsia="宋体"/>
          <w:b w:val="0"/>
          <w:sz w:val="19"/>
        </w:rPr>
        <w:t>1: 令 \((C_t,R_t)\leftarrow(C,R)\)。</w:t>
      </w:r>
    </w:p>
    <w:p w14:paraId="67B1F2C4">
      <w:pPr>
        <w:pStyle w:val="6"/>
        <w:keepNext w:val="0"/>
        <w:spacing w:before="0" w:after="0"/>
        <w:ind w:left="198" w:firstLine="0"/>
      </w:pPr>
      <w:r>
        <w:rPr>
          <w:rFonts w:ascii="宋体" w:hAnsi="宋体" w:eastAsia="宋体"/>
          <w:b w:val="0"/>
          <w:sz w:val="19"/>
        </w:rPr>
        <w:t>2: 按预设的 Tx--Rx 顺序依次遍历每个端点 \(m\)：</w:t>
      </w:r>
    </w:p>
    <w:p w14:paraId="02C5B08E">
      <w:pPr>
        <w:pStyle w:val="6"/>
        <w:keepNext w:val="0"/>
        <w:spacing w:before="0" w:after="0"/>
        <w:ind w:left="454" w:firstLine="0"/>
      </w:pPr>
      <w:r>
        <w:rPr>
          <w:rFonts w:ascii="宋体" w:hAnsi="宋体" w:eastAsia="宋体"/>
          <w:b w:val="0"/>
          <w:sz w:val="19"/>
        </w:rPr>
        <w:t>3: 在固定 \(R_t\) 的条件下，按照式（43）的中央有限差分计算 \(\nabla_{\mathbf c_m}F(C_t,R_t)\)。</w:t>
      </w:r>
    </w:p>
    <w:p w14:paraId="7222C7B5">
      <w:pPr>
        <w:pStyle w:val="6"/>
        <w:keepNext w:val="0"/>
        <w:spacing w:before="0" w:after="0"/>
        <w:ind w:left="454" w:firstLine="0"/>
      </w:pPr>
      <w:r>
        <w:rPr>
          <w:rFonts w:ascii="宋体" w:hAnsi="宋体" w:eastAsia="宋体"/>
          <w:b w:val="0"/>
          <w:sz w:val="19"/>
        </w:rPr>
        <w:t>4: 将欧氏梯度投影至 \(T_{\mathbf c_m}\mathcal S_m\)，得到黎曼梯度 \(\mathbf g_m\)。</w:t>
      </w:r>
    </w:p>
    <w:p w14:paraId="5E47C50C">
      <w:pPr>
        <w:pStyle w:val="6"/>
        <w:keepNext w:val="0"/>
        <w:spacing w:before="0" w:after="0"/>
        <w:ind w:left="454" w:firstLine="0"/>
      </w:pPr>
      <w:r>
        <w:rPr>
          <w:rFonts w:ascii="宋体" w:hAnsi="宋体" w:eastAsia="宋体"/>
          <w:b w:val="0"/>
          <w:sz w:val="19"/>
        </w:rPr>
        <w:t>5: 若端点 \(m\) 尚无上一 RCG 状态，则令 \(\boldsymbol\psi_m=\mathbf g_m\)；否则按照式（44）构造 PR+ RCG 方向。若 \(\langle\mathbf g_m,\boldsymbol\psi_m\rangle\le0\)，则重启为 \(\boldsymbol\psi_m=\mathbf g_m\)。</w:t>
      </w:r>
    </w:p>
    <w:p w14:paraId="2D7F7EF1">
      <w:pPr>
        <w:pStyle w:val="6"/>
        <w:keepNext w:val="0"/>
        <w:spacing w:before="0" w:after="0"/>
        <w:ind w:left="454" w:firstLine="0"/>
      </w:pPr>
      <w:r>
        <w:rPr>
          <w:rFonts w:ascii="宋体" w:hAnsi="宋体" w:eastAsia="宋体"/>
          <w:b w:val="0"/>
          <w:sz w:val="19"/>
        </w:rPr>
        <w:t>6: 令 \(\tau_m\leftarrow\tau_0\)，并置 \(\mathrm{accepted}\leftarrow\mathrm{false}\)。</w:t>
      </w:r>
    </w:p>
    <w:p w14:paraId="565FB7B5">
      <w:pPr>
        <w:pStyle w:val="6"/>
        <w:keepNext w:val="0"/>
        <w:spacing w:before="0" w:after="0"/>
        <w:ind w:left="454" w:firstLine="0"/>
      </w:pPr>
      <w:r>
        <w:rPr>
          <w:rFonts w:ascii="宋体" w:hAnsi="宋体" w:eastAsia="宋体"/>
          <w:b w:val="0"/>
          <w:sz w:val="19"/>
        </w:rPr>
        <w:t>7: 对 \(r=1,\ldots,I_{\rm A}\) 执行 Armijo 回溯：</w:t>
      </w:r>
    </w:p>
    <w:p w14:paraId="21FDE84A">
      <w:pPr>
        <w:pStyle w:val="6"/>
        <w:keepNext w:val="0"/>
        <w:spacing w:before="0" w:after="0"/>
        <w:ind w:left="709" w:firstLine="0"/>
      </w:pPr>
      <w:r>
        <w:rPr>
          <w:rFonts w:ascii="宋体" w:hAnsi="宋体" w:eastAsia="宋体"/>
          <w:b w:val="0"/>
          <w:sz w:val="19"/>
        </w:rPr>
        <w:t>8: 按照式（45）球面回缩生成 \(\mathbf c_m^{\rm cand}(\tau_m)\)，并形成完整候选几何 \(C_{\rm cand}\)。</w:t>
      </w:r>
    </w:p>
    <w:p w14:paraId="71D6C95A">
      <w:pPr>
        <w:pStyle w:val="6"/>
        <w:keepNext w:val="0"/>
        <w:spacing w:before="0" w:after="0"/>
        <w:ind w:left="709" w:firstLine="0"/>
      </w:pPr>
      <w:r>
        <w:rPr>
          <w:rFonts w:ascii="宋体" w:hAnsi="宋体" w:eastAsia="宋体"/>
          <w:b w:val="0"/>
          <w:sz w:val="19"/>
        </w:rPr>
        <w:t>9: 若 \(C_{\rm cand}\) 违反防碰撞约束 C6：</w:t>
      </w:r>
    </w:p>
    <w:p w14:paraId="0F949766">
      <w:pPr>
        <w:pStyle w:val="6"/>
        <w:keepNext w:val="0"/>
        <w:spacing w:before="0" w:after="0"/>
        <w:ind w:left="964" w:firstLine="0"/>
      </w:pPr>
      <w:r>
        <w:rPr>
          <w:rFonts w:ascii="宋体" w:hAnsi="宋体" w:eastAsia="宋体"/>
          <w:b w:val="0"/>
          <w:sz w:val="19"/>
        </w:rPr>
        <w:t>10: 令 \(\tau_m\leftarrow\zeta_{\rm out}\tau_m\)。</w:t>
      </w:r>
    </w:p>
    <w:p w14:paraId="35460A7B">
      <w:pPr>
        <w:pStyle w:val="6"/>
        <w:keepNext w:val="0"/>
        <w:spacing w:before="0" w:after="0"/>
        <w:ind w:left="709" w:firstLine="0"/>
      </w:pPr>
      <w:r>
        <w:rPr>
          <w:rFonts w:ascii="宋体" w:hAnsi="宋体" w:eastAsia="宋体"/>
          <w:b w:val="0"/>
          <w:sz w:val="19"/>
        </w:rPr>
        <w:t>11: 否则：</w:t>
      </w:r>
    </w:p>
    <w:p w14:paraId="60F61157">
      <w:pPr>
        <w:pStyle w:val="6"/>
        <w:keepNext w:val="0"/>
        <w:spacing w:before="0" w:after="0"/>
        <w:ind w:left="964" w:firstLine="0"/>
      </w:pPr>
      <w:r>
        <w:rPr>
          <w:rFonts w:ascii="宋体" w:hAnsi="宋体" w:eastAsia="宋体"/>
          <w:b w:val="0"/>
          <w:sz w:val="19"/>
        </w:rPr>
        <w:t>12: 重建全部候选信道，并以 \(R_t\) 为 warm start，执行至多两次 FP 更新，得到 \(\widetilde R_{\rm cand}=\mathcal T_{\rm FP}^{(2)}(C_{\rm cand};R_t)\)。</w:t>
      </w:r>
    </w:p>
    <w:p w14:paraId="37F41928">
      <w:pPr>
        <w:pStyle w:val="6"/>
        <w:keepNext w:val="0"/>
        <w:spacing w:before="0" w:after="0"/>
        <w:ind w:left="964" w:firstLine="0"/>
      </w:pPr>
      <w:r>
        <w:rPr>
          <w:rFonts w:ascii="宋体" w:hAnsi="宋体" w:eastAsia="宋体"/>
          <w:b w:val="0"/>
          <w:sz w:val="19"/>
        </w:rPr>
        <w:t>13: 按照式（46）计算 \(\widehat\Phi_2(C_{\rm cand};R_t)\)。</w:t>
      </w:r>
    </w:p>
    <w:p w14:paraId="58358D6A">
      <w:pPr>
        <w:pStyle w:val="6"/>
        <w:keepNext w:val="0"/>
        <w:spacing w:before="0" w:after="0"/>
        <w:ind w:left="964" w:firstLine="0"/>
      </w:pPr>
      <w:r>
        <w:rPr>
          <w:rFonts w:ascii="宋体" w:hAnsi="宋体" w:eastAsia="宋体"/>
          <w:b w:val="0"/>
          <w:sz w:val="19"/>
        </w:rPr>
        <w:t>14: 若满足式（47）的 FP-aware Armijo 条件：</w:t>
      </w:r>
    </w:p>
    <w:p w14:paraId="30A9C592">
      <w:pPr>
        <w:pStyle w:val="6"/>
        <w:keepNext w:val="0"/>
        <w:spacing w:before="0" w:after="0"/>
        <w:ind w:left="1219" w:firstLine="0"/>
      </w:pPr>
      <w:r>
        <w:rPr>
          <w:rFonts w:ascii="宋体" w:hAnsi="宋体" w:eastAsia="宋体"/>
          <w:b w:val="0"/>
          <w:sz w:val="19"/>
        </w:rPr>
        <w:t>15: 令 \((C_t,R_t)\leftarrow(C_{\rm cand},\widetilde R_{\rm cand})\)。</w:t>
      </w:r>
    </w:p>
    <w:p w14:paraId="134A7DC6">
      <w:pPr>
        <w:pStyle w:val="6"/>
        <w:keepNext w:val="0"/>
        <w:spacing w:before="0" w:after="0"/>
        <w:ind w:left="1219" w:firstLine="0"/>
      </w:pPr>
      <w:r>
        <w:rPr>
          <w:rFonts w:ascii="宋体" w:hAnsi="宋体" w:eastAsia="宋体"/>
          <w:b w:val="0"/>
          <w:sz w:val="19"/>
        </w:rPr>
        <w:t>16: 置 \(\mathrm{accepted}\leftarrow\mathrm{true}\)。</w:t>
      </w:r>
    </w:p>
    <w:p w14:paraId="25E2E972">
      <w:pPr>
        <w:pStyle w:val="6"/>
        <w:keepNext w:val="0"/>
        <w:spacing w:before="0" w:after="0"/>
        <w:ind w:left="1219" w:firstLine="0"/>
      </w:pPr>
      <w:r>
        <w:rPr>
          <w:rFonts w:ascii="宋体" w:hAnsi="宋体" w:eastAsia="宋体"/>
          <w:b w:val="0"/>
          <w:sz w:val="19"/>
        </w:rPr>
        <w:t>17: 跳出当前回溯循环。</w:t>
      </w:r>
    </w:p>
    <w:p w14:paraId="5D8AE441">
      <w:pPr>
        <w:pStyle w:val="6"/>
        <w:keepNext w:val="0"/>
        <w:spacing w:before="0" w:after="0"/>
        <w:ind w:left="964" w:firstLine="0"/>
      </w:pPr>
      <w:r>
        <w:rPr>
          <w:rFonts w:ascii="宋体" w:hAnsi="宋体" w:eastAsia="宋体"/>
          <w:b w:val="0"/>
          <w:sz w:val="19"/>
        </w:rPr>
        <w:t>18: 否则：</w:t>
      </w:r>
    </w:p>
    <w:p w14:paraId="747F6D12">
      <w:pPr>
        <w:pStyle w:val="6"/>
        <w:keepNext w:val="0"/>
        <w:spacing w:before="0" w:after="0"/>
        <w:ind w:left="1219" w:firstLine="0"/>
      </w:pPr>
      <w:r>
        <w:rPr>
          <w:rFonts w:ascii="宋体" w:hAnsi="宋体" w:eastAsia="宋体"/>
          <w:b w:val="0"/>
          <w:sz w:val="19"/>
        </w:rPr>
        <w:t>19: 令 \(\tau_m\leftarrow\zeta_{\rm out}\tau_m\)。</w:t>
      </w:r>
    </w:p>
    <w:p w14:paraId="1161B38E">
      <w:pPr>
        <w:pStyle w:val="6"/>
        <w:keepNext w:val="0"/>
        <w:spacing w:before="0" w:after="0"/>
        <w:ind w:left="964" w:firstLine="0"/>
      </w:pPr>
      <w:r>
        <w:rPr>
          <w:rFonts w:ascii="宋体" w:hAnsi="宋体" w:eastAsia="宋体"/>
          <w:b w:val="0"/>
          <w:sz w:val="19"/>
        </w:rPr>
        <w:t>20: 结束 Armijo 条件判断。</w:t>
      </w:r>
    </w:p>
    <w:p w14:paraId="501FE95E">
      <w:pPr>
        <w:pStyle w:val="6"/>
        <w:keepNext w:val="0"/>
        <w:spacing w:before="0" w:after="0"/>
        <w:ind w:left="709" w:firstLine="0"/>
      </w:pPr>
      <w:r>
        <w:rPr>
          <w:rFonts w:ascii="宋体" w:hAnsi="宋体" w:eastAsia="宋体"/>
          <w:b w:val="0"/>
          <w:sz w:val="19"/>
        </w:rPr>
        <w:t>21: 结束 C6 可行性判断。</w:t>
      </w:r>
    </w:p>
    <w:p w14:paraId="77260A81">
      <w:pPr>
        <w:pStyle w:val="6"/>
        <w:keepNext w:val="0"/>
        <w:spacing w:before="0" w:after="0"/>
        <w:ind w:left="454" w:firstLine="0"/>
      </w:pPr>
      <w:r>
        <w:rPr>
          <w:rFonts w:ascii="宋体" w:hAnsi="宋体" w:eastAsia="宋体"/>
          <w:b w:val="0"/>
          <w:sz w:val="19"/>
        </w:rPr>
        <w:t>22: 结束回溯循环。</w:t>
      </w:r>
    </w:p>
    <w:p w14:paraId="48B925F6">
      <w:pPr>
        <w:pStyle w:val="6"/>
        <w:keepNext w:val="0"/>
        <w:spacing w:before="0" w:after="0"/>
        <w:ind w:left="454" w:firstLine="0"/>
      </w:pPr>
      <w:r>
        <w:rPr>
          <w:rFonts w:ascii="宋体" w:hAnsi="宋体" w:eastAsia="宋体"/>
          <w:b w:val="0"/>
          <w:sz w:val="19"/>
        </w:rPr>
        <w:t>23: 若 \(\mathrm{accepted}=\mathrm{false}\)：</w:t>
      </w:r>
    </w:p>
    <w:p w14:paraId="3511B1FC">
      <w:pPr>
        <w:pStyle w:val="6"/>
        <w:keepNext w:val="0"/>
        <w:spacing w:before="0" w:after="0"/>
        <w:ind w:left="709" w:firstLine="0"/>
      </w:pPr>
      <w:r>
        <w:rPr>
          <w:rFonts w:ascii="宋体" w:hAnsi="宋体" w:eastAsia="宋体"/>
          <w:b w:val="0"/>
          <w:sz w:val="19"/>
        </w:rPr>
        <w:t>24: 保持 \((C_t,R_t)\) 不变。</w:t>
      </w:r>
    </w:p>
    <w:p w14:paraId="0747A194">
      <w:pPr>
        <w:pStyle w:val="6"/>
        <w:keepNext w:val="0"/>
        <w:spacing w:before="0" w:after="0"/>
        <w:ind w:left="454" w:firstLine="0"/>
      </w:pPr>
      <w:r>
        <w:rPr>
          <w:rFonts w:ascii="宋体" w:hAnsi="宋体" w:eastAsia="宋体"/>
          <w:b w:val="0"/>
          <w:sz w:val="19"/>
        </w:rPr>
        <w:t>25: 结束判断。</w:t>
      </w:r>
    </w:p>
    <w:p w14:paraId="2217616E">
      <w:pPr>
        <w:pStyle w:val="6"/>
        <w:keepNext w:val="0"/>
        <w:spacing w:before="0" w:after="0"/>
        <w:ind w:left="198" w:firstLine="0"/>
      </w:pPr>
      <w:r>
        <w:rPr>
          <w:rFonts w:ascii="宋体" w:hAnsi="宋体" w:eastAsia="宋体"/>
          <w:b w:val="0"/>
          <w:sz w:val="19"/>
        </w:rPr>
        <w:t>26: 结束当前端点更新并进入下一端点。</w:t>
      </w:r>
    </w:p>
    <w:p w14:paraId="4198619B">
      <w:pPr>
        <w:pStyle w:val="6"/>
        <w:keepNext w:val="0"/>
        <w:spacing w:before="0" w:after="0"/>
        <w:ind w:left="198" w:firstLine="0"/>
      </w:pPr>
      <w:r>
        <w:rPr>
          <w:rFonts w:ascii="宋体" w:hAnsi="宋体" w:eastAsia="宋体"/>
          <w:b w:val="0"/>
          <w:sz w:val="19"/>
        </w:rPr>
        <w:t>27: 令 \((C^+,R^+)\leftarrow(C_t,R_t)\)。</w:t>
      </w:r>
    </w:p>
    <w:p w14:paraId="28513BE2">
      <w:pPr>
        <w:pStyle w:val="6"/>
        <w:keepNext w:val="0"/>
        <w:spacing w:before="0" w:after="0"/>
        <w:ind w:left="198" w:firstLine="0"/>
      </w:pPr>
      <w:r>
        <w:rPr>
          <w:rFonts w:ascii="宋体" w:hAnsi="宋体" w:eastAsia="宋体"/>
          <w:b w:val="0"/>
          <w:sz w:val="19"/>
        </w:rPr>
        <w:t>28: 返回 \((C^+,R^+)\)。</w:t>
      </w:r>
    </w:p>
    <w:p w14:paraId="05D32050">
      <w:pPr>
        <w:pStyle w:val="6"/>
        <w:keepNext w:val="0"/>
        <w:keepLines w:val="0"/>
        <w:widowControl/>
        <w:numPr>
          <w:ilvl w:val="0"/>
          <w:numId w:val="2"/>
        </w:numPr>
        <w:suppressLineNumbers w:val="0"/>
        <w:ind w:left="0" w:leftChars="0" w:firstLine="0" w:firstLineChars="0"/>
        <w:rPr>
          <w:rFonts w:hint="eastAsia" w:ascii="宋体" w:hAnsi="宋体" w:eastAsia="宋体" w:cs="宋体"/>
          <w:sz w:val="24"/>
          <w:szCs w:val="24"/>
          <w:lang w:eastAsia="zh-CN"/>
        </w:rPr>
      </w:pPr>
      <w:r>
        <w:rPr>
          <w:rFonts w:ascii="宋体" w:hAnsi="宋体" w:eastAsia="宋体" w:cs="宋体"/>
          <w:sz w:val="24"/>
          <w:szCs w:val="24"/>
        </w:rPr>
        <w:t>整体联合优化算法流程</w:t>
      </w:r>
    </w:p>
    <w:p w14:paraId="4A8223AA">
      <w:pPr>
        <w:pStyle w:val="6"/>
        <w:keepNext w:val="0"/>
        <w:keepLines w:val="0"/>
        <w:widowControl/>
        <w:suppressLineNumbers w:val="0"/>
        <w:rPr>
          <w:sz w:val="21"/>
          <w:szCs w:val="21"/>
        </w:rPr>
      </w:pPr>
      <w:r>
        <w:rPr>
          <w:rFonts w:ascii="宋体" w:hAnsi="宋体" w:eastAsia="宋体" w:cs="宋体"/>
          <w:sz w:val="21"/>
          <w:szCs w:val="21"/>
        </w:rPr>
        <w:t>综合上述内层资源优化与外层 ToMA 几何优化，本文构建一个联合迭代算法以求解问题 \((P1)\)。首先，生成多组满足固定缆绳长度约束和拖曳子无人机最小安全距离约束的可行初始 ToMA 端点位置，并对每组初始位置分别执行后续联合优化。</w:t>
      </w:r>
      <w:r>
        <w:rPr>
          <w:rFonts w:hint="eastAsia" w:ascii="宋体" w:hAnsi="宋体" w:eastAsia="宋体" w:cs="宋体"/>
          <w:sz w:val="21"/>
          <w:szCs w:val="21"/>
          <w:lang w:val="en-US" w:eastAsia="zh-CN"/>
        </w:rPr>
        <w:t>首先，基于初始的TOMA端点位置，</w:t>
      </w:r>
      <w:r>
        <w:rPr>
          <w:sz w:val="21"/>
          <w:szCs w:val="21"/>
        </w:rPr>
        <w:t>初始化联合发射波束矩阵 \(\mathbf Q\) 和上行用户发射幅度 \(\{q_j\}\)，并保证相应的下行总发射功率和上行功率约束得到满足。</w:t>
      </w:r>
    </w:p>
    <w:p w14:paraId="0172C300">
      <w:pPr>
        <w:pStyle w:val="6"/>
        <w:keepNext w:val="0"/>
        <w:keepLines w:val="0"/>
        <w:widowControl/>
        <w:suppressLineNumbers w:val="0"/>
        <w:rPr>
          <w:rFonts w:ascii="宋体" w:hAnsi="宋体" w:eastAsia="宋体" w:cs="宋体"/>
          <w:sz w:val="21"/>
          <w:szCs w:val="21"/>
        </w:rPr>
      </w:pPr>
      <w:r>
        <w:rPr>
          <w:rFonts w:ascii="宋体" w:hAnsi="宋体" w:eastAsia="宋体" w:cs="宋体"/>
          <w:sz w:val="21"/>
          <w:szCs w:val="21"/>
        </w:rPr>
        <w:t>在每一轮联合迭代中，首先固定当前 ToMA 几何位置，执行内层 FP 资源优化。完成内层资源更新后，当前资源状态与当前 ToMA 几何共同构成外层位置优化的起点。</w:t>
      </w:r>
    </w:p>
    <w:p w14:paraId="29E4281C">
      <w:pPr>
        <w:pStyle w:val="6"/>
        <w:keepNext w:val="0"/>
        <w:keepLines w:val="0"/>
        <w:widowControl/>
        <w:suppressLineNumbers w:val="0"/>
        <w:rPr>
          <w:rFonts w:hint="eastAsia" w:ascii="宋体" w:hAnsi="宋体" w:eastAsia="宋体" w:cs="宋体"/>
          <w:sz w:val="21"/>
          <w:szCs w:val="21"/>
          <w:lang w:eastAsia="zh-CN"/>
        </w:rPr>
      </w:pPr>
      <w:r>
        <w:rPr>
          <w:rFonts w:ascii="宋体" w:hAnsi="宋体" w:eastAsia="宋体" w:cs="宋体"/>
          <w:sz w:val="21"/>
          <w:szCs w:val="21"/>
        </w:rPr>
        <w:t>随后，采用 FP-aware RCG 方法顺序更新 ToMA 端点位置。</w:t>
      </w:r>
      <w:r>
        <w:rPr>
          <w:rFonts w:hint="eastAsia" w:ascii="宋体" w:hAnsi="宋体" w:eastAsia="宋体" w:cs="宋体"/>
          <w:sz w:val="21"/>
          <w:szCs w:val="21"/>
          <w:lang w:val="en-US" w:eastAsia="zh-CN"/>
        </w:rPr>
        <w:t>先使用黎曼流形优化与RCG搜索方向与球面回缩得到候选位置，</w:t>
      </w:r>
      <w:r>
        <w:rPr>
          <w:rFonts w:ascii="宋体" w:hAnsi="宋体" w:eastAsia="宋体" w:cs="宋体"/>
          <w:sz w:val="21"/>
          <w:szCs w:val="21"/>
        </w:rPr>
        <w:t>对于几何可行的候选位置，重新构建对应的通信、感知及残余自干扰信道，并以当前资源状态作为 warm start，在候选信道上执行至多两次内层 FP 更新。随后利用重新适配后的联合真实 WSR 进行 FP-aware Armijo 验收；若满足验收条件，则候选位置和对应候选资源同步接受，并作为下一个端点更新时的当前状态</w:t>
      </w:r>
      <w:r>
        <w:rPr>
          <w:rFonts w:hint="eastAsia" w:ascii="宋体" w:hAnsi="宋体" w:eastAsia="宋体" w:cs="宋体"/>
          <w:sz w:val="21"/>
          <w:szCs w:val="21"/>
          <w:lang w:eastAsia="zh-CN"/>
        </w:rPr>
        <w:t>。</w:t>
      </w:r>
    </w:p>
    <w:p w14:paraId="74A876F9">
      <w:pPr>
        <w:pStyle w:val="6"/>
        <w:keepNext w:val="0"/>
        <w:keepLines w:val="0"/>
        <w:widowControl/>
        <w:suppressLineNumbers w:val="0"/>
        <w:rPr>
          <w:sz w:val="21"/>
          <w:szCs w:val="21"/>
        </w:rPr>
      </w:pPr>
      <w:r>
        <w:rPr>
          <w:sz w:val="21"/>
          <w:szCs w:val="21"/>
        </w:rPr>
        <w:t>完成所有发射与接收 ToMA 端点更新后，重新计算当前几何对应的全部信道、通信和感知 SINR 以及真实 WSR，并进入下一轮联合迭代。为避免目标值在收敛附近出现偶然的小幅波动导致过早终止，当连续两次外层迭代的相对 WSR 变化均满足</w:t>
      </w:r>
    </w:p>
    <w:p w14:paraId="0373EDB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\frac{ |F^{(t+1)}-F^{(t)}| }{ \max\{1,|F^{(t)}|\} } \le \varepsilon_{\rm out} \]</w:t>
      </w:r>
    </w:p>
    <w:p w14:paraId="088EB68C">
      <w:pPr>
        <w:pStyle w:val="6"/>
        <w:keepNext w:val="0"/>
        <w:keepLines w:val="0"/>
        <w:widowControl/>
        <w:suppressLineNumbers w:val="0"/>
        <w:rPr>
          <w:sz w:val="21"/>
          <w:szCs w:val="21"/>
        </w:rPr>
      </w:pPr>
      <w:r>
        <w:rPr>
          <w:sz w:val="21"/>
          <w:szCs w:val="21"/>
        </w:rPr>
        <w:t>时，终止当前初始点对应的联合优化过程。</w:t>
      </w:r>
    </w:p>
    <w:p w14:paraId="429FA051">
      <w:pPr>
        <w:pStyle w:val="6"/>
        <w:keepNext/>
        <w:spacing w:before="120" w:after="60"/>
        <w:ind w:left="0" w:firstLine="0"/>
      </w:pPr>
      <w:r>
        <w:rPr>
          <w:rFonts w:ascii="宋体" w:hAnsi="宋体" w:eastAsia="宋体"/>
          <w:b/>
          <w:sz w:val="21"/>
        </w:rPr>
        <w:t>算法 3  整体联合交替优化</w:t>
      </w:r>
    </w:p>
    <w:p w14:paraId="3F9D6C96">
      <w:pPr>
        <w:pStyle w:val="6"/>
        <w:keepNext w:val="0"/>
        <w:spacing w:before="0" w:after="0"/>
        <w:ind w:left="142" w:firstLine="0"/>
      </w:pPr>
      <w:r>
        <w:rPr>
          <w:rFonts w:ascii="宋体" w:hAnsi="宋体" w:eastAsia="宋体"/>
          <w:b w:val="0"/>
          <w:sz w:val="19"/>
        </w:rPr>
        <w:t>输入：系统参数、初始化数量 \(N_{\rm start}\)、外层容差 \(\varepsilon_{\rm out}\) 以及最大外层迭代次数 \(I_{\rm out}^{\max}\)。</w:t>
      </w:r>
    </w:p>
    <w:p w14:paraId="0C0063B9">
      <w:pPr>
        <w:pStyle w:val="6"/>
        <w:keepNext w:val="0"/>
        <w:spacing w:before="0" w:after="40"/>
        <w:ind w:left="142" w:firstLine="0"/>
      </w:pPr>
      <w:r>
        <w:rPr>
          <w:rFonts w:ascii="宋体" w:hAnsi="宋体" w:eastAsia="宋体"/>
          <w:b w:val="0"/>
          <w:sz w:val="19"/>
        </w:rPr>
        <w:t>输出：优化后的 ToMA 几何 \(C^\star\) 和资源状态 \(R^\star\)。</w:t>
      </w:r>
    </w:p>
    <w:p w14:paraId="0D7B6EE8">
      <w:pPr>
        <w:pStyle w:val="6"/>
        <w:keepNext w:val="0"/>
        <w:spacing w:before="0" w:after="0"/>
        <w:ind w:left="198" w:firstLine="0"/>
      </w:pPr>
      <w:r>
        <w:rPr>
          <w:rFonts w:ascii="宋体" w:hAnsi="宋体" w:eastAsia="宋体"/>
          <w:b w:val="0"/>
          <w:sz w:val="19"/>
        </w:rPr>
        <w:t>1: 生成 \(N_{\rm start}\) 组满足 C5 和 C6 的可行初始几何 \(\{C_s^{(0)}\}_{s=1}^{N_{\rm start}}\)。</w:t>
      </w:r>
    </w:p>
    <w:p w14:paraId="1061032B">
      <w:pPr>
        <w:pStyle w:val="6"/>
        <w:keepNext w:val="0"/>
        <w:spacing w:before="0" w:after="0"/>
        <w:ind w:left="198" w:firstLine="0"/>
      </w:pPr>
      <w:r>
        <w:rPr>
          <w:rFonts w:ascii="宋体" w:hAnsi="宋体" w:eastAsia="宋体"/>
          <w:b w:val="0"/>
          <w:sz w:val="19"/>
        </w:rPr>
        <w:t>2: 对 \(s=1,\ldots,N_{\rm start}\) 逐个初始点执行：</w:t>
      </w:r>
    </w:p>
    <w:p w14:paraId="5B4E6385">
      <w:pPr>
        <w:pStyle w:val="6"/>
        <w:keepNext w:val="0"/>
        <w:spacing w:before="0" w:after="0"/>
        <w:ind w:left="454" w:firstLine="0"/>
      </w:pPr>
      <w:r>
        <w:rPr>
          <w:rFonts w:ascii="宋体" w:hAnsi="宋体" w:eastAsia="宋体"/>
          <w:b w:val="0"/>
          <w:sz w:val="19"/>
        </w:rPr>
        <w:t>3: 针对 \(C_s^{(0)}\) 初始化可行资源状态 \(R_s^{(0)}\)，并计算初始真实 WSR \(F_s^{(0)}\)。</w:t>
      </w:r>
    </w:p>
    <w:p w14:paraId="7E1C7C37">
      <w:pPr>
        <w:pStyle w:val="6"/>
        <w:keepNext w:val="0"/>
        <w:spacing w:before="0" w:after="0"/>
        <w:ind w:left="454" w:firstLine="0"/>
      </w:pPr>
      <w:r>
        <w:rPr>
          <w:rFonts w:ascii="宋体" w:hAnsi="宋体" w:eastAsia="宋体"/>
          <w:b w:val="0"/>
          <w:sz w:val="19"/>
        </w:rPr>
        <w:t>4: 令 \(t=0\)，\(c_s=0\)。</w:t>
      </w:r>
    </w:p>
    <w:p w14:paraId="5E939B54">
      <w:pPr>
        <w:pStyle w:val="6"/>
        <w:keepNext w:val="0"/>
        <w:spacing w:before="0" w:after="0"/>
        <w:ind w:left="454" w:firstLine="0"/>
      </w:pPr>
      <w:r>
        <w:rPr>
          <w:rFonts w:ascii="宋体" w:hAnsi="宋体" w:eastAsia="宋体"/>
          <w:b w:val="0"/>
          <w:sz w:val="19"/>
        </w:rPr>
        <w:t>5: 重复执行：</w:t>
      </w:r>
    </w:p>
    <w:p w14:paraId="712F3435">
      <w:pPr>
        <w:pStyle w:val="6"/>
        <w:keepNext w:val="0"/>
        <w:spacing w:before="0" w:after="0"/>
        <w:ind w:left="709" w:firstLine="0"/>
      </w:pPr>
      <w:r>
        <w:rPr>
          <w:rFonts w:ascii="宋体" w:hAnsi="宋体" w:eastAsia="宋体"/>
          <w:b w:val="0"/>
          <w:sz w:val="19"/>
        </w:rPr>
        <w:t>6: 固定 \(C_s^{(t)}\)，以当前 \(\mathbf Q_s^{(t)}\) 和 \(\{q_{j,s}^{(t)}\}\) 为初始化运行算法 1，得到 \(\widehat R_s^{(t)}\)。</w:t>
      </w:r>
    </w:p>
    <w:p w14:paraId="06818FD3">
      <w:pPr>
        <w:pStyle w:val="6"/>
        <w:keepNext w:val="0"/>
        <w:spacing w:before="0" w:after="0"/>
        <w:ind w:left="709" w:firstLine="0"/>
      </w:pPr>
      <w:r>
        <w:rPr>
          <w:rFonts w:ascii="宋体" w:hAnsi="宋体" w:eastAsia="宋体"/>
          <w:b w:val="0"/>
          <w:sz w:val="19"/>
        </w:rPr>
        <w:t>7: 将 \((C_s^{(t)},\widehat R_s^{(t)})\) 输入算法 2，得到 \((C_s^{(t+1)},R_s^{(t+1)})\)。</w:t>
      </w:r>
    </w:p>
    <w:p w14:paraId="659DEC5D">
      <w:pPr>
        <w:pStyle w:val="6"/>
        <w:keepNext w:val="0"/>
        <w:spacing w:before="0" w:after="0"/>
        <w:ind w:left="709" w:firstLine="0"/>
      </w:pPr>
      <w:r>
        <w:rPr>
          <w:rFonts w:ascii="宋体" w:hAnsi="宋体" w:eastAsia="宋体"/>
          <w:b w:val="0"/>
          <w:sz w:val="19"/>
        </w:rPr>
        <w:t>8: 重建全部信道并计算真实 WSR \(F_s^{(t+1)}\)。</w:t>
      </w:r>
    </w:p>
    <w:p w14:paraId="6029CE98">
      <w:pPr>
        <w:pStyle w:val="6"/>
        <w:keepNext w:val="0"/>
        <w:spacing w:before="0" w:after="0"/>
        <w:ind w:left="709" w:firstLine="0"/>
      </w:pPr>
      <w:r>
        <w:rPr>
          <w:rFonts w:ascii="宋体" w:hAnsi="宋体" w:eastAsia="宋体"/>
          <w:b w:val="0"/>
          <w:sz w:val="19"/>
        </w:rPr>
        <w:t>9: 计算 \(\Delta_s^{(t)}=|F_s^{(t+1)}-F_s^{(t)}|/\max\{1,|F_s^{(t)}|\}\)。</w:t>
      </w:r>
    </w:p>
    <w:p w14:paraId="3C98B2F7">
      <w:pPr>
        <w:pStyle w:val="6"/>
        <w:keepNext w:val="0"/>
        <w:spacing w:before="0" w:after="0"/>
        <w:ind w:left="709" w:firstLine="0"/>
      </w:pPr>
      <w:r>
        <w:rPr>
          <w:rFonts w:ascii="宋体" w:hAnsi="宋体" w:eastAsia="宋体"/>
          <w:b w:val="0"/>
          <w:sz w:val="19"/>
        </w:rPr>
        <w:t>10: 若 \(\Delta_s^{(t)}\le\varepsilon_{\rm out}\)：</w:t>
      </w:r>
    </w:p>
    <w:p w14:paraId="0A52C064">
      <w:pPr>
        <w:pStyle w:val="6"/>
        <w:keepNext w:val="0"/>
        <w:spacing w:before="0" w:after="0"/>
        <w:ind w:left="964" w:firstLine="0"/>
      </w:pPr>
      <w:r>
        <w:rPr>
          <w:rFonts w:ascii="宋体" w:hAnsi="宋体" w:eastAsia="宋体"/>
          <w:b w:val="0"/>
          <w:sz w:val="19"/>
        </w:rPr>
        <w:t>11: 令 \(c_s\leftarrow c_s+1\)。</w:t>
      </w:r>
    </w:p>
    <w:p w14:paraId="4A0CFF3A">
      <w:pPr>
        <w:pStyle w:val="6"/>
        <w:keepNext w:val="0"/>
        <w:spacing w:before="0" w:after="0"/>
        <w:ind w:left="709" w:firstLine="0"/>
      </w:pPr>
      <w:r>
        <w:rPr>
          <w:rFonts w:ascii="宋体" w:hAnsi="宋体" w:eastAsia="宋体"/>
          <w:b w:val="0"/>
          <w:sz w:val="19"/>
        </w:rPr>
        <w:t>12: 否则：</w:t>
      </w:r>
    </w:p>
    <w:p w14:paraId="3E044E67">
      <w:pPr>
        <w:pStyle w:val="6"/>
        <w:keepNext w:val="0"/>
        <w:spacing w:before="0" w:after="0"/>
        <w:ind w:left="964" w:firstLine="0"/>
      </w:pPr>
      <w:r>
        <w:rPr>
          <w:rFonts w:ascii="宋体" w:hAnsi="宋体" w:eastAsia="宋体"/>
          <w:b w:val="0"/>
          <w:sz w:val="19"/>
        </w:rPr>
        <w:t>13: 令 \(c_s\leftarrow0\)。</w:t>
      </w:r>
    </w:p>
    <w:p w14:paraId="70C62245">
      <w:pPr>
        <w:pStyle w:val="6"/>
        <w:keepNext w:val="0"/>
        <w:spacing w:before="0" w:after="0"/>
        <w:ind w:left="709" w:firstLine="0"/>
      </w:pPr>
      <w:r>
        <w:rPr>
          <w:rFonts w:ascii="宋体" w:hAnsi="宋体" w:eastAsia="宋体"/>
          <w:b w:val="0"/>
          <w:sz w:val="19"/>
        </w:rPr>
        <w:t>14: 结束判断。</w:t>
      </w:r>
    </w:p>
    <w:p w14:paraId="7EE46848">
      <w:pPr>
        <w:pStyle w:val="6"/>
        <w:keepNext w:val="0"/>
        <w:spacing w:before="0" w:after="0"/>
        <w:ind w:left="709" w:firstLine="0"/>
      </w:pPr>
      <w:r>
        <w:rPr>
          <w:rFonts w:ascii="宋体" w:hAnsi="宋体" w:eastAsia="宋体"/>
          <w:b w:val="0"/>
          <w:sz w:val="19"/>
        </w:rPr>
        <w:t>15: 令 \(t\leftarrow t+1\)。</w:t>
      </w:r>
    </w:p>
    <w:p w14:paraId="3C0EAB8D">
      <w:pPr>
        <w:pStyle w:val="6"/>
        <w:keepNext w:val="0"/>
        <w:spacing w:before="0" w:after="0"/>
        <w:ind w:left="454" w:firstLine="0"/>
      </w:pPr>
      <w:r>
        <w:rPr>
          <w:rFonts w:ascii="宋体" w:hAnsi="宋体" w:eastAsia="宋体"/>
          <w:b w:val="0"/>
          <w:sz w:val="19"/>
        </w:rPr>
        <w:t>16: 直到 \(c_s=2\) 或 \(t\ge I_{\rm out}^{\max}\)。</w:t>
      </w:r>
    </w:p>
    <w:p w14:paraId="50A02313">
      <w:pPr>
        <w:pStyle w:val="6"/>
        <w:keepNext w:val="0"/>
        <w:spacing w:before="0" w:after="0"/>
        <w:ind w:left="454" w:firstLine="0"/>
      </w:pPr>
      <w:r>
        <w:rPr>
          <w:rFonts w:ascii="宋体" w:hAnsi="宋体" w:eastAsia="宋体"/>
          <w:b w:val="0"/>
          <w:sz w:val="19"/>
        </w:rPr>
        <w:t>17: 保存最终解 \((C_s^\star,R_s^\star)\) 及其真实 WSR \(F_s^\star\)。</w:t>
      </w:r>
    </w:p>
    <w:p w14:paraId="4714B5C6">
      <w:pPr>
        <w:pStyle w:val="6"/>
        <w:keepNext w:val="0"/>
        <w:spacing w:before="0" w:after="0"/>
        <w:ind w:left="198" w:firstLine="0"/>
      </w:pPr>
      <w:r>
        <w:rPr>
          <w:rFonts w:ascii="宋体" w:hAnsi="宋体" w:eastAsia="宋体"/>
          <w:b w:val="0"/>
          <w:sz w:val="19"/>
        </w:rPr>
        <w:t>18: 结束当前初始点循环。</w:t>
      </w:r>
    </w:p>
    <w:p w14:paraId="3A40E020">
      <w:pPr>
        <w:pStyle w:val="6"/>
        <w:keepNext w:val="0"/>
        <w:spacing w:before="0" w:after="0"/>
        <w:ind w:left="198" w:firstLine="0"/>
      </w:pPr>
      <w:r>
        <w:rPr>
          <w:rFonts w:ascii="宋体" w:hAnsi="宋体" w:eastAsia="宋体"/>
          <w:b w:val="0"/>
          <w:sz w:val="19"/>
        </w:rPr>
        <w:t>19: 选择 \(s^\star=\arg\max_s F_s^\star\)。</w:t>
      </w:r>
    </w:p>
    <w:p w14:paraId="75096DDC">
      <w:pPr>
        <w:pStyle w:val="6"/>
        <w:keepNext w:val="0"/>
        <w:spacing w:before="0" w:after="0"/>
        <w:ind w:left="198" w:firstLine="0"/>
      </w:pPr>
      <w:r>
        <w:rPr>
          <w:rFonts w:ascii="宋体" w:hAnsi="宋体" w:eastAsia="宋体"/>
          <w:b w:val="0"/>
          <w:sz w:val="19"/>
        </w:rPr>
        <w:t>20: 令 \((C^\star,R^\star)\leftarrow(C_{s^\star}^\star,R_{s^\star}^\star)\)。</w:t>
      </w:r>
    </w:p>
    <w:p w14:paraId="0D8B6F64">
      <w:pPr>
        <w:pStyle w:val="6"/>
        <w:keepNext w:val="0"/>
        <w:spacing w:before="0" w:after="0"/>
        <w:ind w:left="198" w:firstLine="0"/>
      </w:pPr>
      <w:r>
        <w:rPr>
          <w:rFonts w:ascii="宋体" w:hAnsi="宋体" w:eastAsia="宋体"/>
          <w:b w:val="0"/>
          <w:sz w:val="19"/>
        </w:rPr>
        <w:t>21: 返回 \((C^\star,R^\star)\)。</w:t>
      </w:r>
    </w:p>
    <w:p w14:paraId="5B50BF67">
      <w:pPr>
        <w:pStyle w:val="6"/>
        <w:keepNext w:val="0"/>
        <w:keepLines w:val="0"/>
        <w:widowControl/>
        <w:numPr>
          <w:ilvl w:val="0"/>
          <w:numId w:val="2"/>
        </w:numPr>
        <w:suppressLineNumbers w:val="0"/>
        <w:ind w:left="0" w:leftChars="0" w:firstLine="0" w:firstLineChars="0"/>
        <w:rPr>
          <w:rFonts w:hint="eastAsia"/>
          <w:sz w:val="21"/>
          <w:szCs w:val="21"/>
          <w:lang w:val="en-US" w:eastAsia="zh-CN"/>
        </w:rPr>
      </w:pPr>
      <w:r>
        <w:rPr>
          <w:rFonts w:hint="eastAsia"/>
          <w:sz w:val="21"/>
          <w:szCs w:val="21"/>
          <w:lang w:val="en-US" w:eastAsia="zh-CN"/>
        </w:rPr>
        <w:t>计算复杂度分析</w:t>
      </w:r>
    </w:p>
    <w:p w14:paraId="2A392DB9">
      <w:pPr>
        <w:pStyle w:val="6"/>
        <w:keepNext w:val="0"/>
        <w:keepLines w:val="0"/>
        <w:widowControl/>
        <w:suppressLineNumbers w:val="0"/>
        <w:rPr>
          <w:sz w:val="21"/>
          <w:szCs w:val="21"/>
        </w:rPr>
      </w:pPr>
      <w:r>
        <w:rPr>
          <w:rFonts w:ascii="宋体" w:hAnsi="宋体" w:eastAsia="宋体"/>
          <w:b w:val="0"/>
          <w:sz w:val="21"/>
        </w:rPr>
        <w:t>整体算法的主要计算开销来自算法 1 中接收波束更新涉及的矩阵分解和联合发射波束矩阵更新，以及算法 2 中中央有限差分带来的重复目标函数评价和 FP-aware Armijo 回溯过程中候选位置的 warm-start FP 更新。</w:t>
      </w:r>
    </w:p>
    <w:p w14:paraId="4B5B8761">
      <w:pPr>
        <w:pStyle w:val="6"/>
        <w:keepNext w:val="0"/>
        <w:spacing w:before="0" w:after="0"/>
        <w:ind w:left="0" w:firstLine="0"/>
      </w:pPr>
      <w:r>
        <w:rPr>
          <w:rFonts w:ascii="宋体" w:hAnsi="宋体" w:eastAsia="宋体"/>
          <w:b w:val="0"/>
          <w:sz w:val="21"/>
        </w:rPr>
        <w:t>算法 1 用于固定 ToMA 几何下的内层资源优化。其主要计算开销来自感知与上行接收波束更新以及联合发射波束矩阵更新。令 \(I_{\rm in}\) 表示内层 FP 迭代次数，\(I_{\lambda}\) 表示在区间搜索和二分搜索过程中评价的 \(\lambda_{\rm P}\) 试探值总次数，并定义 \(D=K+R_{\rm S}\)。令 \(C_{\rm FP}\) 表示单次 FP 更新的主要计算复杂度，则 \(C_{\rm FP}=\mathcal O\!\left((L+J)N_{\rm R}^{3}+N_{\rm T}^{3}+I_{\lambda}(N_{\rm T}^{3}+N_{\rm T}^{2}D)+J(J+L)N_{\rm R}\right)\)。因此，算法 1 的计算复杂度为 \(\mathcal O_1=\mathcal O(I_{\rm in}C_{\rm FP})\)。</w:t>
      </w:r>
    </w:p>
    <w:p w14:paraId="5C13C640">
      <w:pPr>
        <w:pStyle w:val="6"/>
        <w:keepNext w:val="0"/>
        <w:spacing w:before="0" w:after="0"/>
        <w:ind w:left="0" w:firstLine="0"/>
      </w:pPr>
      <w:r>
        <w:rPr>
          <w:rFonts w:ascii="宋体" w:hAnsi="宋体" w:eastAsia="宋体"/>
          <w:b w:val="0"/>
          <w:sz w:val="21"/>
        </w:rPr>
        <w:t>算法 2 用于基于 FP-aware RCG 的 ToMA 位置优化。由于每个三维 ToMA 端点采用中央有限差分计算梯度，每个端点约需 6 次固定资源目标函数评价；同时，每个 Armijo 候选点最多执行两次 warm-start FP 更新。令 \(C_F\) 表示一次固定资源目标函数评价的计算复杂度，\(I_{\rm A}\) 表示单个端点的最大 Armijo 回溯次数，则算法 2 的计算复杂度为 \(\mathcal O_2=\mathcal O\!\left(6MC_F+MI_{\rm A}(C_F+2C_{\rm FP})\right)\)。</w:t>
      </w:r>
    </w:p>
    <w:p w14:paraId="435707A0">
      <w:pPr>
        <w:pStyle w:val="6"/>
        <w:keepNext w:val="0"/>
        <w:spacing w:before="0" w:after="0"/>
        <w:ind w:left="0" w:firstLine="0"/>
      </w:pPr>
      <w:r>
        <w:rPr>
          <w:rFonts w:ascii="宋体" w:hAnsi="宋体" w:eastAsia="宋体"/>
          <w:b w:val="0"/>
          <w:sz w:val="21"/>
        </w:rPr>
        <w:t>算法 3 对多组可行初始 ToMA 几何交替执行算法 1 和算法 2，并选择最终 WSR 最大的可行解。令 \(N_{\rm start}\) 表示初始化数量，\(I_{\rm out}\) 表示每个初始点的联合交替优化迭代次数，其总体计算复杂度为</w:t>
      </w:r>
    </w:p>
    <w:p w14:paraId="6F5BF5BC">
      <w:pPr>
        <w:keepNext w:val="0"/>
        <w:spacing w:before="60" w:after="60"/>
        <w:ind w:left="0" w:firstLine="0"/>
        <w:jc w:val="center"/>
      </w:pPr>
      <w:r>
        <w:rPr>
          <w:rFonts w:ascii="宋体" w:hAnsi="宋体" w:eastAsia="宋体"/>
          <w:b w:val="0"/>
          <w:sz w:val="21"/>
        </w:rPr>
        <w:t>\[ \mathcal O_3 = \mathcal O\!\left( N_{\rm start}I_{\rm out}\left[ I_{\rm in}C_{\rm FP}+6MC_F+MI_{\rm A}(C_F+2C_{\rm FP}) \right] \right). \]</w:t>
      </w:r>
    </w:p>
    <w:p w14:paraId="04B33E54">
      <w:pPr>
        <w:pStyle w:val="6"/>
        <w:keepNext w:val="0"/>
        <w:keepLines w:val="0"/>
        <w:widowControl/>
        <w:numPr>
          <w:ilvl w:val="0"/>
          <w:numId w:val="0"/>
        </w:numPr>
        <w:suppressLineNumbers w:val="0"/>
        <w:ind w:leftChars="0" w:right="0" w:rightChars="0"/>
        <w:rPr>
          <w:rFonts w:hint="default"/>
          <w:sz w:val="21"/>
          <w:szCs w:val="21"/>
          <w:lang w:val="en-US" w:eastAsia="zh-CN"/>
        </w:rPr>
      </w:pPr>
    </w:p>
    <w:p w14:paraId="5B54A451">
      <w:pPr>
        <w:pStyle w:val="6"/>
        <w:keepNext w:val="0"/>
        <w:keepLines w:val="0"/>
        <w:widowControl/>
        <w:suppressLineNumbers w:val="0"/>
        <w:rPr>
          <w:rFonts w:ascii="宋体" w:hAnsi="宋体" w:eastAsia="宋体" w:cs="宋体"/>
          <w:sz w:val="24"/>
          <w:szCs w:val="24"/>
        </w:rPr>
      </w:pPr>
    </w:p>
    <w:p w14:paraId="5F94FCFD">
      <w:pPr>
        <w:pStyle w:val="6"/>
        <w:keepNext w:val="0"/>
        <w:keepLines w:val="0"/>
        <w:widowControl/>
        <w:suppressLineNumbers w:val="0"/>
        <w:rPr>
          <w:rFonts w:ascii="宋体" w:hAnsi="宋体" w:eastAsia="宋体" w:cs="宋体"/>
          <w:sz w:val="24"/>
          <w:szCs w:val="24"/>
        </w:rPr>
      </w:pPr>
      <w:r>
        <w:rPr>
          <w:rFonts w:ascii="宋体" w:hAnsi="宋体" w:eastAsia="宋体" w:cs="宋体"/>
          <w:sz w:val="24"/>
          <w:szCs w:val="24"/>
        </w:rPr>
        <w:t>IV. 仿真结果与分析</w:t>
      </w:r>
    </w:p>
    <w:p w14:paraId="13D965AF">
      <w:pPr>
        <w:pStyle w:val="6"/>
        <w:keepNext w:val="0"/>
        <w:keepLines w:val="0"/>
        <w:widowControl/>
        <w:suppressLineNumbers w:val="0"/>
        <w:rPr>
          <w:rFonts w:ascii="宋体" w:hAnsi="宋体" w:eastAsia="宋体" w:cs="宋体"/>
          <w:sz w:val="24"/>
          <w:szCs w:val="24"/>
        </w:rPr>
      </w:pPr>
    </w:p>
    <w:p w14:paraId="7D2AA141">
      <w:pPr>
        <w:pStyle w:val="6"/>
        <w:keepNext w:val="0"/>
        <w:keepLines w:val="0"/>
        <w:widowControl/>
        <w:suppressLineNumbers w:val="0"/>
        <w:rPr>
          <w:rFonts w:ascii="宋体" w:hAnsi="宋体" w:eastAsia="宋体" w:cs="宋体"/>
          <w:sz w:val="21"/>
          <w:szCs w:val="21"/>
        </w:rPr>
      </w:pPr>
      <w:r>
        <w:rPr>
          <w:rFonts w:ascii="宋体" w:hAnsi="宋体" w:eastAsia="宋体" w:cs="宋体"/>
          <w:sz w:val="21"/>
          <w:szCs w:val="21"/>
        </w:rPr>
        <w:t>本节给出仿真结果，用以评估所提出的</w:t>
      </w:r>
      <w:r>
        <w:rPr>
          <w:rFonts w:hint="eastAsia" w:ascii="宋体" w:hAnsi="宋体" w:eastAsia="宋体" w:cs="宋体"/>
          <w:sz w:val="21"/>
          <w:szCs w:val="21"/>
          <w:lang w:val="en-US" w:eastAsia="zh-CN"/>
        </w:rPr>
        <w:t>TOMA</w:t>
      </w:r>
      <w:r>
        <w:rPr>
          <w:rFonts w:ascii="宋体" w:hAnsi="宋体" w:eastAsia="宋体" w:cs="宋体"/>
          <w:sz w:val="21"/>
          <w:szCs w:val="21"/>
        </w:rPr>
        <w:t>辅助近场通感一体化系统的性能。首先介绍仿真参数设置，随后展示数值仿真结果。</w:t>
      </w:r>
    </w:p>
    <w:p w14:paraId="6B7FB6F5">
      <w:pPr>
        <w:pStyle w:val="6"/>
        <w:keepNext w:val="0"/>
        <w:keepLines w:val="0"/>
        <w:widowControl/>
        <w:suppressLineNumbers w:val="0"/>
        <w:rPr>
          <w:rFonts w:ascii="宋体" w:hAnsi="宋体" w:eastAsia="宋体" w:cs="宋体"/>
          <w:sz w:val="21"/>
          <w:szCs w:val="21"/>
        </w:rPr>
      </w:pPr>
      <w:r>
        <w:rPr>
          <w:rFonts w:ascii="宋体" w:hAnsi="宋体" w:eastAsia="宋体" w:cs="宋体"/>
          <w:sz w:val="24"/>
          <w:szCs w:val="24"/>
        </w:rPr>
        <w:t>A. 仿真设置与对比方案</w:t>
      </w:r>
    </w:p>
    <w:p w14:paraId="6843300B">
      <w:pPr>
        <w:pStyle w:val="6"/>
        <w:keepNext w:val="0"/>
        <w:keepLines w:val="0"/>
        <w:widowControl/>
        <w:suppressLineNumbers w:val="0"/>
        <w:rPr>
          <w:rFonts w:ascii="宋体" w:hAnsi="宋体" w:eastAsia="宋体" w:cs="宋体"/>
          <w:sz w:val="21"/>
          <w:szCs w:val="21"/>
        </w:rPr>
      </w:pPr>
      <w:commentRangeStart w:id="2"/>
      <w:r>
        <w:rPr>
          <w:rFonts w:ascii="宋体" w:hAnsi="宋体" w:eastAsia="宋体" w:cs="宋体"/>
          <w:sz w:val="21"/>
          <w:szCs w:val="21"/>
        </w:rPr>
        <w:t>仿真中，感知目标与通信用户随机分布在</w:t>
      </w:r>
      <w:r>
        <w:rPr>
          <w:rFonts w:hint="eastAsia" w:ascii="宋体" w:hAnsi="宋体" w:eastAsia="宋体" w:cs="宋体"/>
          <w:sz w:val="21"/>
          <w:szCs w:val="21"/>
          <w:lang w:val="en-US" w:eastAsia="zh-CN"/>
        </w:rPr>
        <w:t>距离主无人机约40米区域</w:t>
      </w:r>
      <w:r>
        <w:rPr>
          <w:rFonts w:ascii="宋体" w:hAnsi="宋体" w:eastAsia="宋体" w:cs="宋体"/>
          <w:sz w:val="21"/>
          <w:szCs w:val="21"/>
        </w:rPr>
        <w:t>；</w:t>
      </w:r>
      <w:r>
        <w:rPr>
          <w:rFonts w:hint="eastAsia" w:ascii="宋体" w:hAnsi="宋体" w:eastAsia="宋体" w:cs="宋体"/>
          <w:sz w:val="21"/>
          <w:szCs w:val="21"/>
          <w:lang w:val="en-US" w:eastAsia="zh-CN"/>
        </w:rPr>
        <w:t>主无人机飞行高度大约20米，主无人机</w:t>
      </w:r>
      <w:r>
        <w:rPr>
          <w:rFonts w:ascii="宋体" w:hAnsi="宋体" w:eastAsia="宋体" w:cs="宋体"/>
          <w:sz w:val="21"/>
          <w:szCs w:val="21"/>
        </w:rPr>
        <w:t xml:space="preserve">到目标 / 用户的水平距离范围为 </w:t>
      </w:r>
      <w:r>
        <w:rPr>
          <w:rFonts w:hint="eastAsia" w:ascii="宋体" w:hAnsi="宋体" w:eastAsia="宋体" w:cs="宋体"/>
          <w:sz w:val="21"/>
          <w:szCs w:val="21"/>
          <w:lang w:val="en-US" w:eastAsia="zh-CN"/>
        </w:rPr>
        <w:t>30</w:t>
      </w:r>
      <w:r>
        <w:rPr>
          <w:rFonts w:ascii="宋体" w:hAnsi="宋体" w:eastAsia="宋体" w:cs="宋体"/>
          <w:sz w:val="21"/>
          <w:szCs w:val="21"/>
        </w:rPr>
        <w:t>～3</w:t>
      </w:r>
      <w:r>
        <w:rPr>
          <w:rFonts w:hint="eastAsia" w:ascii="宋体" w:hAnsi="宋体" w:eastAsia="宋体" w:cs="宋体"/>
          <w:sz w:val="21"/>
          <w:szCs w:val="21"/>
          <w:lang w:val="en-US" w:eastAsia="zh-CN"/>
        </w:rPr>
        <w:t>5</w:t>
      </w:r>
      <w:r>
        <w:rPr>
          <w:rFonts w:ascii="宋体" w:hAnsi="宋体" w:eastAsia="宋体" w:cs="宋体"/>
          <w:sz w:val="21"/>
          <w:szCs w:val="21"/>
        </w:rPr>
        <w:t xml:space="preserve"> 米。载波频率设置为 30 GHz（波长\(\lambda=0.01\ \text{m}\)）。</w:t>
      </w:r>
      <w:r>
        <w:rPr>
          <w:rFonts w:hint="eastAsia" w:ascii="宋体" w:hAnsi="宋体" w:eastAsia="宋体" w:cs="宋体"/>
          <w:sz w:val="21"/>
          <w:szCs w:val="21"/>
          <w:lang w:val="en-US" w:eastAsia="zh-CN"/>
        </w:rPr>
        <w:t>子无人机数量为4个，每根缆绳的阵元数为2，缆绳长度为1米，上下行用户和感知目标数均为5个。</w:t>
      </w:r>
      <w:r>
        <w:rPr>
          <w:rFonts w:ascii="宋体" w:hAnsi="宋体" w:eastAsia="宋体" w:cs="宋体"/>
          <w:sz w:val="21"/>
          <w:szCs w:val="21"/>
        </w:rPr>
        <w:t>通信和感知链路的路径增益均根据用户或目标到主无人机公共锚点的实际传播距离计算，而非采用固定的大尺度信道增益。</w:t>
      </w:r>
      <w:commentRangeEnd w:id="2"/>
      <w:r>
        <w:commentReference w:id="2"/>
      </w:r>
    </w:p>
    <w:p>
      <w:pPr>
        <w:pStyle w:val="6"/>
        <w:keepNext w:val="0"/>
        <w:keepLines w:val="0"/>
        <w:widowControl/>
        <w:suppressLineNumbers w:val="0"/>
        <w:rPr>
          <w:rFonts w:ascii="宋体" w:hAnsi="宋体" w:eastAsia="宋体" w:cs="宋体"/>
          <w:sz w:val="21"/>
          <w:szCs w:val="21"/>
        </w:rPr>
      </w:pPr>
      <w:r>
        <w:rPr>
          <w:rFonts w:ascii="宋体" w:hAnsi="宋体" w:eastAsia="宋体" w:cs="宋体"/>
          <w:sz w:val="21"/>
          <w:szCs w:val="21"/>
        </w:rPr>
        <w:t xml:space="preserve">所有感知目标均建模为车辆，并采用相同且固定的有效 RCS：\(A_l=10\,\mathrm{m}^2\)。这是简化的等效散射点目标假设，不建模车辆 RCS 随姿态或观测方向的变化。在 \(\lambda=0.01\,\mathrm m\) 时，\(\xi_l^{\rm S}=\sqrt{4\pi A_l}/\lambda=1120.998243\ldots\approx1121.0\)，不额外引入目标散射随机相位。下行用户与主无人机接收端的噪声功率均为 \(-114\,\mathrm{dBm}\)，即 \(3.981071705534969\times10^{-15}\,\mathrm W\)。</w:t>
      </w:r>
    </w:p>
    <w:p w14:paraId="7AD67C9A">
      <w:pPr>
        <w:pStyle w:val="6"/>
        <w:keepNext w:val="0"/>
        <w:keepLines w:val="0"/>
        <w:widowControl/>
        <w:numPr>
          <w:ilvl w:val="0"/>
          <w:numId w:val="5"/>
        </w:numPr>
        <w:suppressLineNumbers w:val="0"/>
        <w:rPr>
          <w:rFonts w:hint="eastAsia" w:ascii="宋体" w:hAnsi="宋体" w:eastAsia="宋体" w:cs="宋体"/>
          <w:sz w:val="24"/>
          <w:szCs w:val="24"/>
          <w:lang w:val="en-US" w:eastAsia="zh-CN"/>
        </w:rPr>
      </w:pPr>
      <w:r>
        <w:rPr>
          <w:rFonts w:ascii="宋体" w:hAnsi="宋体" w:eastAsia="宋体" w:cs="宋体"/>
          <w:sz w:val="24"/>
          <w:szCs w:val="24"/>
        </w:rPr>
        <w:t>所提算法的收敛性</w:t>
      </w:r>
      <w:r>
        <w:rPr>
          <w:rFonts w:hint="eastAsia" w:ascii="宋体" w:hAnsi="宋体" w:eastAsia="宋体" w:cs="宋体"/>
          <w:sz w:val="24"/>
          <w:szCs w:val="24"/>
          <w:lang w:val="en-US" w:eastAsia="zh-CN"/>
        </w:rPr>
        <w:t>评估</w:t>
      </w:r>
    </w:p>
    <w:p w14:paraId="70DA9508">
      <w:pPr>
        <w:pStyle w:val="6"/>
        <w:keepNext w:val="0"/>
        <w:keepLines w:val="0"/>
        <w:widowControl/>
        <w:numPr>
          <w:numId w:val="0"/>
        </w:numPr>
        <w:suppressLineNumbers w:val="0"/>
        <w:ind w:right="0" w:rightChars="0"/>
        <w:rPr>
          <w:rFonts w:ascii="宋体" w:hAnsi="宋体" w:eastAsia="宋体" w:cs="宋体"/>
          <w:sz w:val="21"/>
          <w:szCs w:val="21"/>
        </w:rPr>
      </w:pPr>
      <w:r>
        <w:rPr>
          <w:rFonts w:hint="eastAsia" w:ascii="宋体" w:hAnsi="宋体" w:eastAsia="宋体" w:cs="宋体"/>
          <w:sz w:val="21"/>
          <w:szCs w:val="21"/>
          <w:lang w:val="en-US" w:eastAsia="zh-CN"/>
        </w:rPr>
        <w:t>Fig.1</w:t>
      </w:r>
      <w:r>
        <w:rPr>
          <w:rFonts w:ascii="宋体" w:hAnsi="宋体" w:eastAsia="宋体" w:cs="宋体"/>
          <w:sz w:val="21"/>
          <w:szCs w:val="21"/>
        </w:rPr>
        <w:t>给出了所提出的 FP-aware RCG-ToMA + FP 方法在一个典型随机场景下的外层联合 AO 收敛过程。随着外层联合迭代继续进行，WSR 整体保持非下降趋势。前若干次迭代中，目标函数提升较为明显；随着资源变量和 ToMA 几何逐渐适配，后续每轮迭代带来的增益逐渐减小。约在第 13 次外层迭代附近，WSR 出现一次相对明显的进一步提升。这说明在该阶段 RCG 位置更新获得了一组更有利的 ToMA 候选几何，并在经过有限次 FP 资源重新适配后满足 FP-aware Armijo 验收条件，从而被联合优化过程接受。在此之后，WSR 逐渐趋于稳定，并最终在第 24 次外层联合迭代时达到约 \(0.987\) bit/s/Hz。上述结果表明，所提出的联合优化算法在该场景下具有良好的数值收敛特性。需要指出的是，由于原问题属于非凸联合优化问题，该结果说明的是所提算法的数值收敛行为，并不意味着其能够保证获得原问题的全局最优解。</w:t>
      </w:r>
    </w:p>
    <w:p w14:paraId="56B9C700">
      <w:pPr>
        <w:pStyle w:val="6"/>
        <w:keepNext w:val="0"/>
        <w:keepLines w:val="0"/>
        <w:widowControl/>
        <w:numPr>
          <w:ilvl w:val="0"/>
          <w:numId w:val="5"/>
        </w:numPr>
        <w:suppressLineNumbers w:val="0"/>
        <w:ind w:left="0" w:leftChars="0" w:right="0" w:rightChars="0" w:firstLine="0" w:firstLineChars="0"/>
        <w:rPr>
          <w:rFonts w:ascii="宋体" w:hAnsi="宋体" w:eastAsia="宋体" w:cs="宋体"/>
          <w:sz w:val="24"/>
          <w:szCs w:val="24"/>
        </w:rPr>
      </w:pPr>
      <w:r>
        <w:rPr>
          <w:rFonts w:ascii="宋体" w:hAnsi="宋体" w:eastAsia="宋体" w:cs="宋体"/>
          <w:sz w:val="24"/>
          <w:szCs w:val="24"/>
        </w:rPr>
        <w:t>最大下行发射功率对系统性能的影响</w:t>
      </w:r>
    </w:p>
    <w:p w14:paraId="0596D3D5">
      <w:pPr>
        <w:pStyle w:val="6"/>
        <w:keepNext w:val="0"/>
        <w:keepLines w:val="0"/>
        <w:widowControl/>
        <w:numPr>
          <w:numId w:val="0"/>
        </w:numPr>
        <w:suppressLineNumbers w:val="0"/>
        <w:ind w:leftChars="0" w:right="0" w:rightChars="0"/>
        <w:rPr>
          <w:rFonts w:ascii="宋体" w:hAnsi="宋体" w:eastAsia="宋体" w:cs="宋体"/>
          <w:sz w:val="21"/>
          <w:szCs w:val="21"/>
        </w:rPr>
      </w:pPr>
      <w:r>
        <w:rPr>
          <w:rFonts w:ascii="宋体" w:hAnsi="宋体" w:eastAsia="宋体" w:cs="宋体"/>
          <w:sz w:val="21"/>
          <w:szCs w:val="21"/>
        </w:rPr>
        <w:t>在进行多方案性能比较之前，对各基准方案的专用设置说明如下。对于采用传统资源配置的方案，下行通信波束采用 MRT，感知波束根据目标方向进行构造，上行资源采用固定配置，从而避免使用本文提出的 FP 资源优化。对于 Fixed-ToMA 方案，ToMA 几何位置在整个优化过程中保持固定；FPA-UPA 方案采用固定均匀平面阵列。对于 MA + FP 方案，各可移动天线阵元能够在给定二维移动区域内独立调整位置，其移动区域大小设置为 \(0.30\,{\rm m}\times0.30\,{\rm m}\)，最小阵元间距设为 \(\lambda/2=0.005\,{\rm m}\)，并采用 3 组不同初始位置执行 multi-start 优化。除上述方案特有设置外，其余系统参数均与表 I 保持一致，以保证性能比较的公平性。</w:t>
      </w:r>
    </w:p>
    <w:p w14:paraId="1A2D33CD">
      <w:pPr>
        <w:pStyle w:val="6"/>
        <w:keepNext w:val="0"/>
        <w:keepLines w:val="0"/>
        <w:widowControl/>
        <w:numPr>
          <w:numId w:val="0"/>
        </w:numPr>
        <w:suppressLineNumbers w:val="0"/>
        <w:ind w:leftChars="0" w:right="0" w:rightChars="0"/>
        <w:rPr>
          <w:rFonts w:ascii="宋体" w:hAnsi="宋体" w:eastAsia="宋体" w:cs="宋体"/>
          <w:sz w:val="21"/>
          <w:szCs w:val="21"/>
        </w:rPr>
      </w:pPr>
      <w:r>
        <w:rPr>
          <w:rFonts w:hint="eastAsia" w:ascii="宋体" w:hAnsi="宋体" w:eastAsia="宋体" w:cs="宋体"/>
          <w:sz w:val="21"/>
          <w:szCs w:val="21"/>
          <w:lang w:val="en-US" w:eastAsia="zh-CN"/>
        </w:rPr>
        <w:t>Fig.2</w:t>
      </w:r>
      <w:r>
        <w:rPr>
          <w:rFonts w:ascii="宋体" w:hAnsi="宋体" w:eastAsia="宋体" w:cs="宋体"/>
          <w:sz w:val="21"/>
          <w:szCs w:val="21"/>
        </w:rPr>
        <w:t>给出了不同最大下行发射功率 \(P_{\rm D}^{\max}\) 下各方案的平均 WSR。可以看到，随着 \(P_{\rm D}^{\max}\) 从 \(20\) dBm 增加到 \(40\) dBm，各方案的平均 WSR 总体均呈上升趋势。这是因为更大的发射功率可以提高下行通信和目标照射信号的有效功率，同时为联合通信–感知发射波束设计提供更大的功率分配自由度。</w:t>
      </w:r>
    </w:p>
    <w:p w14:paraId="62CBA6DE">
      <w:pPr>
        <w:pStyle w:val="6"/>
        <w:keepNext w:val="0"/>
        <w:keepLines w:val="0"/>
        <w:widowControl/>
        <w:numPr>
          <w:numId w:val="0"/>
        </w:numPr>
        <w:suppressLineNumbers w:val="0"/>
        <w:ind w:leftChars="0" w:right="0" w:rightChars="0"/>
        <w:rPr>
          <w:rFonts w:ascii="宋体" w:hAnsi="宋体" w:eastAsia="宋体" w:cs="宋体"/>
          <w:sz w:val="21"/>
          <w:szCs w:val="21"/>
        </w:rPr>
      </w:pPr>
      <w:r>
        <w:rPr>
          <w:rFonts w:ascii="宋体" w:hAnsi="宋体" w:eastAsia="宋体" w:cs="宋体"/>
          <w:sz w:val="21"/>
          <w:szCs w:val="21"/>
        </w:rPr>
        <w:t>在整个下行发射功率范围内，所提出的 FP-aware RCG-ToMA + FP 方法均获得最高的平均 WSR。MA + FP 的性能与所提方法较为接近，但在各发射功率点均略低于所提方案。该结果表明，尽管 ToMA 中同一根缆绳上的多个天线阵元不能独立移动，但通过合理调整拖曳子无人机端点位置并联合优化通信–感知资源，仍能够有效利用 ToMA 几何重构提供的空间自由度。进一步比较 Fixed-ToMA + FP 与所提方案可以发现，两者采用相同的 FP 资源优化，但前者不优化 ToMA 几何位置，因此性能始终低于所提方法。这说明 ToMA 几何重构能够在单纯资源优化之外进一步改善通信和感知链路的空间条件。与此同时，Fixed-ToMA + FP 和 FPA-UPA + FP 均明显优于其对应的 Traditional 资源配置方案，说明 FP 资源优化本身能够有效提高系统的通信–感知资源利用效率。</w:t>
      </w:r>
    </w:p>
    <w:p w14:paraId="5FBD646B">
      <w:pPr>
        <w:pStyle w:val="6"/>
        <w:keepNext w:val="0"/>
        <w:keepLines w:val="0"/>
        <w:widowControl/>
        <w:numPr>
          <w:ilvl w:val="0"/>
          <w:numId w:val="5"/>
        </w:numPr>
        <w:suppressLineNumbers w:val="0"/>
        <w:ind w:left="0" w:leftChars="0" w:right="0" w:rightChars="0" w:firstLine="0" w:firstLineChars="0"/>
        <w:rPr>
          <w:rFonts w:ascii="宋体" w:hAnsi="宋体" w:eastAsia="宋体" w:cs="宋体"/>
          <w:sz w:val="24"/>
          <w:szCs w:val="24"/>
        </w:rPr>
      </w:pPr>
      <w:r>
        <w:rPr>
          <w:rFonts w:ascii="宋体" w:hAnsi="宋体" w:eastAsia="宋体" w:cs="宋体"/>
          <w:sz w:val="24"/>
          <w:szCs w:val="24"/>
        </w:rPr>
        <w:t>残余自干扰对系统性能的影响</w:t>
      </w:r>
    </w:p>
    <w:p w14:paraId="7A1D3CD9">
      <w:pPr>
        <w:pStyle w:val="6"/>
        <w:keepNext w:val="0"/>
        <w:keepLines w:val="0"/>
        <w:widowControl/>
        <w:numPr>
          <w:numId w:val="0"/>
        </w:numPr>
        <w:suppressLineNumbers w:val="0"/>
        <w:ind w:leftChars="0" w:right="0" w:rightChars="0"/>
        <w:rPr>
          <w:rFonts w:ascii="宋体" w:hAnsi="宋体" w:eastAsia="宋体" w:cs="宋体"/>
          <w:sz w:val="21"/>
          <w:szCs w:val="21"/>
        </w:rPr>
      </w:pPr>
      <w:r>
        <w:rPr>
          <w:rFonts w:hint="eastAsia" w:ascii="宋体" w:hAnsi="宋体" w:eastAsia="宋体" w:cs="宋体"/>
          <w:sz w:val="21"/>
          <w:szCs w:val="21"/>
          <w:lang w:val="en-US" w:eastAsia="zh-CN"/>
        </w:rPr>
        <w:t>Fig.3</w:t>
      </w:r>
      <w:r>
        <w:rPr>
          <w:rFonts w:ascii="宋体" w:hAnsi="宋体" w:eastAsia="宋体" w:cs="宋体"/>
          <w:sz w:val="21"/>
          <w:szCs w:val="21"/>
        </w:rPr>
        <w:t>给出了不同残余自干扰水平下各方案的平均 WSR。为了更明显地展示残余 SI 对系统性能的影响，该敏感性实验将 \(10\log_{10}(\rho_{\rm SI})\) 从 \(-40\) dB 逐渐增加到 \(0\) dB。</w:t>
      </w:r>
      <w:r>
        <w:rPr>
          <w:rFonts w:hint="eastAsia" w:ascii="宋体" w:hAnsi="宋体" w:eastAsia="宋体" w:cs="宋体"/>
          <w:sz w:val="21"/>
          <w:szCs w:val="21"/>
          <w:lang w:val="en-US" w:eastAsia="zh-CN"/>
        </w:rPr>
        <w:t>如图所示，</w:t>
      </w:r>
      <w:r>
        <w:rPr>
          <w:rFonts w:ascii="宋体" w:hAnsi="宋体" w:eastAsia="宋体" w:cs="宋体"/>
          <w:sz w:val="21"/>
          <w:szCs w:val="21"/>
        </w:rPr>
        <w:t>随着残余 SI 增强，各方案的平均 WSR 总体均呈下降趋势。这是因为 \(\rho_{\rm SI}\) 增大将提高残余自干扰信道 \(\mathbf H_{\rm RSI}\) 的功率，从而增加主无人机接收端的干扰。由于残余 SI 同时进入上行通信和感知链路的干扰协方差矩阵，因此会降低上行通信 SINR 和感知 SINR，最终导致系统加权和速率下降。在残余 SI 较弱时，所提出的方法能够获得最高或接近最高的平均 WSR。随着残余 SI 持续增强，所提方法与 MA + FP 之间的性能差距逐渐缩小</w:t>
      </w:r>
      <w:r>
        <w:rPr>
          <w:rFonts w:hint="eastAsia" w:ascii="宋体" w:hAnsi="宋体" w:eastAsia="宋体" w:cs="宋体"/>
          <w:sz w:val="21"/>
          <w:szCs w:val="21"/>
          <w:lang w:eastAsia="zh-CN"/>
        </w:rPr>
        <w:t>，</w:t>
      </w:r>
      <w:r>
        <w:rPr>
          <w:rFonts w:ascii="宋体" w:hAnsi="宋体" w:eastAsia="宋体" w:cs="宋体"/>
          <w:sz w:val="21"/>
          <w:szCs w:val="21"/>
        </w:rPr>
        <w:t>在部分较强残余 SI 工作点，MA + FP 的平均 WSR 会略高于所提方法。</w:t>
      </w:r>
    </w:p>
    <w:p w14:paraId="27CC38D9">
      <w:pPr>
        <w:pStyle w:val="6"/>
        <w:keepNext w:val="0"/>
        <w:keepLines w:val="0"/>
        <w:widowControl/>
        <w:numPr>
          <w:numId w:val="0"/>
        </w:numPr>
        <w:suppressLineNumbers w:val="0"/>
        <w:ind w:leftChars="0" w:right="0" w:rightChars="0"/>
        <w:rPr>
          <w:rFonts w:ascii="宋体" w:hAnsi="宋体" w:eastAsia="宋体" w:cs="宋体"/>
          <w:sz w:val="21"/>
          <w:szCs w:val="21"/>
        </w:rPr>
      </w:pPr>
      <w:r>
        <w:rPr>
          <w:rFonts w:ascii="宋体" w:hAnsi="宋体" w:eastAsia="宋体" w:cs="宋体"/>
          <w:sz w:val="21"/>
          <w:szCs w:val="21"/>
        </w:rPr>
        <w:t>这一结果说明，当残余 SI 较弱或处于中等水平时，位置优化所提供的空间自由度可以较充分地转化为通信和感知性能增益；而当残余 SI 很强时，系统性能逐渐受到接收端强自干扰的主导限制，此时通过进一步优化阵列几何所能获得的边际收益减小。另一方面，采用 FP 资源优化的各方案总体仍明显优于其相应的传统资源配置方案，表明资源联合优化可以在一定程度上提高系统对残余 SI 的适应能力。</w:t>
      </w:r>
    </w:p>
    <w:p w14:paraId="6BADEB09">
      <w:pPr>
        <w:pStyle w:val="6"/>
        <w:keepNext w:val="0"/>
        <w:keepLines w:val="0"/>
        <w:widowControl/>
        <w:numPr>
          <w:ilvl w:val="0"/>
          <w:numId w:val="5"/>
        </w:numPr>
        <w:suppressLineNumbers w:val="0"/>
        <w:ind w:left="0" w:leftChars="0" w:right="0" w:rightChars="0" w:firstLine="0" w:firstLineChars="0"/>
        <w:rPr>
          <w:rFonts w:ascii="宋体" w:hAnsi="宋体" w:eastAsia="宋体" w:cs="宋体"/>
          <w:sz w:val="24"/>
          <w:szCs w:val="24"/>
        </w:rPr>
      </w:pPr>
      <w:r>
        <w:rPr>
          <w:rFonts w:ascii="宋体" w:hAnsi="宋体" w:eastAsia="宋体" w:cs="宋体"/>
          <w:sz w:val="24"/>
          <w:szCs w:val="24"/>
        </w:rPr>
        <w:t>系统负载对系统性能的影响</w:t>
      </w:r>
    </w:p>
    <w:p w14:paraId="68E04BC4">
      <w:pPr>
        <w:pStyle w:val="6"/>
        <w:keepNext w:val="0"/>
        <w:keepLines w:val="0"/>
        <w:widowControl/>
        <w:suppressLineNumbers w:val="0"/>
        <w:rPr>
          <w:rFonts w:ascii="宋体" w:hAnsi="宋体" w:eastAsia="宋体" w:cs="宋体"/>
          <w:sz w:val="21"/>
          <w:szCs w:val="21"/>
        </w:rPr>
      </w:pPr>
      <w:r>
        <w:rPr>
          <w:rFonts w:hint="eastAsia" w:ascii="宋体" w:hAnsi="宋体" w:eastAsia="宋体" w:cs="宋体"/>
          <w:sz w:val="21"/>
          <w:szCs w:val="21"/>
          <w:lang w:val="en-US" w:eastAsia="zh-CN"/>
        </w:rPr>
        <w:t>Fig.4</w:t>
      </w:r>
      <w:r>
        <w:rPr>
          <w:sz w:val="21"/>
          <w:szCs w:val="21"/>
        </w:rPr>
        <w:t>研究了通信用户和感知目标数量增加时各方案的平均 WSR 性能。该实验同时改变下行用户数、上行用户数以及感知目标数，并令</w:t>
      </w:r>
      <w:r>
        <w:rPr>
          <w:rFonts w:ascii="宋体" w:hAnsi="宋体" w:eastAsia="宋体" w:cs="宋体"/>
          <w:kern w:val="0"/>
          <w:sz w:val="21"/>
          <w:szCs w:val="21"/>
          <w:lang w:val="en-US" w:eastAsia="zh-CN" w:bidi="ar"/>
        </w:rPr>
        <w:t>\[ K=J=L \]</w:t>
      </w:r>
      <w:r>
        <w:rPr>
          <w:sz w:val="21"/>
          <w:szCs w:val="21"/>
        </w:rPr>
        <w:t>从 3 逐渐增加至 7。</w:t>
      </w:r>
      <w:r>
        <w:rPr>
          <w:rFonts w:ascii="宋体" w:hAnsi="宋体" w:eastAsia="宋体" w:cs="宋体"/>
          <w:sz w:val="21"/>
          <w:szCs w:val="21"/>
        </w:rPr>
        <w:t>由图可见，随着用户和目标数量增加，所有方案的平均 WSR 均呈明显下降趋势。用户和目标数量增加</w:t>
      </w:r>
      <w:r>
        <w:rPr>
          <w:rFonts w:hint="eastAsia" w:ascii="宋体" w:hAnsi="宋体" w:eastAsia="宋体" w:cs="宋体"/>
          <w:sz w:val="21"/>
          <w:szCs w:val="21"/>
          <w:lang w:val="en-US" w:eastAsia="zh-CN"/>
        </w:rPr>
        <w:t>会</w:t>
      </w:r>
      <w:r>
        <w:rPr>
          <w:rFonts w:ascii="宋体" w:hAnsi="宋体" w:eastAsia="宋体" w:cs="宋体"/>
          <w:sz w:val="21"/>
          <w:szCs w:val="21"/>
        </w:rPr>
        <w:t>使得单个通信或感知链路可获得的有效资源减少</w:t>
      </w:r>
      <w:r>
        <w:rPr>
          <w:rFonts w:hint="eastAsia" w:ascii="宋体" w:hAnsi="宋体" w:eastAsia="宋体" w:cs="宋体"/>
          <w:sz w:val="21"/>
          <w:szCs w:val="21"/>
          <w:lang w:val="en-US" w:eastAsia="zh-CN"/>
        </w:rPr>
        <w:t>并且</w:t>
      </w:r>
      <w:r>
        <w:rPr>
          <w:rFonts w:ascii="宋体" w:hAnsi="宋体" w:eastAsia="宋体" w:cs="宋体"/>
          <w:sz w:val="21"/>
          <w:szCs w:val="21"/>
        </w:rPr>
        <w:t>多用户干扰、不同目标之间的回波干扰以及通信与感知任务之间的资源竞争</w:t>
      </w:r>
      <w:r>
        <w:rPr>
          <w:rFonts w:hint="eastAsia" w:ascii="宋体" w:hAnsi="宋体" w:eastAsia="宋体" w:cs="宋体"/>
          <w:sz w:val="21"/>
          <w:szCs w:val="21"/>
          <w:lang w:val="en-US" w:eastAsia="zh-CN"/>
        </w:rPr>
        <w:t>会</w:t>
      </w:r>
      <w:r>
        <w:rPr>
          <w:rFonts w:ascii="宋体" w:hAnsi="宋体" w:eastAsia="宋体" w:cs="宋体"/>
          <w:sz w:val="21"/>
          <w:szCs w:val="21"/>
        </w:rPr>
        <w:t>进一步增强，从而降低系统整体 WSR。</w:t>
      </w:r>
    </w:p>
    <w:p w14:paraId="43C10F9F">
      <w:pPr>
        <w:pStyle w:val="6"/>
        <w:keepNext w:val="0"/>
        <w:keepLines w:val="0"/>
        <w:widowControl/>
        <w:suppressLineNumbers w:val="0"/>
        <w:rPr>
          <w:rFonts w:hint="eastAsia" w:ascii="宋体" w:hAnsi="宋体" w:eastAsia="宋体" w:cs="宋体"/>
          <w:sz w:val="21"/>
          <w:szCs w:val="21"/>
          <w:lang w:val="en-US" w:eastAsia="zh-CN"/>
        </w:rPr>
      </w:pPr>
      <w:r>
        <w:rPr>
          <w:rFonts w:ascii="宋体" w:hAnsi="宋体" w:eastAsia="宋体" w:cs="宋体"/>
          <w:sz w:val="21"/>
          <w:szCs w:val="21"/>
        </w:rPr>
        <w:t>尽管系统负载逐渐增大，所提出的 FP-aware RCG-ToMA + FP 方法在整个负载范围内仍保持最高的平均 WSR</w:t>
      </w:r>
      <w:r>
        <w:rPr>
          <w:rFonts w:hint="eastAsia" w:ascii="宋体" w:hAnsi="宋体" w:eastAsia="宋体" w:cs="宋体"/>
          <w:sz w:val="21"/>
          <w:szCs w:val="21"/>
          <w:lang w:eastAsia="zh-CN"/>
        </w:rPr>
        <w:t>。</w:t>
      </w:r>
      <w:r>
        <w:rPr>
          <w:rFonts w:ascii="宋体" w:hAnsi="宋体" w:eastAsia="宋体" w:cs="宋体"/>
          <w:sz w:val="21"/>
          <w:szCs w:val="21"/>
        </w:rPr>
        <w:t>这说明，当系统需要同时服务更多通信用户和感知目标时，联合优化 ToMA 几何位置与通信–感知资源能够更有效地利用有限的空间和功率自由度。</w:t>
      </w:r>
    </w:p>
    <w:p w14:paraId="561082BD">
      <w:pPr>
        <w:pStyle w:val="6"/>
        <w:keepNext w:val="0"/>
        <w:keepLines w:val="0"/>
        <w:widowControl/>
        <w:numPr>
          <w:numId w:val="0"/>
        </w:numPr>
        <w:suppressLineNumbers w:val="0"/>
        <w:ind w:leftChars="0" w:right="0" w:rightChars="0"/>
        <w:rPr>
          <w:rFonts w:hint="default" w:ascii="宋体" w:hAnsi="宋体" w:eastAsia="宋体" w:cs="宋体"/>
          <w:sz w:val="21"/>
          <w:szCs w:val="21"/>
          <w:lang w:val="en-US" w:eastAsia="zh-CN"/>
        </w:rPr>
      </w:pPr>
      <w:bookmarkStart w:id="0" w:name="_GoBack"/>
      <w:bookmarkEnd w:id="0"/>
    </w:p>
    <w:p>
      <w:pPr>
        <w:pStyle w:val="6"/>
        <w:keepNext w:val="1"/>
        <w:keepLines w:val="0"/>
        <w:widowControl/>
        <w:suppressLineNumbers w:val="0"/>
        <w:rPr>
          <w:rFonts w:ascii="宋体" w:hAnsi="宋体" w:eastAsia="宋体" w:cs="宋体"/>
          <w:sz w:val="21"/>
          <w:szCs w:val="21"/>
        </w:rPr>
      </w:pPr>
      <w:r>
        <w:rPr>
          <w:rFonts w:ascii="宋体" w:hAnsi="宋体" w:eastAsia="宋体" w:cs="宋体"/>
          <w:sz w:val="24"/>
          <w:szCs w:val="24"/>
        </w:rPr>
        <w:t xml:space="preserve">参考文献</w:t>
      </w:r>
    </w:p>
    <w:p>
      <w:pPr>
        <w:pStyle w:val="6"/>
        <w:keepNext w:val="0"/>
        <w:keepLines w:val="0"/>
        <w:widowControl/>
        <w:suppressLineNumbers w:val="0"/>
        <w:rPr>
          <w:sz w:val="21"/>
          <w:szCs w:val="21"/>
        </w:rPr>
      </w:pPr>
      <w:r>
        <w:t xml:space="preserve">[1] MathWorks. Radar Equation. Radar Toolbox Documentation. https://www.mathworks.com/help/radar/ug/radar-equation.html（访问日期：2026年10月10日）。</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http://schemas.openxmlformats.org/wordprocessingml/2006/main">
  <w:comment w:id="0" w:author="Codex" w:date="2026-10-11T00:00:00Z">
    <w:p>
      <w:r>
        <w:t>已同步为 RCS 等效散射幅度定义，并补充双程功率增益与归一化说明；原回波矩阵和传播相位不变。</w:t>
      </w:r>
    </w:p>
  </w:comment>
  <w:comment w:id="1" w:author="Codex" w:date="2026-10-11T00:00:00Z">
    <w:p>
      <w:r>
        <w:t>将已知或估计的目标参数改为有效 RCS，由其确定等效散射幅度。</w:t>
      </w:r>
    </w:p>
  </w:comment>
  <w:comment w:id="2" w:author="Codex" w:date="2026-10-11T00:00:00Z">
    <w:p>
      <w:r>
        <w:t>已补充统一车辆 RCS=10 m²、无额外随机散射相位、双端接收噪声均为 -114 dBm 的正式仿真假设。</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01A2F9"/>
    <w:multiLevelType w:val="singleLevel"/>
    <w:tmpl w:val="CC01A2F9"/>
    <w:lvl w:ilvl="0" w:tentative="0">
      <w:start w:val="4"/>
      <w:numFmt w:val="decimal"/>
      <w:suff w:val="space"/>
      <w:lvlText w:val="%1)"/>
      <w:lvlJc w:val="left"/>
    </w:lvl>
  </w:abstractNum>
  <w:abstractNum w:abstractNumId="1">
    <w:nsid w:val="D4835C7C"/>
    <w:multiLevelType w:val="singleLevel"/>
    <w:tmpl w:val="D4835C7C"/>
    <w:lvl w:ilvl="0" w:tentative="0">
      <w:start w:val="1"/>
      <w:numFmt w:val="upperLetter"/>
      <w:suff w:val="space"/>
      <w:lvlText w:val="%1."/>
      <w:lvlJc w:val="left"/>
    </w:lvl>
  </w:abstractNum>
  <w:abstractNum w:abstractNumId="2">
    <w:nsid w:val="F0257CD4"/>
    <w:multiLevelType w:val="singleLevel"/>
    <w:tmpl w:val="F0257CD4"/>
    <w:lvl w:ilvl="0" w:tentative="0">
      <w:start w:val="2"/>
      <w:numFmt w:val="upperLetter"/>
      <w:suff w:val="space"/>
      <w:lvlText w:val="%1."/>
      <w:lvlJc w:val="left"/>
    </w:lvl>
  </w:abstractNum>
  <w:abstractNum w:abstractNumId="3">
    <w:nsid w:val="13A5DFBA"/>
    <w:multiLevelType w:val="singleLevel"/>
    <w:tmpl w:val="13A5DFBA"/>
    <w:lvl w:ilvl="0" w:tentative="0">
      <w:start w:val="1"/>
      <w:numFmt w:val="decimal"/>
      <w:suff w:val="nothing"/>
      <w:lvlText w:val="%1）"/>
      <w:lvlJc w:val="left"/>
    </w:lvl>
  </w:abstractNum>
  <w:abstractNum w:abstractNumId="4">
    <w:nsid w:val="6D64D821"/>
    <w:multiLevelType w:val="singleLevel"/>
    <w:tmpl w:val="6D64D821"/>
    <w:lvl w:ilvl="0" w:tentative="0">
      <w:start w:val="2"/>
      <w:numFmt w:val="upperLetter"/>
      <w:suff w:val="space"/>
      <w:lvlText w:val="%1."/>
      <w:lvlJc w:val="left"/>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076AB0"/>
    <w:rsid w:val="01C363E4"/>
    <w:rsid w:val="03AC4723"/>
    <w:rsid w:val="04E779AA"/>
    <w:rsid w:val="0567638B"/>
    <w:rsid w:val="06095474"/>
    <w:rsid w:val="064160FC"/>
    <w:rsid w:val="07CC63EE"/>
    <w:rsid w:val="0B7C75BA"/>
    <w:rsid w:val="0D4258E7"/>
    <w:rsid w:val="11B756A0"/>
    <w:rsid w:val="11F91AF4"/>
    <w:rsid w:val="124F09F7"/>
    <w:rsid w:val="12A55FFC"/>
    <w:rsid w:val="15034183"/>
    <w:rsid w:val="17DE685F"/>
    <w:rsid w:val="19113B63"/>
    <w:rsid w:val="191161EB"/>
    <w:rsid w:val="1D924482"/>
    <w:rsid w:val="1E786E00"/>
    <w:rsid w:val="1EF33B3C"/>
    <w:rsid w:val="203C450A"/>
    <w:rsid w:val="211F7D15"/>
    <w:rsid w:val="22431452"/>
    <w:rsid w:val="23D655DA"/>
    <w:rsid w:val="23F9264C"/>
    <w:rsid w:val="243C6EE4"/>
    <w:rsid w:val="271A046F"/>
    <w:rsid w:val="276E23D6"/>
    <w:rsid w:val="2845181D"/>
    <w:rsid w:val="2A4734DD"/>
    <w:rsid w:val="2FBE480E"/>
    <w:rsid w:val="304E546F"/>
    <w:rsid w:val="30BD5F91"/>
    <w:rsid w:val="30FD1C6F"/>
    <w:rsid w:val="31BC4AE7"/>
    <w:rsid w:val="321C0D41"/>
    <w:rsid w:val="333A4819"/>
    <w:rsid w:val="333F37C8"/>
    <w:rsid w:val="34D9459A"/>
    <w:rsid w:val="350F349A"/>
    <w:rsid w:val="35FB2FEE"/>
    <w:rsid w:val="363C68FF"/>
    <w:rsid w:val="36DD73FB"/>
    <w:rsid w:val="371F3DD6"/>
    <w:rsid w:val="37AE2AE9"/>
    <w:rsid w:val="38ED5EE9"/>
    <w:rsid w:val="39337A91"/>
    <w:rsid w:val="3CC71B57"/>
    <w:rsid w:val="3D712D52"/>
    <w:rsid w:val="3EDB4A95"/>
    <w:rsid w:val="415F6CF4"/>
    <w:rsid w:val="42D66C73"/>
    <w:rsid w:val="44DB3186"/>
    <w:rsid w:val="46A41C10"/>
    <w:rsid w:val="49B22075"/>
    <w:rsid w:val="4AAE1013"/>
    <w:rsid w:val="4CE71BB7"/>
    <w:rsid w:val="50C75131"/>
    <w:rsid w:val="5207494B"/>
    <w:rsid w:val="544C3A5E"/>
    <w:rsid w:val="54645881"/>
    <w:rsid w:val="546D70DB"/>
    <w:rsid w:val="55CC2F32"/>
    <w:rsid w:val="564345F0"/>
    <w:rsid w:val="56546D4A"/>
    <w:rsid w:val="568E1589"/>
    <w:rsid w:val="56A56BB2"/>
    <w:rsid w:val="57E22AD0"/>
    <w:rsid w:val="58BF49F8"/>
    <w:rsid w:val="59AE5002"/>
    <w:rsid w:val="5B436240"/>
    <w:rsid w:val="5B535A03"/>
    <w:rsid w:val="5D323FC2"/>
    <w:rsid w:val="5DB14DB3"/>
    <w:rsid w:val="5DD31688"/>
    <w:rsid w:val="5E061250"/>
    <w:rsid w:val="5E076AB0"/>
    <w:rsid w:val="5F68009A"/>
    <w:rsid w:val="5FB55714"/>
    <w:rsid w:val="64530FA5"/>
    <w:rsid w:val="678F1102"/>
    <w:rsid w:val="6AA1457D"/>
    <w:rsid w:val="6FDF7B76"/>
    <w:rsid w:val="708F2A5A"/>
    <w:rsid w:val="70DF7B65"/>
    <w:rsid w:val="74071163"/>
    <w:rsid w:val="77036BDB"/>
    <w:rsid w:val="770E2744"/>
    <w:rsid w:val="7747575D"/>
    <w:rsid w:val="79BD12FA"/>
    <w:rsid w:val="7C7B6547"/>
    <w:rsid w:val="7CC83692"/>
    <w:rsid w:val="7E152F54"/>
    <w:rsid w:val="7F9D05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 /><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RcsSyncComments" Type="http://schemas.openxmlformats.org/officeDocument/2006/relationships/comments" Target="comment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10257</Words>
  <Characters>25647</Characters>
  <Lines>0</Lines>
  <Paragraphs>0</Paragraphs>
  <TotalTime>3678</TotalTime>
  <ScaleCrop>false</ScaleCrop>
  <LinksUpToDate>false</LinksUpToDate>
  <CharactersWithSpaces>28227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2026-09-26T02:57:00Z</dcterms:created>
  <dc:creator>李，。</dc:creator>
  <cp:lastModifiedBy>李，。</cp:lastModifiedBy>
  <dcterms:modified xsi:type="dcterms:W3CDTF">2026-10-04T08:42:07Z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6AE4C8FF909945EA8CDF4031673D8544_11</vt:lpwstr>
  </property>
  <property fmtid="{D5CDD505-2E9C-101B-9397-08002B2CF9AE}" pid="4" name="KSOTemplateDocerSaveRecord">
    <vt:lpwstr>eyJoZGlkIjoiOTAzNTNhYzI2ZWE4YmNjODY4M2NjZDJjMmY1OGJjMjgiLCJ1c2VySWQiOiIxMjAyMzI4NDgyIn0=</vt:lpwstr>
  </property>
</Properties>
</file>