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60"/>
        <w:jc w:val="center"/>
      </w:pPr>
      <w:r>
        <w:rPr>
          <w:rFonts w:ascii="Calibri" w:hAnsi="Calibri" w:eastAsia="微软雅黑"/>
          <w:b/>
          <w:i w:val="0"/>
          <w:color w:val="555555"/>
          <w:sz w:val="24"/>
        </w:rPr>
        <w:t>聆心</w:t>
      </w:r>
    </w:p>
    <w:p>
      <w:pPr>
        <w:spacing w:before="0" w:after="80"/>
        <w:jc w:val="center"/>
      </w:pPr>
      <w:r>
        <w:rPr>
          <w:rFonts w:ascii="Calibri" w:hAnsi="Calibri" w:eastAsia="微软雅黑"/>
          <w:b/>
          <w:i w:val="0"/>
          <w:color w:val="1F3864"/>
          <w:sz w:val="52"/>
        </w:rPr>
        <w:t>聆心平台项目概要介绍</w:t>
      </w:r>
    </w:p>
    <w:p>
      <w:pPr>
        <w:spacing w:before="0" w:after="360"/>
        <w:jc w:val="center"/>
      </w:pPr>
      <w:r>
        <w:rPr>
          <w:rFonts w:ascii="Calibri" w:hAnsi="Calibri" w:eastAsia="微软雅黑"/>
          <w:b w:val="0"/>
          <w:i w:val="0"/>
          <w:color w:val="555555"/>
          <w:sz w:val="26"/>
        </w:rPr>
        <w:t>高校辅导员 AI 减负与心理预警一体化平台</w:t>
      </w:r>
    </w:p>
    <w:p>
      <w:pPr>
        <w:spacing w:before="0" w:after="400"/>
        <w:jc w:val="center"/>
        <w:pBdr>
          <w:bottom w:val="single" w:sz="6" w:space="1" w:color="B8C4D2"/>
        </w:pBdr>
      </w:pPr>
    </w:p>
    <w:tbl>
      <w:tblPr>
        <w:tblW w:type="dxa" w:w="6912"/>
        <w:jc w:val="left"/>
        <w:tblLayout w:type="fixed"/>
        <w:tblLook w:firstColumn="1" w:firstRow="1" w:lastColumn="0" w:lastRow="0" w:noHBand="0" w:noVBand="1" w:val="04A0"/>
        <w:tblInd w:w="36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28"/>
        <w:gridCol w:w="5184"/>
      </w:tblGrid>
      <w:tr>
        <w:tc>
          <w:tcPr>
            <w:tcW w:type="dxa" w:w="1728"/>
            <w:vAlign w:val="center"/>
          </w:tcPr>
          <w:p>
            <w:pPr>
              <w:spacing w:after="100" w:before="100"/>
              <w:jc w:val="righ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1"/>
              </w:rPr>
              <w:t>项目名称</w:t>
            </w:r>
          </w:p>
        </w:tc>
        <w:tc>
          <w:tcPr>
            <w:tcW w:type="dxa" w:w="5184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聆心平台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100" w:before="100"/>
              <w:jc w:val="righ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1"/>
              </w:rPr>
              <w:t>文档类型</w:t>
            </w:r>
          </w:p>
        </w:tc>
        <w:tc>
          <w:tcPr>
            <w:tcW w:type="dxa" w:w="5184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项目概要介绍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100" w:before="100"/>
              <w:jc w:val="righ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1"/>
              </w:rPr>
              <w:t>版本状态</w:t>
            </w:r>
          </w:p>
        </w:tc>
        <w:tc>
          <w:tcPr>
            <w:tcW w:type="dxa" w:w="5184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v1.0 / 评审稿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100" w:before="100"/>
              <w:jc w:val="right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1"/>
              </w:rPr>
              <w:t>编制日期</w:t>
            </w:r>
          </w:p>
        </w:tc>
        <w:tc>
          <w:tcPr>
            <w:tcW w:type="dxa" w:w="5184"/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1"/>
              </w:rPr>
              <w:t>2026-08-21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一、项目介绍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聆心是面向高校辅导员、学工处和学生的多模态心理辅助平台，将谈心记录、视频情绪识别、风险预警、危机工单、AI数字人、预约咨询和知识库串联为可追溯的闭环。项目聚焦辅导员文书负担重、学生心理风险发现不及时、跨角色处置不闭环三类问题，以“让辅导员把时间从写材料还给见学生”为目标，提供主动预警和规范处置能力。</w:t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二、核心功能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心理预警闭环：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测评、谈心、视频、数字人和预警处置统一回写学生状态，采用“取最高风险不降级”策略，形成风险证据时间线。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多模态情绪识别：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融合文本语义、语音韵律、人脸表情和量表结果，实时视频通话中形成连续情绪研判。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AI数字人：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老师离线时提供有温度的学生陪伴，支持危机识别、AI身份标注、TTS朗读和值班日志流转。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危机工单中心：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学工处可查看、指派和关闭跨角色危机工单，关闭后自动重新计算学生风险。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情绪网络图：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按风险、班级、学院聚类展示学生情绪分布，节点点击可直达学生聊天。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预约咨询与待办：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学生预约、老师确认后自动生成待办，完成后沉淀谈心记录。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知识库问答：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采用向量检索、BM25关键词和时间新鲜度混合检索，支撑规章制度与知识问答。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通讯与文书：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提供师生消息、谈心记录、班会策划和公文写作，Markdown安全渲染并支持打印导出。</w:t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三、技术路线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系统采用“浏览器SPA + Flask API + 多模型引擎 + SQLite”分层架构。前端使用Vue 3、ECharts、Socket.IO和WebRTC；后端使用Flask、SQLAlchemy、JWT与RBAC权限体系；情绪引擎融合emotion2vec语音情绪、YOLOv8-face人脸检测、transformers FER人脸表情和文本语义分析；生成式能力接入通义千问qwen-plus、qwen-vl-plus；知识库采用ChromaDB混合检索。核心链路为数据采集、情绪研判、风险聚合、预警工单、处置复核、证据归档，并通过pytest自动化回归和headless Edge前端冒烟测试保障质量。</w:t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四、预期成果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项目形成可运行、可演示、可部署的心理健康一体化平台，覆盖17个主要功能页面。核心心理预警闭环完整可用；70项pytest自动化测试全部通过；61项账号与数据完整性校验通过；前端冒烟测试覆盖登录、辅导员工作台和学生测评三个关键页面。项目同时提供确定性演示数据、一键启动脚本、部署指南与安全指南，可在高校场景中进一步试点并采集辅导员工时节约、预警响应时效和危机干预闭环率等效果指标。</w:t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五、创新性说明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多模态同源融合：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将面部表情、语音韵律、文本语义和量表结果置于同一时间轴融合，降低单一模态误报。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风险状态聚合取最高：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持续保留危机信号，避免后续低风险记录覆盖此前的关键预警。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AI数字人安全兜底：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明确标注AI身份，危机语义识别后自动进入预警和工单，并由人工接管。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跨角色危机工单闭环：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将预警从“看到”延伸到“指派、处置、复核”，实现责任可追踪。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本地优先隐私设计：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语音情绪模型支持本地推理，音频数据不离开服务器，减少敏感数据外传。</w:t>
      </w:r>
    </w:p>
    <w:p>
      <w:pPr>
        <w:pStyle w:val="Heading1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六、应用价值说明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对辅导员：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减少谈心记录、班会策划、公文写作等重复性工作，提升重点关注学生的识别效率。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对学工处：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形成跨学院风险总览和可追踪的危机工单，增强协同处置与审计能力。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对学生：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提供7×24陪伴、心理测评、预约咨询和主动求助入口，降低求助门槛。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微软雅黑"/>
          <w:b/>
          <w:i w:val="0"/>
          <w:color w:val="000000"/>
          <w:sz w:val="21"/>
        </w:rPr>
        <w:t>对学校：</w:t>
      </w:r>
      <w:r>
        <w:rPr>
          <w:rFonts w:ascii="Calibri" w:hAnsi="Calibri" w:eastAsia="微软雅黑"/>
          <w:b w:val="0"/>
          <w:i w:val="0"/>
          <w:color w:val="000000"/>
          <w:sz w:val="21"/>
        </w:rPr>
        <w:t>推动心理健康工作从经验驱动转向数据支撑、闭环留痕，提升风险防控与合规水平。</w:t>
      </w:r>
    </w:p>
    <w:sectPr w:rsidR="00FC693F" w:rsidRPr="0006063C" w:rsidSect="00034616">
      <w:footerReference w:type="default" r:id="rId9"/>
      <w:footerReference w:type="firs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微软雅黑"/>
        <w:b w:val="0"/>
        <w:i w:val="0"/>
        <w:color w:val="555555"/>
        <w:sz w:val="18"/>
      </w:rPr>
      <w:t xml:space="preserve">聆心平台项目概要介绍  |  </w:t>
    </w:r>
    <w:r>
      <w:rPr>
        <w:rFonts w:ascii="Calibri" w:hAnsi="Calibri" w:eastAsia="微软雅黑"/>
        <w:b w:val="0"/>
        <w:i w:val="0"/>
        <w:color w:val="555555"/>
        <w:sz w:val="18"/>
      </w:rPr>
      <w:t xml:space="preserve">第 </w:t>
    </w:r>
    <w:r>
      <w:rPr>
        <w:rFonts w:ascii="Calibri" w:hAnsi="Calibri" w:eastAsia="微软雅黑"/>
        <w:b w:val="0"/>
        <w:i w:val="0"/>
        <w:color w:val="555555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微软雅黑"/>
        <w:b w:val="0"/>
        <w:i w:val="0"/>
        <w:color w:val="55555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