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3A5F"/>
          <w:sz w:val="48"/>
        </w:rPr>
        <w:t>探海灵眸</w:t>
      </w:r>
    </w:p>
    <w:p>
      <w:pPr>
        <w:pStyle w:val="Heading2"/>
      </w:pPr>
      <w:r>
        <w:rPr>
          <w:rFonts w:ascii="Times New Roman" w:hAnsi="Times New Roman" w:eastAsia="黑体"/>
        </w:rPr>
        <w:t>海漂垃圾"感知—决策—执行"一体化智能治理系统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参赛赛道</w:t>
      </w:r>
      <w:r>
        <w:rPr>
          <w:rFonts w:ascii="Times New Roman" w:hAnsi="Times New Roman" w:eastAsia="宋体"/>
          <w:sz w:val="21"/>
        </w:rPr>
        <w:t>：海洋科创赛道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项目领域</w:t>
      </w:r>
      <w:r>
        <w:rPr>
          <w:rFonts w:ascii="Times New Roman" w:hAnsi="Times New Roman" w:eastAsia="宋体"/>
          <w:sz w:val="21"/>
        </w:rPr>
        <w:t>：海上智能装备与无人系统 / 数字赋能现代渔业 / 海洋绿色低碳创新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申报主体</w:t>
      </w:r>
      <w:r>
        <w:rPr>
          <w:rFonts w:ascii="Times New Roman" w:hAnsi="Times New Roman" w:eastAsia="宋体"/>
          <w:sz w:val="21"/>
        </w:rPr>
        <w:t>：福州理工学院 在校学生创业团队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项目名称（英文）</w:t>
      </w:r>
      <w:r>
        <w:rPr>
          <w:rFonts w:ascii="Times New Roman" w:hAnsi="Times New Roman" w:eastAsia="宋体"/>
          <w:sz w:val="21"/>
        </w:rPr>
        <w:t>：SeaSight — AI-Driven Marine Litter Sensing &amp; Autonomous Collection System</w:t>
      </w:r>
    </w:p>
    <w:p>
      <w:pPr>
        <w:pStyle w:val="Heading2"/>
      </w:pPr>
      <w:r>
        <w:rPr>
          <w:rFonts w:ascii="Times New Roman" w:hAnsi="Times New Roman" w:eastAsia="黑体"/>
        </w:rPr>
        <w:t>一、项目概述</w:t>
      </w:r>
    </w:p>
    <w:p>
      <w:pPr>
        <w:pStyle w:val="Heading3"/>
      </w:pPr>
      <w:r>
        <w:rPr>
          <w:rFonts w:ascii="Times New Roman" w:hAnsi="Times New Roman" w:eastAsia="黑体"/>
        </w:rPr>
        <w:t>1.1 一句话定位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探海灵眸是一套面向海洋养殖区海漂垃圾治理的"空—海—岸"三级智能感知与自主清理系统</w:t>
      </w:r>
      <w:r>
        <w:rPr>
          <w:rFonts w:ascii="Times New Roman" w:hAnsi="Times New Roman" w:eastAsia="宋体"/>
          <w:sz w:val="21"/>
        </w:rPr>
        <w:t>：以视觉大模型替代人眼巡检，以水面机器人替代人工临水打捞，以数据平台替代经验判断，实现从"垃圾发现"到"垃圾上岸"的全链路闭环。</w:t>
      </w:r>
    </w:p>
    <w:p>
      <w:pPr>
        <w:pStyle w:val="Heading3"/>
      </w:pPr>
      <w:r>
        <w:rPr>
          <w:rFonts w:ascii="Times New Roman" w:hAnsi="Times New Roman" w:eastAsia="黑体"/>
        </w:rPr>
        <w:t>1.2 项目背景：为什么是海漂垃圾？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这是一个被政策反复强调、但技术手段仍然原始的刚需场景。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问题的根源在连江本地</w:t>
      </w:r>
      <w:r>
        <w:rPr>
          <w:rFonts w:ascii="Times New Roman" w:hAnsi="Times New Roman" w:eastAsia="宋体"/>
          <w:b w:val="0"/>
          <w:sz w:val="21"/>
        </w:rPr>
        <w:t>。过去渔民长期使用木质渔排、EPS 泡沫浮球养殖鲍鱼，这些设施在台风和风浪中极易被冲散，形成海漂垃圾，对近海生态造成持续压力。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政府已经投入巨大成本在治理</w:t>
      </w:r>
      <w:r>
        <w:rPr>
          <w:rFonts w:ascii="Times New Roman" w:hAnsi="Times New Roman" w:eastAsia="宋体"/>
          <w:b w:val="0"/>
          <w:sz w:val="21"/>
        </w:rPr>
        <w:t xml:space="preserve">。连江制定并印发《连江县海上养殖转型升级行动方案》，全县累计完成 </w:t>
      </w:r>
      <w:r>
        <w:rPr>
          <w:rFonts w:ascii="Times New Roman" w:hAnsi="Times New Roman" w:eastAsia="宋体"/>
          <w:b/>
          <w:sz w:val="21"/>
        </w:rPr>
        <w:t>泡沫浮球升级改造 746.72 万粒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传统养殖渔排升级改造塑胶渔排 16.56 万口</w:t>
      </w:r>
      <w:r>
        <w:rPr>
          <w:rFonts w:ascii="Times New Roman" w:hAnsi="Times New Roman" w:eastAsia="宋体"/>
          <w:b w:val="0"/>
          <w:sz w:val="21"/>
        </w:rPr>
        <w:t>，从源头遏制海漂垃圾产生。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但存量垃圾仍需长期清理</w:t>
      </w:r>
      <w:r>
        <w:rPr>
          <w:rFonts w:ascii="Times New Roman" w:hAnsi="Times New Roman" w:eastAsia="宋体"/>
          <w:b w:val="0"/>
          <w:sz w:val="21"/>
        </w:rPr>
        <w:t xml:space="preserve">。仅 2023 年 1—10 月，连江全县累计清理海漂垃圾达 </w:t>
      </w:r>
      <w:r>
        <w:rPr>
          <w:rFonts w:ascii="Times New Roman" w:hAnsi="Times New Roman" w:eastAsia="宋体"/>
          <w:b/>
          <w:sz w:val="21"/>
        </w:rPr>
        <w:t>2.92 万吨</w:t>
      </w:r>
      <w:r>
        <w:rPr>
          <w:rFonts w:ascii="Times New Roman" w:hAnsi="Times New Roman" w:eastAsia="宋体"/>
          <w:b w:val="0"/>
          <w:sz w:val="21"/>
        </w:rPr>
        <w:t>；马鼻镇启动"每粒 1 元有奖收捡白色泡沫浮球"活动，设置 5 个收集点，日均清运卡车 30 余车次。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清理手段仍然人工作业</w:t>
      </w:r>
      <w:r>
        <w:rPr>
          <w:rFonts w:ascii="Times New Roman" w:hAnsi="Times New Roman" w:eastAsia="宋体"/>
          <w:b w:val="0"/>
          <w:sz w:val="21"/>
        </w:rPr>
        <w:t>。目前主要依靠"蔚蓝卫士"志愿服务队、环卫工人使用撑杆、铁钩打捞，以及清漂船沿航道回收——</w:t>
      </w:r>
      <w:r>
        <w:rPr>
          <w:rFonts w:ascii="Times New Roman" w:hAnsi="Times New Roman" w:eastAsia="宋体"/>
          <w:b/>
          <w:sz w:val="21"/>
        </w:rPr>
        <w:t>效率低、覆盖盲区大、临水作业有安全风险、且无法量化考核治理效果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核心矛盾</w:t>
      </w:r>
      <w:r>
        <w:rPr>
          <w:rFonts w:ascii="Times New Roman" w:hAnsi="Times New Roman" w:eastAsia="宋体"/>
          <w:sz w:val="21"/>
        </w:rPr>
        <w:t>：连江已经用"换浮球"解决了垃圾的</w:t>
      </w:r>
      <w:r>
        <w:rPr>
          <w:rFonts w:ascii="Times New Roman" w:hAnsi="Times New Roman" w:eastAsia="宋体"/>
          <w:b/>
          <w:sz w:val="21"/>
        </w:rPr>
        <w:t>增量</w:t>
      </w:r>
      <w:r>
        <w:rPr>
          <w:rFonts w:ascii="Times New Roman" w:hAnsi="Times New Roman" w:eastAsia="宋体"/>
          <w:sz w:val="21"/>
        </w:rPr>
        <w:t>问题，但</w:t>
      </w:r>
      <w:r>
        <w:rPr>
          <w:rFonts w:ascii="Times New Roman" w:hAnsi="Times New Roman" w:eastAsia="宋体"/>
          <w:b/>
          <w:sz w:val="21"/>
        </w:rPr>
        <w:t>存量</w:t>
      </w:r>
      <w:r>
        <w:rPr>
          <w:rFonts w:ascii="Times New Roman" w:hAnsi="Times New Roman" w:eastAsia="宋体"/>
          <w:sz w:val="21"/>
        </w:rPr>
        <w:t>垃圾的清理仍然依赖人海战术，缺乏自动化、可视化、可量化的技术手段。这正是探海灵眸的切入点。</w:t>
      </w:r>
    </w:p>
    <w:p>
      <w:pPr>
        <w:pStyle w:val="Heading3"/>
      </w:pPr>
      <w:r>
        <w:rPr>
          <w:rFonts w:ascii="Times New Roman" w:hAnsi="Times New Roman" w:eastAsia="黑体"/>
        </w:rPr>
        <w:t>1.3 项目价值主张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服务对象</w:t>
            </w:r>
          </w:p>
        </w:tc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现状痛点</w:t>
            </w:r>
          </w:p>
        </w:tc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探海灵眸提供的价值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县海渔局 / 生态环境局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治理效果无法量化考核，垃圾分布靠经验判断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垃圾热力图 + 治理前后数据对比，可量化、可汇报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沿海乡镇（黄岐、筱埕、苔菉等）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人工打捞效率低，覆盖近岸盲区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无人平台 7×24 巡航，覆盖人力难达区域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养殖户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废旧设施残留影响养殖水域，自行清理无收益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平台派单 + 回收积分机制，清理有回报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海上环卫作业单位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临水作业安全风险高，人力成本逐年上升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机器人替代高风险作业环节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1.4 政策与赛道契合度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本项目与大赛赛道一的三个方向形成</w:t>
      </w:r>
      <w:r>
        <w:rPr>
          <w:rFonts w:ascii="Times New Roman" w:hAnsi="Times New Roman" w:eastAsia="宋体"/>
          <w:b/>
          <w:sz w:val="21"/>
        </w:rPr>
        <w:t>多重命中</w:t>
      </w:r>
      <w:r>
        <w:rPr>
          <w:rFonts w:ascii="Times New Roman" w:hAnsi="Times New Roman" w:eastAsia="宋体"/>
          <w:sz w:val="21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海上智能装备与无人系统（赛道方向③）</w:t>
      </w:r>
      <w:r>
        <w:rPr>
          <w:rFonts w:ascii="Times New Roman" w:hAnsi="Times New Roman" w:eastAsia="宋体"/>
          <w:b w:val="0"/>
          <w:sz w:val="21"/>
        </w:rPr>
        <w:t>：公告明确列入"水下探测装备、</w:t>
      </w:r>
      <w:r>
        <w:rPr>
          <w:rFonts w:ascii="Times New Roman" w:hAnsi="Times New Roman" w:eastAsia="宋体"/>
          <w:b/>
          <w:sz w:val="21"/>
        </w:rPr>
        <w:t>海上巡检机器人</w:t>
      </w:r>
      <w:r>
        <w:rPr>
          <w:rFonts w:ascii="Times New Roman" w:hAnsi="Times New Roman" w:eastAsia="宋体"/>
          <w:b w:val="0"/>
          <w:sz w:val="21"/>
        </w:rPr>
        <w:t>、小型智能作业船舶、</w:t>
      </w:r>
      <w:r>
        <w:rPr>
          <w:rFonts w:ascii="Times New Roman" w:hAnsi="Times New Roman" w:eastAsia="宋体"/>
          <w:b/>
          <w:sz w:val="21"/>
        </w:rPr>
        <w:t>海洋环境监测设备</w:t>
      </w:r>
      <w:r>
        <w:rPr>
          <w:rFonts w:ascii="Times New Roman" w:hAnsi="Times New Roman" w:eastAsia="宋体"/>
          <w:b w:val="0"/>
          <w:sz w:val="21"/>
        </w:rPr>
        <w:t>"——本项目的感知端与执行端产品直接对应。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数字赋能现代渔业（赛道方向②）</w:t>
      </w:r>
      <w:r>
        <w:rPr>
          <w:rFonts w:ascii="Times New Roman" w:hAnsi="Times New Roman" w:eastAsia="宋体"/>
          <w:b w:val="0"/>
          <w:sz w:val="21"/>
        </w:rPr>
        <w:t>：公告明确列入"渔业物联网、</w:t>
      </w:r>
      <w:r>
        <w:rPr>
          <w:rFonts w:ascii="Times New Roman" w:hAnsi="Times New Roman" w:eastAsia="宋体"/>
          <w:b/>
          <w:sz w:val="21"/>
        </w:rPr>
        <w:t>渔业大数据平台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AI 渔业风险预警系统</w:t>
      </w:r>
      <w:r>
        <w:rPr>
          <w:rFonts w:ascii="Times New Roman" w:hAnsi="Times New Roman" w:eastAsia="宋体"/>
          <w:b w:val="0"/>
          <w:sz w:val="21"/>
        </w:rPr>
        <w:t>"——本项目的决策端数据平台直接对应。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海洋绿色低碳创新（赛道方向⑥）</w:t>
      </w:r>
      <w:r>
        <w:rPr>
          <w:rFonts w:ascii="Times New Roman" w:hAnsi="Times New Roman" w:eastAsia="宋体"/>
          <w:b w:val="0"/>
          <w:sz w:val="21"/>
        </w:rPr>
        <w:t>：公告明确列入"</w:t>
      </w:r>
      <w:r>
        <w:rPr>
          <w:rFonts w:ascii="Times New Roman" w:hAnsi="Times New Roman" w:eastAsia="宋体"/>
          <w:b/>
          <w:sz w:val="21"/>
        </w:rPr>
        <w:t>海洋垃圾处置</w:t>
      </w:r>
      <w:r>
        <w:rPr>
          <w:rFonts w:ascii="Times New Roman" w:hAnsi="Times New Roman" w:eastAsia="宋体"/>
          <w:b w:val="0"/>
          <w:sz w:val="21"/>
        </w:rPr>
        <w:t>、海洋生态治理解决方案"——本项目的应用场景直接对应。</w:t>
      </w:r>
    </w:p>
    <w:p>
      <w:pPr>
        <w:spacing w:before="80" w:after="120"/>
        <w:ind w:left="454"/>
      </w:pPr>
      <w:r>
        <w:rPr>
          <w:rFonts w:ascii="Times New Roman" w:hAnsi="Times New Roman" w:eastAsia="楷体"/>
          <w:i/>
          <w:color w:val="444444"/>
          <w:sz w:val="20"/>
        </w:rPr>
        <w:t>本项目以"海上智能装备与无人系统"为主方向，以"数字赋能现代渔业"为技术支撑，以"海洋绿色低碳创新"为价值落点。</w:t>
      </w:r>
    </w:p>
    <w:p>
      <w:pPr>
        <w:pStyle w:val="Heading3"/>
      </w:pPr>
      <w:r>
        <w:rPr>
          <w:rFonts w:ascii="Times New Roman" w:hAnsi="Times New Roman" w:eastAsia="黑体"/>
        </w:rPr>
        <w:t>1.5 与连江"世界渔都"战略的契合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连江地处"海上福州"战略核心承载区，海洋辖区内海域面积广阔，滩涂面积约 1.17 万平方千米，海岸线长 238 千米，拥有"中国鲍鱼之乡""中国海带之乡"等产业招牌。</w:t>
      </w:r>
      <w:r>
        <w:rPr>
          <w:rFonts w:ascii="Times New Roman" w:hAnsi="Times New Roman" w:eastAsia="宋体"/>
          <w:b/>
          <w:sz w:val="21"/>
        </w:rPr>
        <w:t>海洋生态治理是连江打造"世界渔都"城市 IP 不可回避的一环</w:t>
      </w:r>
      <w:r>
        <w:rPr>
          <w:rFonts w:ascii="Times New Roman" w:hAnsi="Times New Roman" w:eastAsia="宋体"/>
          <w:sz w:val="21"/>
        </w:rPr>
        <w:t>——滨海旅游、环马祖澳滨海旅游度假区等业态，对海岸线环境质量有直接依赖。探海灵眸所做的事，是把生态治理从"成本项"转化为"可量化、可展示、可交易的资产项"。</w:t>
      </w:r>
    </w:p>
    <w:p>
      <w:pPr>
        <w:pStyle w:val="Heading2"/>
      </w:pPr>
      <w:r>
        <w:rPr>
          <w:rFonts w:ascii="Times New Roman" w:hAnsi="Times New Roman" w:eastAsia="黑体"/>
        </w:rPr>
        <w:t>二、行业与市场分析</w:t>
      </w:r>
    </w:p>
    <w:p>
      <w:pPr>
        <w:pStyle w:val="Heading3"/>
      </w:pPr>
      <w:r>
        <w:rPr>
          <w:rFonts w:ascii="Times New Roman" w:hAnsi="Times New Roman" w:eastAsia="黑体"/>
        </w:rPr>
        <w:t>2.1 行业现状：水面清洁机器人赛道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全球范围内，水面/水域垃圾清理机器人已进入商业化早期：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产品/团队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技术路线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能力边界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价格参考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WasteShark（RanMarine，荷兰）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电动无人船 + 传感器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识别 + 收集，单次约 0.5 吨，续航 7-8 小时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起售价约 2.36 万美元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Clearbot（印度）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电动无人船 + 计算机视觉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识别漂浮垃圾并收集，回传垃圾数据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面向政府/市政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EcoBot（学术，2026）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YOLOv11 + 5 自由度机械臂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沙滩塑料/玻璃/金属分拣，12 分钟收集 50 件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原型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G-SPIDER（Genrobotics，印度）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缆驱并联机器人 + 机器视觉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河道垃圾检测与收集，替代人工入渠作业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市政服务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2.2 竞品共性空白（本项目的机会）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关键发现：现有产品全部停留在"识别 + 打捞收集"环节，没有一家实现真正意义上的水上多类别分拣，也没有一家把"感知—决策—执行"做成完整闭环。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具体空白：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分拣环节普遍缺席</w:t>
      </w:r>
      <w:r>
        <w:rPr>
          <w:rFonts w:ascii="Times New Roman" w:hAnsi="Times New Roman" w:eastAsia="宋体"/>
          <w:b w:val="0"/>
          <w:sz w:val="21"/>
        </w:rPr>
        <w:t>——水上平台浮力有限、风浪扰动大、湿垃圾易粘连，实时精细分拣在工程上尚不成熟。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缺乏区域级数据平台</w:t>
      </w:r>
      <w:r>
        <w:rPr>
          <w:rFonts w:ascii="Times New Roman" w:hAnsi="Times New Roman" w:eastAsia="宋体"/>
          <w:b w:val="0"/>
          <w:sz w:val="21"/>
        </w:rPr>
        <w:t>——多为单机设备，缺少"多点位感知 + 热力图 + 溯源 + 调度"的系统能力。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未针对中国养殖区场景优化</w:t>
      </w:r>
      <w:r>
        <w:rPr>
          <w:rFonts w:ascii="Times New Roman" w:hAnsi="Times New Roman" w:eastAsia="宋体"/>
          <w:b w:val="0"/>
          <w:sz w:val="21"/>
        </w:rPr>
        <w:t>——竞品多面向欧美城市河道、印度运河、海滩旅游区；</w:t>
      </w:r>
      <w:r>
        <w:rPr>
          <w:rFonts w:ascii="Times New Roman" w:hAnsi="Times New Roman" w:eastAsia="宋体"/>
          <w:b/>
          <w:sz w:val="21"/>
        </w:rPr>
        <w:t>中国海水养殖区的典型垃圾是 EPS 泡沫浮球碎片、废旧网具、鲍鱼饵料包装袋</w:t>
      </w:r>
      <w:r>
        <w:rPr>
          <w:rFonts w:ascii="Times New Roman" w:hAnsi="Times New Roman" w:eastAsia="宋体"/>
          <w:b w:val="0"/>
          <w:sz w:val="21"/>
        </w:rPr>
        <w:t>，形态与河道漂浮物差异很大，现有模型的识别泛化能力不足。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成本门槛高</w:t>
      </w:r>
      <w:r>
        <w:rPr>
          <w:rFonts w:ascii="Times New Roman" w:hAnsi="Times New Roman" w:eastAsia="宋体"/>
          <w:b w:val="0"/>
          <w:sz w:val="21"/>
        </w:rPr>
        <w:t>——WasteShark 单台约 2.36 万美元，对中国县域财政而言性价比不足。</w:t>
      </w:r>
    </w:p>
    <w:p>
      <w:pPr>
        <w:pStyle w:val="Heading3"/>
      </w:pPr>
      <w:r>
        <w:rPr>
          <w:rFonts w:ascii="Times New Roman" w:hAnsi="Times New Roman" w:eastAsia="黑体"/>
        </w:rPr>
        <w:t>2.3 目标市场测算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第一层：连江本地（首发验证市场）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沿海乡镇：黄岐、筱埕、苔菉、马鼻、安凯、下宫等十余个沿海乡镇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重点场景：养殖海域、渔船回港必经航道、岸线滩涂、滨海旅游度假区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已有付费机制参照：马鼻镇"每粒 1 元"泡沫浮球收捡补贴、海上垃圾回收点运维经费、海漂垃圾清运专项经费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第二层：福州及福建省沿海（复制市场）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福州罗源、马尾、长乐，宁德三都澳、霞浦，莆田、泉州、漳州等沿海养殖区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福建省是海洋养殖大省，海漂垃圾治理已纳入省级专项行动，政策驱动明确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第三层：全国沿海养殖区与滨水城市（规模市场)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全国沿海养殖区、内陆湖泊水库、城市河道治理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目标客户从政府部门延伸至景区运营方、环保服务企业</w:t>
      </w:r>
    </w:p>
    <w:p>
      <w:pPr>
        <w:pStyle w:val="Heading3"/>
      </w:pPr>
      <w:r>
        <w:rPr>
          <w:rFonts w:ascii="Times New Roman" w:hAnsi="Times New Roman" w:eastAsia="黑体"/>
        </w:rPr>
        <w:t>2.4 政策红利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福建省政府办公厅《关于进一步加强海漂垃圾综合治理行动方案》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《福建省关于进一步加强塑料污染治理实施方案》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《连江县海上养殖转型升级行动方案》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连江县《海漂垃圾整治工作专项攻坚行动方案》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"十四五"以来连江在生态价值市场化方面走在全国前列：2022 年 1 月全国首宗海洋渔业碳汇交易在连江发布，2023 年 6 月全国首张蓝色碳票在连江颁发，2025 年 4 月福州首例跨区县认购碳汇交易在连江落地。</w:t>
      </w:r>
      <w:r>
        <w:rPr>
          <w:rFonts w:ascii="Times New Roman" w:hAnsi="Times New Roman" w:eastAsia="宋体"/>
          <w:b/>
          <w:sz w:val="21"/>
        </w:rPr>
        <w:t>这为"海洋垃圾清理—生态价值量化—碳汇/生态补偿"的商业模式延伸提供了本地制度基础。</w:t>
      </w:r>
    </w:p>
    <w:p>
      <w:pPr>
        <w:pStyle w:val="Heading2"/>
      </w:pPr>
      <w:r>
        <w:rPr>
          <w:rFonts w:ascii="Times New Roman" w:hAnsi="Times New Roman" w:eastAsia="黑体"/>
        </w:rPr>
        <w:t>三、技术方案</w:t>
      </w:r>
    </w:p>
    <w:p>
      <w:pPr>
        <w:pStyle w:val="Heading3"/>
      </w:pPr>
      <w:r>
        <w:rPr>
          <w:rFonts w:ascii="Times New Roman" w:hAnsi="Times New Roman" w:eastAsia="黑体"/>
        </w:rPr>
        <w:t>3.1 系统总体架构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探海灵眸采用"</w:t>
      </w:r>
      <w:r>
        <w:rPr>
          <w:rFonts w:ascii="Times New Roman" w:hAnsi="Times New Roman" w:eastAsia="宋体"/>
          <w:b/>
          <w:sz w:val="21"/>
        </w:rPr>
        <w:t>空—海—岸</w:t>
      </w:r>
      <w:r>
        <w:rPr>
          <w:rFonts w:ascii="Times New Roman" w:hAnsi="Times New Roman" w:eastAsia="宋体"/>
          <w:sz w:val="21"/>
        </w:rPr>
        <w:t>"三级架构，形成完整的感知—决策—执行闭环。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┌─────────────────────────────┐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│   决策层：大数据平台（脑）   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│  · 垃圾热力图               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│  · 溯源与趋势分析           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│  · 自动派单调度             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│  · 治理效果量化报表         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└──────────┬──────────────────┘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           │ 数据上行 / 指令下行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┌────────────────────┼────────────────────┐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│                    │                   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┌─────▼─────┐        ┌─────▼─────┐       ┌─────▼─────┐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│ 感知层(眼) │        │ 感知层(眼) │       │ 执行层(手)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│ 岸基摄像头 │        │ 无人机     │       │ 水面机器人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│ 定点值守   │        │ 机动巡查   │       │ 自主打捞  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└───────────┘        └───────────┘       └─────┬─────┘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                                │ 机上视觉二次确认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                          ┌─────▼─────┐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                          │ 分类入仓  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                          │ 打捞即粗分 │</w:t>
      </w:r>
    </w:p>
    <w:p>
      <w:pPr>
        <w:spacing w:after="0" w:line="240" w:lineRule="auto"/>
        <w:ind w:left="340"/>
      </w:pPr>
      <w:r>
        <w:rPr>
          <w:rFonts w:ascii="Consolas" w:hAnsi="Consolas" w:eastAsia="宋体"/>
          <w:sz w:val="17"/>
        </w:rPr>
        <w:t xml:space="preserve">                                              └───────────┘</w:t>
      </w:r>
    </w:p>
    <w:p>
      <w:pPr>
        <w:pStyle w:val="Heading3"/>
      </w:pPr>
      <w:r>
        <w:rPr>
          <w:rFonts w:ascii="Times New Roman" w:hAnsi="Times New Roman" w:eastAsia="黑体"/>
        </w:rPr>
        <w:t>3.2 感知层（眼）：多源视觉监测网络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技术构成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岸基固定点位</w:t>
      </w:r>
      <w:r>
        <w:rPr>
          <w:rFonts w:ascii="Times New Roman" w:hAnsi="Times New Roman" w:eastAsia="宋体"/>
          <w:b w:val="0"/>
          <w:sz w:val="21"/>
        </w:rPr>
        <w:t>：在码头、渔船回港航道、养殖区边界部署高清摄像头，边缘计算盒子本地推理，7×24 小时值守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机动补充</w:t>
      </w:r>
      <w:r>
        <w:rPr>
          <w:rFonts w:ascii="Times New Roman" w:hAnsi="Times New Roman" w:eastAsia="宋体"/>
          <w:b w:val="0"/>
          <w:sz w:val="21"/>
        </w:rPr>
        <w:t>：无人机 / 手持设备对大片海域进行定期巡查，补盲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核心算法</w:t>
      </w:r>
      <w:r>
        <w:rPr>
          <w:rFonts w:ascii="Times New Roman" w:hAnsi="Times New Roman" w:eastAsia="宋体"/>
          <w:b w:val="0"/>
          <w:sz w:val="21"/>
        </w:rPr>
        <w:t>：基于 YOLO 系列目标检测模型 + 语义分割，识别类别聚焦养殖区实际垃圾类型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识别类别设计（贴合连江实际，这是产品的关键差异化）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一级类别</w:t>
            </w:r>
          </w:p>
        </w:tc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二级细分</w:t>
            </w:r>
          </w:p>
        </w:tc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治理优先级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泡沫类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EPS 泡沫浮球、浮球碎片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★★★ 最高（政策重点关注对象）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塑胶类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塑胶浮球、塑料瓶、网具碎片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★★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渔具类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废旧渔网、绳索、饵料包装袋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★★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其他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木板、生活杂物、藻类聚集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</w:t>
            </w:r>
          </w:p>
        </w:tc>
      </w:tr>
    </w:tbl>
    <w:p/>
    <w:p>
      <w:pPr>
        <w:ind w:firstLine="420"/>
      </w:pPr>
      <w:r>
        <w:rPr>
          <w:rFonts w:ascii="Times New Roman" w:hAnsi="Times New Roman" w:eastAsia="宋体"/>
          <w:b/>
          <w:sz w:val="21"/>
        </w:rPr>
        <w:t>关键技术难点与解法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难点 1：水面反光、波浪干扰导致识别不稳定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→ 引入偏振/多光谱辅助与数据增强（模拟翻滚、遮挡、反光），提升鲁棒性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难点 2：泡沫浮球碎片与浪花颜色相近，易误检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→ 采用纹理特征 + 时序一致性校验（连续多帧确认才触发告警），降低误报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难点 3：养殖区背景复杂（渔排、浮球阵列本身就在画面里）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→ 建立连江本地数据集，采集真实养殖区影像进行微调</w:t>
      </w:r>
    </w:p>
    <w:p>
      <w:pPr>
        <w:pStyle w:val="Heading3"/>
      </w:pPr>
      <w:r>
        <w:rPr>
          <w:rFonts w:ascii="Times New Roman" w:hAnsi="Times New Roman" w:eastAsia="黑体"/>
        </w:rPr>
        <w:t>3.3 执行层（手）：水面打捞机器人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本体设计要点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船体</w:t>
      </w:r>
      <w:r>
        <w:rPr>
          <w:rFonts w:ascii="Times New Roman" w:hAnsi="Times New Roman" w:eastAsia="宋体"/>
          <w:b w:val="0"/>
          <w:sz w:val="21"/>
        </w:rPr>
        <w:t>：小型双体/三体结构，保证浮力与稳定性，适应近岸浅水与渔排间隙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动力</w:t>
      </w:r>
      <w:r>
        <w:rPr>
          <w:rFonts w:ascii="Times New Roman" w:hAnsi="Times New Roman" w:eastAsia="宋体"/>
          <w:b w:val="0"/>
          <w:sz w:val="21"/>
        </w:rPr>
        <w:t>：电力驱动，低噪、零排放，符合"绿色低碳"定位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感知</w:t>
      </w:r>
      <w:r>
        <w:rPr>
          <w:rFonts w:ascii="Times New Roman" w:hAnsi="Times New Roman" w:eastAsia="宋体"/>
          <w:b w:val="0"/>
          <w:sz w:val="21"/>
        </w:rPr>
        <w:t>：船上搭载摄像头，用于</w:t>
      </w:r>
      <w:r>
        <w:rPr>
          <w:rFonts w:ascii="Times New Roman" w:hAnsi="Times New Roman" w:eastAsia="宋体"/>
          <w:b/>
          <w:sz w:val="21"/>
        </w:rPr>
        <w:t>到达目标点后的二次确认</w:t>
      </w:r>
      <w:r>
        <w:rPr>
          <w:rFonts w:ascii="Times New Roman" w:hAnsi="Times New Roman" w:eastAsia="宋体"/>
          <w:b w:val="0"/>
          <w:sz w:val="21"/>
        </w:rPr>
        <w:t>（避免岸基误报）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打捞机构</w:t>
      </w:r>
      <w:r>
        <w:rPr>
          <w:rFonts w:ascii="Times New Roman" w:hAnsi="Times New Roman" w:eastAsia="宋体"/>
          <w:b w:val="0"/>
          <w:sz w:val="21"/>
        </w:rPr>
        <w:t>：传送带式 / 滚筒式收集机构，适配碎片化泡沫与漂浮杂物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分拣设计（本项目务实取舍的核心）</w:t>
      </w:r>
      <w:r>
        <w:rPr>
          <w:rFonts w:ascii="Times New Roman" w:hAnsi="Times New Roman" w:eastAsia="宋体"/>
          <w:b w:val="0"/>
          <w:sz w:val="21"/>
        </w:rPr>
        <w:t>：采用</w:t>
      </w:r>
      <w:r>
        <w:rPr>
          <w:rFonts w:ascii="Times New Roman" w:hAnsi="Times New Roman" w:eastAsia="宋体"/>
          <w:b/>
          <w:sz w:val="21"/>
        </w:rPr>
        <w:t>多仓式"打捞即粗分"</w:t>
      </w:r>
      <w:r>
        <w:rPr>
          <w:rFonts w:ascii="Times New Roman" w:hAnsi="Times New Roman" w:eastAsia="宋体"/>
          <w:b w:val="0"/>
          <w:sz w:val="21"/>
        </w:rPr>
        <w:t>，按泡沫类 / 塑胶类 / 其他分仓存放</w:t>
      </w:r>
    </w:p>
    <w:p>
      <w:pPr>
        <w:spacing w:before="80" w:after="120"/>
        <w:ind w:left="454"/>
      </w:pPr>
      <w:r>
        <w:rPr>
          <w:rFonts w:ascii="Times New Roman" w:hAnsi="Times New Roman" w:eastAsia="楷体"/>
          <w:i/>
          <w:color w:val="444444"/>
          <w:sz w:val="20"/>
        </w:rPr>
        <w:t>重要技术判断：本项目不追求水上实时精细分拣。水上平台在风浪扰动、湿垃圾粘连条件下，机械臂精细分拣的可靠性与成本不具可行性——这也是全球同类产品（WasteShark、Clearbot、EcoBot）均未实现水上多类分拣的根本原因。本项目将该环节务实降级为"粗分三仓"，把高精度分选放到岸基中转站（环境稳定、可用固定式视觉分选设备），从而在保证系统可靠性的前提下，实现"分类回收"的治理目标。</w:t>
      </w:r>
    </w:p>
    <w:p>
      <w:pPr>
        <w:pStyle w:val="Heading3"/>
      </w:pPr>
      <w:r>
        <w:rPr>
          <w:rFonts w:ascii="Times New Roman" w:hAnsi="Times New Roman" w:eastAsia="黑体"/>
        </w:rPr>
        <w:t>3.4 决策层（脑）：海漂垃圾智能治理数据平台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功能模块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实时监测大屏</w:t>
      </w:r>
      <w:r>
        <w:rPr>
          <w:rFonts w:ascii="Times New Roman" w:hAnsi="Times New Roman" w:eastAsia="宋体"/>
          <w:b w:val="0"/>
          <w:sz w:val="21"/>
        </w:rPr>
        <w:t>：多路视频流实时接入，AI 自动框选识别结果，异常聚集自动标红告警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垃圾热力图</w:t>
      </w:r>
      <w:r>
        <w:rPr>
          <w:rFonts w:ascii="Times New Roman" w:hAnsi="Times New Roman" w:eastAsia="宋体"/>
          <w:b w:val="0"/>
          <w:sz w:val="21"/>
        </w:rPr>
        <w:t>：按网格统计垃圾出现频次与密度，直观呈现污染重点区域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智能派单调度</w:t>
      </w:r>
      <w:r>
        <w:rPr>
          <w:rFonts w:ascii="Times New Roman" w:hAnsi="Times New Roman" w:eastAsia="宋体"/>
          <w:b w:val="0"/>
          <w:sz w:val="21"/>
        </w:rPr>
        <w:t>：平台发现垃圾聚集 → 自动生成清运任务 → 就近调度机器人出航 → 机器人二次确认 → 执行打捞 → 回传完成数据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溯源分析</w:t>
      </w:r>
      <w:r>
        <w:rPr>
          <w:rFonts w:ascii="Times New Roman" w:hAnsi="Times New Roman" w:eastAsia="宋体"/>
          <w:b w:val="0"/>
          <w:sz w:val="21"/>
        </w:rPr>
        <w:t>：结合潮汐、洋流、风向数据，反推垃圾可能来源区域，支撑源头管控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治理效果量化</w:t>
      </w:r>
      <w:r>
        <w:rPr>
          <w:rFonts w:ascii="Times New Roman" w:hAnsi="Times New Roman" w:eastAsia="宋体"/>
          <w:b w:val="0"/>
          <w:sz w:val="21"/>
        </w:rPr>
        <w:t>：自动生成"清理量 / 覆盖面积 / 治理前后对比"报表，直接服务于政府考核与汇报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回收积分机制</w:t>
      </w:r>
      <w:r>
        <w:rPr>
          <w:rFonts w:ascii="Times New Roman" w:hAnsi="Times New Roman" w:eastAsia="宋体"/>
          <w:b w:val="0"/>
          <w:sz w:val="21"/>
        </w:rPr>
        <w:t>：对接养殖户与"有奖收捡"政策，形成"发现—上报—回收—激励"的社区共治闭环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技术栈（规划）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后端：Python（FastAPI）/ Node.js，视频流接入采用 RTSP + 流媒体服务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AI 推理：YOLO 系列 + 分割模型，支持边缘端与云端协同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前端：数据大屏（ECharts / 三维地图可视化）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部署：初期本地服务器 + 云边协同，可对接政务云</w:t>
      </w:r>
    </w:p>
    <w:p>
      <w:pPr>
        <w:pStyle w:val="Heading3"/>
      </w:pPr>
      <w:r>
        <w:rPr>
          <w:rFonts w:ascii="Times New Roman" w:hAnsi="Times New Roman" w:eastAsia="黑体"/>
        </w:rPr>
        <w:t>3.5 技术路线图（分阶段，务实可交付）</w:t>
      </w:r>
    </w:p>
    <w:p>
      <w:pPr>
        <w:spacing w:before="80" w:after="120"/>
        <w:ind w:left="454"/>
      </w:pPr>
      <w:r>
        <w:rPr>
          <w:rFonts w:ascii="Times New Roman" w:hAnsi="Times New Roman" w:eastAsia="楷体"/>
          <w:i/>
          <w:color w:val="444444"/>
          <w:sz w:val="20"/>
        </w:rPr>
        <w:t>说明：本项目目前处于技术验证与原型开发阶段，以下为分阶段研发规划。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时间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目标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关键交付物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第一阶段：算法验证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1—3 月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完成垃圾识别模型训练与验证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连江本地垃圾图像数据集；识别模型（泡沫/塑胶/渔具三类）；准确率与误报率实测报告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第二阶段：平台搭建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3—6 月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完成数据平台核心功能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实时监测大屏；热力图；派单调度模块；可演示 Demo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第三阶段：机器人原型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6—12 月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完成打捞机器人功能原型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船体 + 打捞机构 + 船上视觉；静水环境实测数据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第四阶段：系统联调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12—18 月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三级系统闭环联调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岸基发现 → 派单 → 机器人出航 → 打捞回传全流程跑通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第五阶段：实地试点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18—24 月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在连江选点试点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与乡镇/海渔局合作，在真实海域开展试点，产出量化治理数据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四、商业模式</w:t>
      </w:r>
    </w:p>
    <w:p>
      <w:pPr>
        <w:pStyle w:val="Heading3"/>
      </w:pPr>
      <w:r>
        <w:rPr>
          <w:rFonts w:ascii="Times New Roman" w:hAnsi="Times New Roman" w:eastAsia="黑体"/>
        </w:rPr>
        <w:t>4.1 收入模式（三阶段递进）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模式一：政府购买服务（当前主要方向）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参照连江现有机制，为沿海乡镇 / 县海渔局 / 海上环卫单位提供"</w:t>
      </w:r>
      <w:r>
        <w:rPr>
          <w:rFonts w:ascii="Times New Roman" w:hAnsi="Times New Roman" w:eastAsia="宋体"/>
          <w:b/>
          <w:sz w:val="21"/>
        </w:rPr>
        <w:t>智能监测 + 清理运维</w:t>
      </w:r>
      <w:r>
        <w:rPr>
          <w:rFonts w:ascii="Times New Roman" w:hAnsi="Times New Roman" w:eastAsia="宋体"/>
          <w:sz w:val="21"/>
        </w:rPr>
        <w:t>"服务：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监测服务费：按点位 / 按面积收取平台使用与监测服务费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清理服务费：按清理吨位计价，直接对标现有清运成本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价值锚点：马鼻镇"每粒 1 元"收捡补贴、海漂垃圾清运专项经费、人工打捞的人力成本与安全成本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模式二：设备销售与租赁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向乡镇、景区运营方、环保服务企业销售或租赁打捞机器人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相比 WasteShark 约 2.36 万美元的进口价位，本项目定位</w:t>
      </w:r>
      <w:r>
        <w:rPr>
          <w:rFonts w:ascii="Times New Roman" w:hAnsi="Times New Roman" w:eastAsia="宋体"/>
          <w:b/>
          <w:sz w:val="21"/>
        </w:rPr>
        <w:t>国产化成本优势</w:t>
      </w:r>
      <w:r>
        <w:rPr>
          <w:rFonts w:ascii="Times New Roman" w:hAnsi="Times New Roman" w:eastAsia="宋体"/>
          <w:b w:val="0"/>
          <w:sz w:val="21"/>
        </w:rPr>
        <w:t>（目标单台成本显著低于进口同类）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模式三：数据与生态服务（延伸）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海洋环境数据服务：为科研机构、碳汇核算机构提供监测数据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生态价值对接：结合连江全国领先的</w:t>
      </w:r>
      <w:r>
        <w:rPr>
          <w:rFonts w:ascii="Times New Roman" w:hAnsi="Times New Roman" w:eastAsia="宋体"/>
          <w:b/>
          <w:sz w:val="21"/>
        </w:rPr>
        <w:t>海洋渔业碳汇 / 蓝色碳票</w:t>
      </w:r>
      <w:r>
        <w:rPr>
          <w:rFonts w:ascii="Times New Roman" w:hAnsi="Times New Roman" w:eastAsia="宋体"/>
          <w:b w:val="0"/>
          <w:sz w:val="21"/>
        </w:rPr>
        <w:t>制度，探索"垃圾清理量—生态价值量化"的衔接路径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品牌联名与 ESG 服务：为滨海旅游、海产品牌提供"环境友好"背书</w:t>
      </w:r>
    </w:p>
    <w:p>
      <w:pPr>
        <w:pStyle w:val="Heading3"/>
      </w:pPr>
      <w:r>
        <w:rPr>
          <w:rFonts w:ascii="Times New Roman" w:hAnsi="Times New Roman" w:eastAsia="黑体"/>
        </w:rPr>
        <w:t>4.2 成本结构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成本项</w:t>
            </w:r>
          </w:p>
        </w:tc>
        <w:tc>
          <w:tcPr>
            <w:tcW w:type="dxa" w:w="4533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研发成本</w:t>
            </w:r>
          </w:p>
        </w:tc>
        <w:tc>
          <w:tcPr>
            <w:tcW w:type="dxa" w:w="453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算法训练、平台开发、机器人硬件迭代（学生团队阶段以时间投入为主）</w:t>
            </w:r>
          </w:p>
        </w:tc>
      </w:tr>
      <w:tr>
        <w:tc>
          <w:tcPr>
            <w:tcW w:type="dxa" w:w="453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硬件成本</w:t>
            </w:r>
          </w:p>
        </w:tc>
        <w:tc>
          <w:tcPr>
            <w:tcW w:type="dxa" w:w="453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摄像头、边缘计算设备、机器人本体物料</w:t>
            </w:r>
          </w:p>
        </w:tc>
      </w:tr>
      <w:tr>
        <w:tc>
          <w:tcPr>
            <w:tcW w:type="dxa" w:w="453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部署运维</w:t>
            </w:r>
          </w:p>
        </w:tc>
        <w:tc>
          <w:tcPr>
            <w:tcW w:type="dxa" w:w="453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设备安装、供电、网络、日常维护</w:t>
            </w:r>
          </w:p>
        </w:tc>
      </w:tr>
      <w:tr>
        <w:tc>
          <w:tcPr>
            <w:tcW w:type="dxa" w:w="453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人力成本</w:t>
            </w:r>
          </w:p>
        </w:tc>
        <w:tc>
          <w:tcPr>
            <w:tcW w:type="dxa" w:w="453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技术开发、现场运维（后期随规模增长）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4.3 落地路径（紧扣大赛"落地连江"导向）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赛事阶段</w:t>
      </w:r>
      <w:r>
        <w:rPr>
          <w:rFonts w:ascii="Times New Roman" w:hAnsi="Times New Roman" w:eastAsia="宋体"/>
          <w:b w:val="0"/>
          <w:sz w:val="21"/>
        </w:rPr>
        <w:t>：完成算法验证与平台 Demo，形成可演示的最小可行系统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试点阶段</w:t>
      </w:r>
      <w:r>
        <w:rPr>
          <w:rFonts w:ascii="Times New Roman" w:hAnsi="Times New Roman" w:eastAsia="宋体"/>
          <w:b w:val="0"/>
          <w:sz w:val="21"/>
        </w:rPr>
        <w:t>：争取与连江某沿海乡镇（如马鼻镇、黄岐镇）合作，在已有海上垃圾回收点 / 收集点附近开展试点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推广阶段</w:t>
      </w:r>
      <w:r>
        <w:rPr>
          <w:rFonts w:ascii="Times New Roman" w:hAnsi="Times New Roman" w:eastAsia="宋体"/>
          <w:b w:val="0"/>
          <w:sz w:val="21"/>
        </w:rPr>
        <w:t>：以试点数据为样板，向连江其他沿海乡镇及福州沿海区域复制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公司化阶段</w:t>
      </w:r>
      <w:r>
        <w:rPr>
          <w:rFonts w:ascii="Times New Roman" w:hAnsi="Times New Roman" w:eastAsia="宋体"/>
          <w:b w:val="0"/>
          <w:sz w:val="21"/>
        </w:rPr>
        <w:t>：在连江注册经营实体，承接政府购买服务项目</w:t>
      </w:r>
    </w:p>
    <w:p>
      <w:pPr>
        <w:pStyle w:val="Heading2"/>
      </w:pPr>
      <w:r>
        <w:rPr>
          <w:rFonts w:ascii="Times New Roman" w:hAnsi="Times New Roman" w:eastAsia="黑体"/>
        </w:rPr>
        <w:t>五、团队情况</w:t>
      </w:r>
    </w:p>
    <w:p>
      <w:pPr>
        <w:pStyle w:val="Heading3"/>
      </w:pPr>
      <w:r>
        <w:rPr>
          <w:rFonts w:ascii="Times New Roman" w:hAnsi="Times New Roman" w:eastAsia="黑体"/>
        </w:rPr>
        <w:t>5.1 团队构成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姓名</w:t>
            </w:r>
          </w:p>
        </w:tc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主要职责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项目负责人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李涌翔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项目统筹、技术方案设计、AI 算法开发、平台架构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算法组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（成员）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数据集构建、模型训练与调优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硬件组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（成员）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机器人本体设计、打捞机构制作、传感集成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平台组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（成员）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数据平台前后端开发、可视化大屏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指导老师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（老师姓名）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技术指导、资源对接、赛事指导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5.2 团队核心优势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负责人技术背景</w:t>
      </w:r>
      <w:r>
        <w:rPr>
          <w:rFonts w:ascii="Times New Roman" w:hAnsi="Times New Roman" w:eastAsia="宋体"/>
          <w:sz w:val="21"/>
        </w:rPr>
        <w:t>：项目负责人为福州理工学院智能科学与技术专业在校生，具备 AI 智能体系统、计算机视觉、全栈开发的实际工程经验，曾独立完成多个 AI 应用项目的开发与上线部署，熟悉模型训练、平台搭建、边缘部署的完整链路。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团队能力覆盖完整</w:t>
      </w:r>
      <w:r>
        <w:rPr>
          <w:rFonts w:ascii="Times New Roman" w:hAnsi="Times New Roman" w:eastAsia="宋体"/>
          <w:sz w:val="21"/>
        </w:rPr>
        <w:t>：团队成员专业方向覆盖人工智能、软件工程、机械设计等，能够支撑"算法—硬件—平台"三条技术线的并行推进。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本地优势</w:t>
      </w:r>
      <w:r>
        <w:rPr>
          <w:rFonts w:ascii="Times New Roman" w:hAnsi="Times New Roman" w:eastAsia="宋体"/>
          <w:sz w:val="21"/>
        </w:rPr>
        <w:t>：团队所在院校位于福州，与连江同处"海上福州"区域，具备</w:t>
      </w:r>
      <w:r>
        <w:rPr>
          <w:rFonts w:ascii="Times New Roman" w:hAnsi="Times New Roman" w:eastAsia="宋体"/>
          <w:b/>
          <w:sz w:val="21"/>
        </w:rPr>
        <w:t>就近开展实地调研、采集本地数据、对接本地乡镇资源</w:t>
      </w:r>
      <w:r>
        <w:rPr>
          <w:rFonts w:ascii="Times New Roman" w:hAnsi="Times New Roman" w:eastAsia="宋体"/>
          <w:sz w:val="21"/>
        </w:rPr>
        <w:t>的天然便利——这是外地参赛团队难以复制的优势。</w:t>
      </w:r>
    </w:p>
    <w:p>
      <w:pPr>
        <w:pStyle w:val="Heading2"/>
      </w:pPr>
      <w:r>
        <w:rPr>
          <w:rFonts w:ascii="Times New Roman" w:hAnsi="Times New Roman" w:eastAsia="黑体"/>
        </w:rPr>
        <w:t>六、竞争优势与壁垒</w:t>
      </w:r>
    </w:p>
    <w:p>
      <w:pPr>
        <w:pStyle w:val="Heading3"/>
      </w:pPr>
      <w:r>
        <w:rPr>
          <w:rFonts w:ascii="Times New Roman" w:hAnsi="Times New Roman" w:eastAsia="黑体"/>
        </w:rPr>
        <w:t>6.1 与竞品的差异化定位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维度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进口竞品（WasteShark 等)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学术原型（EcoBot 等)</w:t>
            </w:r>
          </w:p>
        </w:tc>
        <w:tc>
          <w:tcPr>
            <w:tcW w:type="dxa" w:w="2266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探海灵眸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场景适配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欧美城市河道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沙滩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中国海水养殖区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垃圾类型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通用漂浮物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塑料/玻璃/金属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EPS泡沫浮球/废旧渔具（中国养殖区特色）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系统形态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单机设备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单机原型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感知—决策—执行闭环系统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数据能力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基础统计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热力图 + 溯源 + 派单 + 量化报表</w:t>
            </w:r>
          </w:p>
        </w:tc>
      </w:tr>
      <w:tr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成本定位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约 2.36 万美元/台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26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国产化，面向县域财政可负担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6.2 壁垒构建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数据壁垒</w:t>
      </w:r>
      <w:r>
        <w:rPr>
          <w:rFonts w:ascii="Times New Roman" w:hAnsi="Times New Roman" w:eastAsia="宋体"/>
          <w:b w:val="0"/>
          <w:sz w:val="21"/>
        </w:rPr>
        <w:t>：连江本地养殖区垃圾数据集是稀缺资产，采集成本高、可复用性强，形成模型精度护城河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场景 Know-how</w:t>
      </w:r>
      <w:r>
        <w:rPr>
          <w:rFonts w:ascii="Times New Roman" w:hAnsi="Times New Roman" w:eastAsia="宋体"/>
          <w:b w:val="0"/>
          <w:sz w:val="21"/>
        </w:rPr>
        <w:t>：对养殖区垃圾形态、潮汐规律、治理流程的深度理解，难以被通用产品快速复制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政府关系与制度协同</w:t>
      </w:r>
      <w:r>
        <w:rPr>
          <w:rFonts w:ascii="Times New Roman" w:hAnsi="Times New Roman" w:eastAsia="宋体"/>
          <w:b w:val="0"/>
          <w:sz w:val="21"/>
        </w:rPr>
        <w:t>：与本地乡镇、海渔局建立的合作与信任关系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系统性壁垒</w:t>
      </w:r>
      <w:r>
        <w:rPr>
          <w:rFonts w:ascii="Times New Roman" w:hAnsi="Times New Roman" w:eastAsia="宋体"/>
          <w:b w:val="0"/>
          <w:sz w:val="21"/>
        </w:rPr>
        <w:t>：单机设备易被模仿，"感知—决策—执行"闭环系统的工程复杂度构成更高门槛</w:t>
      </w:r>
    </w:p>
    <w:p>
      <w:pPr>
        <w:pStyle w:val="Heading2"/>
      </w:pPr>
      <w:r>
        <w:rPr>
          <w:rFonts w:ascii="Times New Roman" w:hAnsi="Times New Roman" w:eastAsia="黑体"/>
        </w:rPr>
        <w:t>七、风险分析与应对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风险类型</w:t>
            </w:r>
          </w:p>
        </w:tc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具体风险</w:t>
            </w:r>
          </w:p>
        </w:tc>
        <w:tc>
          <w:tcPr>
            <w:tcW w:type="dxa" w:w="3022"/>
            <w:shd w:val="clear" w:fill="DCE6F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应对策略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技术风险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水面识别精度不足，误报率高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采集本地真实数据微调；引入时序一致性校验；分阶段验证，先岸基后水上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技术风险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水上分拣可靠性不达标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已通过架构设计规避——采用"打捞即粗分"，精细分选移至岸基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工程风险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机器人抗风浪、抗腐蚀能力不足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先在小范围静水/近岸验证；优先采用成熟船体方案；逐步迭代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市场风险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政府预算有限，付费意愿待验证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对标现有清运成本与人工作业安全成本，用降本数据说话；先争取试点经费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落地风险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团队为学生，无企业实体与项目经验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配备指导老师；主动对接大赛落地政策与产业对接资源；先做小规模试点</w:t>
            </w:r>
          </w:p>
        </w:tc>
      </w:tr>
      <w:tr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知识产权风险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算法与硬件设计被抄袭</w:t>
            </w:r>
          </w:p>
        </w:tc>
        <w:tc>
          <w:tcPr>
            <w:tcW w:type="dxa" w:w="302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核心算法与平台申请软件著作权；结构设计申请实用新型专利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八、发展规划</w:t>
      </w:r>
    </w:p>
    <w:p>
      <w:pPr>
        <w:pStyle w:val="Heading3"/>
      </w:pPr>
      <w:r>
        <w:rPr>
          <w:rFonts w:ascii="Times New Roman" w:hAnsi="Times New Roman" w:eastAsia="黑体"/>
        </w:rPr>
        <w:t>8.1 短期（1 年内）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完成视觉识别算法验证，形成连江本地数据集与实测精度报告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完成数据平台核心功能，形成可演示 Demo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完成打捞机器人功能原型，开展静水环境实测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争取与连江沿海乡镇合作开展小规模试点</w:t>
      </w:r>
    </w:p>
    <w:p>
      <w:pPr>
        <w:pStyle w:val="Heading3"/>
      </w:pPr>
      <w:r>
        <w:rPr>
          <w:rFonts w:ascii="Times New Roman" w:hAnsi="Times New Roman" w:eastAsia="黑体"/>
        </w:rPr>
        <w:t>8.2 中期（1—3 年）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完成三级系统闭环联调，在连江真实海域开展试点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优化机器人可靠性，形成可复制部署的标准方案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以试点数据为样板，向福州沿海其他区域推广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在连江注册经营实体，承接政府购买服务项目</w:t>
      </w:r>
    </w:p>
    <w:p>
      <w:pPr>
        <w:pStyle w:val="Heading3"/>
      </w:pPr>
      <w:r>
        <w:rPr>
          <w:rFonts w:ascii="Times New Roman" w:hAnsi="Times New Roman" w:eastAsia="黑体"/>
        </w:rPr>
        <w:t>8.3 长期（3—5 年）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形成"智能感知 + 自主清理 + 数据服务"的完整产品体系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拓展至福建省沿海及全国沿海养殖区、内陆水域治理场景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探索海洋生态价值量化与碳汇衔接的增值服务</w:t>
      </w:r>
    </w:p>
    <w:p>
      <w:pPr>
        <w:spacing w:after="60"/>
        <w:ind w:left="425"/>
      </w:pPr>
      <w:r>
        <w:rPr>
          <w:rFonts w:ascii="Times New Roman" w:hAnsi="Times New Roman" w:eastAsia="宋体"/>
          <w:sz w:val="21"/>
        </w:rPr>
        <w:t xml:space="preserve">- </w:t>
      </w:r>
      <w:r>
        <w:rPr>
          <w:rFonts w:ascii="Times New Roman" w:hAnsi="Times New Roman" w:eastAsia="宋体"/>
          <w:b w:val="0"/>
          <w:sz w:val="21"/>
        </w:rPr>
        <w:t>成为海洋智能环保装备领域具有区域影响力的技术供应商</w:t>
      </w:r>
    </w:p>
    <w:p>
      <w:pPr>
        <w:pStyle w:val="Heading2"/>
      </w:pPr>
      <w:r>
        <w:rPr>
          <w:rFonts w:ascii="Times New Roman" w:hAnsi="Times New Roman" w:eastAsia="黑体"/>
        </w:rPr>
        <w:t>九、在闽产业化前景及成果转化需求</w:t>
      </w:r>
    </w:p>
    <w:p>
      <w:pPr>
        <w:pStyle w:val="Heading3"/>
      </w:pPr>
      <w:r>
        <w:rPr>
          <w:rFonts w:ascii="Times New Roman" w:hAnsi="Times New Roman" w:eastAsia="黑体"/>
        </w:rPr>
        <w:t>9.1 意向落地设区市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福州市连江县</w:t>
      </w:r>
      <w:r>
        <w:rPr>
          <w:rFonts w:ascii="Times New Roman" w:hAnsi="Times New Roman" w:eastAsia="宋体"/>
          <w:sz w:val="21"/>
        </w:rPr>
        <w:t>——项目场景高度耦合连江海洋产业基础，且大赛落地政策支持力度大。</w:t>
      </w:r>
    </w:p>
    <w:p>
      <w:pPr>
        <w:pStyle w:val="Heading3"/>
      </w:pPr>
      <w:r>
        <w:rPr>
          <w:rFonts w:ascii="Times New Roman" w:hAnsi="Times New Roman" w:eastAsia="黑体"/>
        </w:rPr>
        <w:t>9.2 场景需求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需要连江沿海乡镇（优先马鼻镇、黄岐镇、筱埕镇等）提供</w:t>
      </w:r>
      <w:r>
        <w:rPr>
          <w:rFonts w:ascii="Times New Roman" w:hAnsi="Times New Roman" w:eastAsia="宋体"/>
          <w:b/>
          <w:sz w:val="21"/>
        </w:rPr>
        <w:t>真实海域测试场景</w:t>
      </w:r>
      <w:r>
        <w:rPr>
          <w:rFonts w:ascii="Times New Roman" w:hAnsi="Times New Roman" w:eastAsia="宋体"/>
          <w:sz w:val="21"/>
        </w:rPr>
        <w:t>，包括养殖区水域、渔船回港航道、岸线滩涂等，用于数据采集与实地验证。</w:t>
      </w:r>
    </w:p>
    <w:p>
      <w:pPr>
        <w:pStyle w:val="Heading3"/>
      </w:pPr>
      <w:r>
        <w:rPr>
          <w:rFonts w:ascii="Times New Roman" w:hAnsi="Times New Roman" w:eastAsia="黑体"/>
        </w:rPr>
        <w:t>9.3 产学研对接需求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希望对接</w:t>
      </w:r>
      <w:r>
        <w:rPr>
          <w:rFonts w:ascii="Times New Roman" w:hAnsi="Times New Roman" w:eastAsia="宋体"/>
          <w:b/>
          <w:sz w:val="21"/>
        </w:rPr>
        <w:t>海洋生态、水产养殖、环境工程</w:t>
      </w:r>
      <w:r>
        <w:rPr>
          <w:rFonts w:ascii="Times New Roman" w:hAnsi="Times New Roman" w:eastAsia="宋体"/>
          <w:sz w:val="21"/>
        </w:rPr>
        <w:t>等方向的高校与科研机构，在垃圾溯源模型、海洋环境数据服务等方面开展合作。连江已组建"水产品精深加工产业链特聘专家团"，并与中国海洋大学、厦门大学、福建农林大学等建立战略合作——希望借力这些资源。</w:t>
      </w:r>
    </w:p>
    <w:p>
      <w:pPr>
        <w:pStyle w:val="Heading3"/>
      </w:pPr>
      <w:r>
        <w:rPr>
          <w:rFonts w:ascii="Times New Roman" w:hAnsi="Times New Roman" w:eastAsia="黑体"/>
        </w:rPr>
        <w:t>9.4 技术服务需求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希望获得</w:t>
      </w:r>
      <w:r>
        <w:rPr>
          <w:rFonts w:ascii="Times New Roman" w:hAnsi="Times New Roman" w:eastAsia="宋体"/>
          <w:b/>
          <w:sz w:val="21"/>
        </w:rPr>
        <w:t>机器人船体设计、抗风浪抗腐蚀材料、边缘计算硬件选型</w:t>
      </w:r>
      <w:r>
        <w:rPr>
          <w:rFonts w:ascii="Times New Roman" w:hAnsi="Times New Roman" w:eastAsia="宋体"/>
          <w:sz w:val="21"/>
        </w:rPr>
        <w:t>等方面的工程化技术支持。</w:t>
      </w:r>
    </w:p>
    <w:p>
      <w:pPr>
        <w:pStyle w:val="Heading3"/>
      </w:pPr>
      <w:r>
        <w:rPr>
          <w:rFonts w:ascii="Times New Roman" w:hAnsi="Times New Roman" w:eastAsia="黑体"/>
        </w:rPr>
        <w:t>9.5 融资需求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短期以赛事奖金与学校科创支持为主；中期随试点推进，如有需要，希望对接</w:t>
      </w:r>
      <w:r>
        <w:rPr>
          <w:rFonts w:ascii="Times New Roman" w:hAnsi="Times New Roman" w:eastAsia="宋体"/>
          <w:b/>
          <w:sz w:val="21"/>
        </w:rPr>
        <w:t>政府引导基金、海洋产业投资机构</w:t>
      </w:r>
      <w:r>
        <w:rPr>
          <w:rFonts w:ascii="Times New Roman" w:hAnsi="Times New Roman" w:eastAsia="宋体"/>
          <w:sz w:val="21"/>
        </w:rPr>
        <w:t>，重点关注落地连江的产业扶持政策。</w:t>
      </w:r>
    </w:p>
    <w:p>
      <w:pPr>
        <w:pStyle w:val="Heading2"/>
      </w:pPr>
      <w:r>
        <w:rPr>
          <w:rFonts w:ascii="Times New Roman" w:hAnsi="Times New Roman" w:eastAsia="黑体"/>
        </w:rPr>
        <w:t>十、附：项目名称释义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探海灵眸</w:t>
      </w:r>
      <w:r>
        <w:rPr>
          <w:rFonts w:ascii="Times New Roman" w:hAnsi="Times New Roman" w:eastAsia="宋体"/>
          <w:sz w:val="21"/>
        </w:rPr>
        <w:t>——"探海"指向海洋探索与治理，"灵眸"意指智能之眼。项目以"眼"（视觉感知）为起点，延伸出"手"（自主清理）与"脑"（数据决策），构成完整的海洋垃圾治理智能体。名称兼顾技术属性与人文意象，便于在"世界渔都"的品牌语境下传播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英文名 SeaSight</w:t>
      </w:r>
      <w:r>
        <w:rPr>
          <w:rFonts w:ascii="Times New Roman" w:hAnsi="Times New Roman" w:eastAsia="宋体"/>
          <w:sz w:val="21"/>
        </w:rPr>
        <w:t xml:space="preserve"> 取"见海"与"洞察"双重含义，适用于对外交流与知识产权登记。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*本计划书依据"数启海洋·智创未来"连江县首届创新创业大赛报名表第二部分的项目计划书结构编制。文中数据来源于连江县人民政府、连江县海洋与渔业局、人民网福建频道、连江新闻网等公开信息。项目技术指标为研发规划目标，实际成果以阶段性验证数据为准。*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F3A5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