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sz w:val="60"/>
        </w:rPr>
        <w:t>探海灵眸 Oceanus 赛道三随附文件说明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sz w:val="32"/>
        </w:rPr>
        <w:t>华为 ICT 大赛 创新赛道三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26"/>
        </w:rPr>
        <w:t>材料 3 · 随附文件逐项说明与登记号对照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0"/>
        <w:gridCol w:w="4830"/>
      </w:tblGrid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1.2（国奖打磨版）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编制日期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2026-10-25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参赛赛道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华为 ICT 大赛 创新赛道三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文档定位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与开发设计文档、智能体设计说明同步提交的随附文件说明（材料 3）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证据口径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全部随附文件按登记号治理，证据等级与适用边界逐项标注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章节数量</w:t>
            </w:r>
          </w:p>
        </w:tc>
        <w:tc>
          <w:tcPr>
            <w:tcW w:type="dxa" w:w="77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 个一级章节</w:t>
            </w:r>
          </w:p>
        </w:tc>
      </w:tr>
    </w:tbl>
    <w:p/>
    <w:p>
      <w:pPr>
        <w:spacing w:before="360"/>
        <w:jc w:val="center"/>
      </w:pPr>
      <w:r>
        <w:rPr>
          <w:rFonts w:ascii="Microsoft YaHei" w:hAnsi="Microsoft YaHei" w:eastAsia="Microsoft YaHei"/>
          <w:color w:val="505050"/>
          <w:sz w:val="19"/>
        </w:rPr>
        <w:t>本文档与 01_开发设计文档.docx、02_智能体设计说明.docx 同包提交；演示级证据不表述为真实行业效果。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r>
        <w:rPr>
          <w:rFonts w:ascii="Microsoft YaHei" w:hAnsi="Microsoft YaHei" w:eastAsia="Microsoft YaHei"/>
          <w:color w:val="5A5A5A"/>
          <w:sz w:val="18"/>
        </w:rPr>
        <w:t>页码以本文件最终渲染结果为准。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0"/>
      </w:tblGrid>
      <w:tr>
        <w:trPr>
          <w:tblHeader w:val="true"/>
        </w:trPr>
        <w:tc>
          <w:tcPr>
            <w:tcW w:type="dxa" w:w="966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〇、快速导航（评审建议阅读顺序）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一、随附文件总览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二、完整代码附件（官方模板必选项）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三、MCP 相关文件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四、Skill 工作流模板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五、Agent 配置与平台验收证据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六、提交前自检</w:t>
            </w:r>
          </w:p>
        </w:tc>
      </w:tr>
      <w:tr>
        <w:tc>
          <w:tcPr>
            <w:tcW w:type="dxa" w:w="9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七、变更记录</w:t>
            </w:r>
          </w:p>
        </w:tc>
      </w:tr>
    </w:tbl>
    <w:p>
      <w:r>
        <w:br w:type="page"/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>同步提交的 json 文件、知识库文件与 MCP 代码附件说明。</w:t>
      </w:r>
    </w:p>
    <w:p>
      <w:pPr>
        <w:spacing w:before="60" w:after="140"/>
        <w:ind w:left="317" w:right="259"/>
      </w:pPr>
      <w:r>
        <w:rPr>
          <w:rFonts w:ascii="Microsoft YaHei" w:hAnsi="Microsoft YaHei" w:eastAsia="Microsoft YaHei"/>
          <w:i/>
          <w:sz w:val="21"/>
        </w:rPr>
        <w:t xml:space="preserve">配套：本文与 </w:t>
      </w:r>
      <w:r>
        <w:rPr>
          <w:rFonts w:ascii="Consolas" w:hAnsi="Consolas" w:eastAsia="Microsoft YaHei"/>
          <w:i/>
          <w:sz w:val="20"/>
        </w:rPr>
        <w:t>01_开发设计文档.docx</w:t>
      </w:r>
      <w:r>
        <w:rPr>
          <w:rFonts w:ascii="Microsoft YaHei" w:hAnsi="Microsoft YaHei" w:eastAsia="Microsoft YaHei"/>
          <w:i/>
          <w:sz w:val="21"/>
        </w:rPr>
        <w:t>、</w:t>
      </w:r>
      <w:r>
        <w:rPr>
          <w:rFonts w:ascii="Consolas" w:hAnsi="Consolas" w:eastAsia="Microsoft YaHei"/>
          <w:i/>
          <w:sz w:val="20"/>
        </w:rPr>
        <w:t>02_智能体设计说明.docx</w:t>
      </w:r>
      <w:r>
        <w:rPr>
          <w:rFonts w:ascii="Microsoft YaHei" w:hAnsi="Microsoft YaHei" w:eastAsia="Microsoft YaHei"/>
          <w:i/>
          <w:sz w:val="21"/>
        </w:rPr>
        <w:t xml:space="preserve"> 同包提交。</w:t>
      </w:r>
    </w:p>
    <w:p>
      <w:pPr>
        <w:pStyle w:val="Heading1"/>
      </w:pPr>
      <w:r>
        <w:t>〇、快速导航（评审建议阅读顺序）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先看本文件</w:t>
      </w:r>
      <w:r>
        <w:rPr>
          <w:rFonts w:ascii="Microsoft YaHei" w:hAnsi="Microsoft YaHei" w:eastAsia="Microsoft YaHei"/>
          <w:sz w:val="21"/>
        </w:rPr>
        <w:t>——了解随附文件分组、证据登记号与包内文件对照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Consolas" w:hAnsi="Consolas" w:eastAsia="Microsoft YaHei"/>
          <w:sz w:val="20"/>
        </w:rPr>
        <w:t>07_证据包/R-NX-08_COMPLETED.yaml</w:t>
      </w:r>
      <w:r>
        <w:rPr>
          <w:rFonts w:ascii="Microsoft YaHei" w:hAnsi="Microsoft YaHei" w:eastAsia="Microsoft YaHei"/>
          <w:sz w:val="21"/>
        </w:rPr>
        <w:t>——华为托管平台完整问答（最强证据）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Consolas" w:hAnsi="Consolas" w:eastAsia="Microsoft YaHei"/>
          <w:sz w:val="20"/>
        </w:rPr>
        <w:t>07_证据包/R-NX-10_COMPLETED.yaml</w:t>
      </w:r>
      <w:r>
        <w:rPr>
          <w:rFonts w:ascii="Microsoft YaHei" w:hAnsi="Microsoft YaHei" w:eastAsia="Microsoft YaHei"/>
          <w:sz w:val="21"/>
        </w:rPr>
        <w:t>——托管平台 MCP 工具面真实调用验证（2026-10-25）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Consolas" w:hAnsi="Consolas" w:eastAsia="Microsoft YaHei"/>
          <w:sz w:val="20"/>
        </w:rPr>
        <w:t>07_证据包/R-KN-06_*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R-LLM-01/02_*</w:t>
      </w:r>
      <w:r>
        <w:rPr>
          <w:rFonts w:ascii="Microsoft YaHei" w:hAnsi="Microsoft YaHei" w:eastAsia="Microsoft YaHei"/>
          <w:sz w:val="21"/>
        </w:rPr>
        <w:t>——检索-生成问答与三模型评测（含昇腾池）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Consolas" w:hAnsi="Consolas" w:eastAsia="Microsoft YaHei"/>
          <w:sz w:val="20"/>
        </w:rPr>
        <w:t>06_示例问答截图/</w:t>
      </w:r>
      <w:r>
        <w:rPr>
          <w:rFonts w:ascii="Microsoft YaHei" w:hAnsi="Microsoft YaHei" w:eastAsia="Microsoft YaHei"/>
          <w:sz w:val="21"/>
        </w:rPr>
        <w:t>——9 张按登记号命名的界面证据（含 AgentArts 托管平台控制台）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Consolas" w:hAnsi="Consolas" w:eastAsia="Microsoft YaHei"/>
          <w:sz w:val="20"/>
        </w:rPr>
        <w:t>04_代码附件/</w:t>
      </w:r>
      <w:r>
        <w:rPr>
          <w:rFonts w:ascii="Microsoft YaHei" w:hAnsi="Microsoft YaHei" w:eastAsia="Microsoft YaHei"/>
          <w:sz w:val="21"/>
        </w:rPr>
        <w:t>——完整源码包（zip）+ MCP/Skills 明文源码</w:t>
      </w:r>
    </w:p>
    <w:p>
      <w:pPr>
        <w:spacing w:after="40" w:line="274" w:lineRule="auto"/>
        <w:ind w:left="403" w:hanging="317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Microsoft YaHei" w:hAnsi="Microsoft YaHei" w:eastAsia="Microsoft YaHei"/>
          <w:sz w:val="21"/>
        </w:rPr>
        <w:t xml:space="preserve">需要复现：见源码包内 README 快速开始；证据登记规则见 </w:t>
      </w:r>
      <w:r>
        <w:rPr>
          <w:rFonts w:ascii="Consolas" w:hAnsi="Consolas" w:eastAsia="Microsoft YaHei"/>
          <w:sz w:val="20"/>
        </w:rPr>
        <w:t>docs/evidence-claim-policy.md</w:t>
      </w:r>
    </w:p>
    <w:p>
      <w:pPr>
        <w:pStyle w:val="Heading1"/>
        <w:pageBreakBefore/>
      </w:pPr>
      <w:r>
        <w:t>一、随附文件总览</w:t>
      </w:r>
    </w:p>
    <w:p>
      <w:r>
        <w:rPr>
          <w:rFonts w:ascii="Microsoft YaHei" w:hAnsi="Microsoft YaHei" w:eastAsia="Microsoft YaHei"/>
          <w:sz w:val="21"/>
        </w:rPr>
        <w:t>随附文件分成五类：</w:t>
      </w:r>
      <w:r>
        <w:rPr>
          <w:rFonts w:ascii="Microsoft YaHei" w:hAnsi="Microsoft YaHei" w:eastAsia="Microsoft YaHei"/>
          <w:b/>
          <w:sz w:val="21"/>
        </w:rPr>
        <w:t>完整源码包、MCP 实现、Skill 工作流模板、Agent 配置与平台 验收证据、知识库与评测证据</w:t>
      </w:r>
      <w:r>
        <w:rPr>
          <w:rFonts w:ascii="Microsoft YaHei" w:hAnsi="Microsoft YaHei" w:eastAsia="Microsoft YaHei"/>
          <w:sz w:val="21"/>
        </w:rPr>
        <w:t>。每类都标注了证据等级与适用边界，避免评审把 演示级结果读成真实行业效果。</w:t>
      </w:r>
    </w:p>
    <w:p>
      <w:r>
        <w:rPr>
          <w:rFonts w:ascii="Microsoft YaHei" w:hAnsi="Microsoft YaHei" w:eastAsia="Microsoft YaHei"/>
          <w:sz w:val="21"/>
        </w:rPr>
        <w:t>证据等级沿用项目内部纪律：E0 规划 / E1 软件内部或本地验证 / E2 合成或演示 环境 / E3 真实业务方参与 / E4 真实运营。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证据等级</w:t>
            </w:r>
          </w:p>
        </w:tc>
      </w:tr>
      <w:tr>
        <w:trPr>
          <w:cantSplit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完整源码包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04_代码附件/完整源码包_seasight.zip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（427 个文件，与开源仓库一致）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开源可复现</w:t>
            </w:r>
          </w:p>
        </w:tc>
      </w:tr>
      <w:tr>
        <w:trPr>
          <w:cantSplit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实现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04_代码附件/MCP与Skills源码/nexent/mcp_server/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E1（代码可运行、已复验）</w:t>
            </w:r>
          </w:p>
        </w:tc>
      </w:tr>
      <w:tr>
        <w:trPr>
          <w:cantSplit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Skill 模板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04_代码附件/MCP与Skills源码/nexent/skills/*/SKILL.md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（5 个）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E1（本地与托管平台均已导入并真实调用）</w:t>
            </w:r>
          </w:p>
        </w:tc>
      </w:tr>
      <w:tr>
        <w:trPr>
          <w:cantSplit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配置与平台验收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07_证据包/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（按登记号命名）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E1（本地）/ E1（托管平台，R-NX-08）</w:t>
            </w:r>
          </w:p>
        </w:tc>
      </w:tr>
      <w:tr>
        <w:trPr>
          <w:cantSplit w:val="true"/>
        </w:trPr>
        <w:tc>
          <w:tcPr>
            <w:tcW w:type="dxa" w:w="175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知识库与评测</w:t>
            </w:r>
          </w:p>
        </w:tc>
        <w:tc>
          <w:tcPr>
            <w:tcW w:type="dxa" w:w="497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07_证据包/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（按登记号命名）</w:t>
            </w:r>
          </w:p>
        </w:tc>
        <w:tc>
          <w:tcPr>
            <w:tcW w:type="dxa" w:w="2924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E1（软件内部评测）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二、完整代码附件（官方模板必选项）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cantSplit w:val="true"/>
          <w:tblHeader w:val="true"/>
        </w:trPr>
        <w:tc>
          <w:tcPr>
            <w:tcW w:type="dxa" w:w="536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文件/目录</w:t>
            </w:r>
          </w:p>
        </w:tc>
        <w:tc>
          <w:tcPr>
            <w:tcW w:type="dxa" w:w="42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36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04_代码附件/完整源码包_seasight.zip</w:t>
            </w:r>
          </w:p>
        </w:tc>
        <w:tc>
          <w:tcPr>
            <w:tcW w:type="dxa" w:w="42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与开源仓库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github.com/Liiiyonx/seasight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完全一致的脱敏快照（427 个文件；源码与配置 327 个文件 / 约 11.9 万行），开源前已通过隐私扫描（本机路径、密钥、内部证据零残留）</w:t>
            </w:r>
          </w:p>
        </w:tc>
      </w:tr>
      <w:tr>
        <w:trPr>
          <w:cantSplit w:val="true"/>
        </w:trPr>
        <w:tc>
          <w:tcPr>
            <w:tcW w:type="dxa" w:w="536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</w:t>
            </w:r>
          </w:p>
        </w:tc>
        <w:tc>
          <w:tcPr>
            <w:tcW w:type="dxa" w:w="428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服务端、依赖、环境变量模板、接入说明与 5 个 SKILL.md 的明文目录，评审无需解压即可直接阅读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仓库不含模型密钥、MCP 令牌、后端密码与云账号 AK/SK；</w:t>
      </w:r>
      <w:r>
        <w:rPr>
          <w:rFonts w:ascii="Consolas" w:hAnsi="Consolas" w:eastAsia="Microsoft YaHei"/>
          <w:sz w:val="20"/>
        </w:rPr>
        <w:t>.env.example</w:t>
      </w:r>
      <w:r>
        <w:rPr>
          <w:rFonts w:ascii="Microsoft YaHei" w:hAnsi="Microsoft YaHei" w:eastAsia="Microsoft YaHei"/>
          <w:sz w:val="21"/>
        </w:rPr>
        <w:t xml:space="preserve"> 仅为占位 模板。</w:t>
      </w:r>
    </w:p>
    <w:p>
      <w:pPr>
        <w:pStyle w:val="Heading1"/>
        <w:pageBreakBefore/>
      </w:pPr>
      <w:r>
        <w:t>三、MCP 相关文件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66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66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04_代码附件/MCP与Skills源码/nexent/mcp_server/server.py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源码</w:t>
            </w:r>
          </w:p>
        </w:tc>
        <w:tc>
          <w:tcPr>
            <w:tcW w:type="dxa" w:w="18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Oceanus Domain Cognition MCP 服务实现。默认注册 21 个只读工具；开启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SEASIGHT_MCP_ALLOW_WRITES=true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后才注册写入工具（合计 32 个）。入站 Bearer 鉴权 fail-closed，出站调用 Oceanus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/api/v1</w:t>
            </w:r>
          </w:p>
        </w:tc>
      </w:tr>
      <w:tr>
        <w:trPr>
          <w:cantSplit w:val="true"/>
        </w:trPr>
        <w:tc>
          <w:tcPr>
            <w:tcW w:type="dxa" w:w="66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04_代码附件/MCP与Skills源码/nexent/mcp_server/requirements.txt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</w:t>
            </w:r>
          </w:p>
        </w:tc>
        <w:tc>
          <w:tcPr>
            <w:tcW w:type="dxa" w:w="18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MCP 服务运行依赖</w:t>
            </w:r>
          </w:p>
        </w:tc>
      </w:tr>
      <w:tr>
        <w:trPr>
          <w:cantSplit w:val="true"/>
        </w:trPr>
        <w:tc>
          <w:tcPr>
            <w:tcW w:type="dxa" w:w="66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04_代码附件/MCP与Skills源码/nexent/.env.example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配置模板</w:t>
            </w:r>
          </w:p>
        </w:tc>
        <w:tc>
          <w:tcPr>
            <w:tcW w:type="dxa" w:w="18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环境变量模板，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不含真实密钥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；密钥与令牌由部署方在平台侧配置</w:t>
            </w:r>
          </w:p>
        </w:tc>
      </w:tr>
      <w:tr>
        <w:trPr>
          <w:cantSplit w:val="true"/>
        </w:trPr>
        <w:tc>
          <w:tcPr>
            <w:tcW w:type="dxa" w:w="667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04_代码附件/MCP与Skills源码/nexent/README.md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文档</w:t>
            </w:r>
          </w:p>
        </w:tc>
        <w:tc>
          <w:tcPr>
            <w:tcW w:type="dxa" w:w="182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工具面清单、安全边界、本地与容器部署方式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工具面分组（只读，21 个）：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knowledge_list_assets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knowledge_asset_detail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knowledge_list_ontology_versions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knowledge_ontology_version_detail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knowledge_list_ontology_nodes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knowledge_list_ontology_relations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检索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knowledge_search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决策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knowledge_list_decisions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knowledge_decision_evidence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event_get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event_list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task_get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task_list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task_ack_history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dashboard_get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审计</w:t>
            </w:r>
          </w:p>
        </w:tc>
        <w:tc>
          <w:tcPr>
            <w:tcW w:type="dxa" w:w="849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agent_runtime_status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agent_list_runs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agent_run_detail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agent_run_steps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agent_list_tools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agent_list_approvals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写入工具（11 个，本次验收</w:t>
      </w:r>
      <w:r>
        <w:rPr>
          <w:rFonts w:ascii="Microsoft YaHei" w:hAnsi="Microsoft YaHei" w:eastAsia="Microsoft YaHei"/>
          <w:b/>
          <w:sz w:val="21"/>
        </w:rPr>
        <w:t>未启用</w:t>
      </w:r>
      <w:r>
        <w:rPr>
          <w:rFonts w:ascii="Microsoft YaHei" w:hAnsi="Microsoft YaHei" w:eastAsia="Microsoft YaHei"/>
          <w:sz w:val="21"/>
        </w:rPr>
        <w:t>）：资产登记与版本追加、本体版本创建 / 抽取 / 审核 / 发布、决策创建、Agent 运行控制与审批。</w:t>
      </w:r>
    </w:p>
    <w:p>
      <w:pPr>
        <w:pStyle w:val="Heading1"/>
        <w:pageBreakBefore/>
      </w:pPr>
      <w:r>
        <w:t>四、Skill 工作流模板</w:t>
      </w:r>
    </w:p>
    <w:p>
      <w:r>
        <w:rPr>
          <w:rFonts w:ascii="Consolas" w:hAnsi="Consolas" w:eastAsia="Microsoft YaHei"/>
          <w:sz w:val="20"/>
        </w:rPr>
        <w:t>04_代码附件/MCP与Skills源码/nexent/skills/</w:t>
      </w:r>
      <w:r>
        <w:rPr>
          <w:rFonts w:ascii="Microsoft YaHei" w:hAnsi="Microsoft YaHei" w:eastAsia="Microsoft YaHei"/>
          <w:sz w:val="21"/>
        </w:rPr>
        <w:t xml:space="preserve"> 下 5 个模板，每个定义触发条件、 工具顺序、停止条件与输出要求：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本次完整问答是否被触发</w:t>
            </w:r>
          </w:p>
        </w:tc>
      </w:tr>
      <w:tr>
        <w:trPr>
          <w:cantSplit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policy-evidence-qa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用可引用资产版本回答政策问题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marine-event-assessment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评估事件与对应治理依据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cross-document-decision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本体引导的跨文档多跳推理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否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（已绑定，该问题未触发）</w:t>
            </w:r>
          </w:p>
        </w:tc>
      </w:tr>
      <w:tr>
        <w:trPr>
          <w:cantSplit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dispatch-work-order-orchestration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协调事件、Agent 运行、审批与工单检查，不绑定机器人厂商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5449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decision-trace-audit</w:t>
            </w:r>
          </w:p>
        </w:tc>
        <w:tc>
          <w:tcPr>
            <w:tcW w:type="dxa" w:w="3047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核对决策是否可追溯到证据与执行步骤</w:t>
            </w:r>
          </w:p>
        </w:tc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>口径提醒：Agent 共</w:t>
      </w:r>
      <w:r>
        <w:rPr>
          <w:rFonts w:ascii="Microsoft YaHei" w:hAnsi="Microsoft YaHei" w:eastAsia="Microsoft YaHei"/>
          <w:b/>
          <w:sz w:val="21"/>
        </w:rPr>
        <w:t>绑定 5 个</w:t>
      </w:r>
      <w:r>
        <w:rPr>
          <w:rFonts w:ascii="Microsoft YaHei" w:hAnsi="Microsoft YaHei" w:eastAsia="Microsoft YaHei"/>
          <w:sz w:val="21"/>
        </w:rPr>
        <w:t xml:space="preserve"> Skill，本地示例问题经 </w:t>
      </w:r>
      <w:r>
        <w:rPr>
          <w:rFonts w:ascii="Consolas" w:hAnsi="Consolas" w:eastAsia="Microsoft YaHei"/>
          <w:sz w:val="20"/>
        </w:rPr>
        <w:t>read_skill_md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实际 加载 4 个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sz w:val="20"/>
        </w:rPr>
        <w:t>cross-document-decision</w:t>
      </w:r>
      <w:r>
        <w:rPr>
          <w:rFonts w:ascii="Microsoft YaHei" w:hAnsi="Microsoft YaHei" w:eastAsia="Microsoft YaHei"/>
          <w:sz w:val="21"/>
        </w:rPr>
        <w:t xml:space="preserve"> 未被触发。对外只写“绑定 5 个、本次触发 4 个”，不写成“5 个 Skill 全部验证通过”。华为托管平台侧同一套 5 个 Skill 已随 vpc2 智能体验收（R-NX-08）。</w:t>
      </w:r>
    </w:p>
    <w:p>
      <w:pPr>
        <w:pStyle w:val="Heading1"/>
        <w:pageBreakBefore/>
      </w:pPr>
      <w:r>
        <w:t>五、Agent 配置与平台验收证据</w:t>
      </w:r>
    </w:p>
    <w:p>
      <w:pPr>
        <w:pStyle w:val="Heading2"/>
      </w:pPr>
      <w:r>
        <w:t>5.1 登记号 → 包内文件对照（07_证据包/，23 个文件全部按登记号命名）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登记号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包内文件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R-NX-03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R-NX-03_recheck.yaml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本地官方源码部署复验（suadmin 入口，total=4）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R-NX-04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R-NX-04_agent-create.yaml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Agent 创建/发布/绑定 5 Skill + 21 工具/调用关系/配置导出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R-NX-05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R-NX-05_hosted.yaml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托管平台 MCP 注册“部署成功”、21 工具、公网端点真实只读调用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R-NX-06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R-NX-06_hosted-agent.yaml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托管平台 Agent 创建与 DeepSeek 模型配置（公网 Skill 限制留证）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R-NX-07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R-NX-07_blocked.yaml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历史阻断记录（账号欠费致 Target 禁用）——修复链中间态，如实保留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R-NX-08-PROBE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R-NX-08-PROBE_2026-10-24.yaml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复跑探测（握手 401，卡点收敛为鉴权核验）——中间态，如实保留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R-NX-08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R-NX-08_COMPLETED.yaml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R-NX-08_ws-frames.json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托管平台完整 Skill 问答已完成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（9 分钟 1933 帧、真实模型、证据不足如实拒答；含完整修复链）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R-NX-09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R-NX-09_recheck.yaml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本地官方源码部署完整 LLM Skill 问答（8 步 31 次工具调用、2777 字回答）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R-NX-10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R-NX-10_COMPLETED.yaml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evidence/hosted-qa-2026-10-25/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（12 张截图 + 2 份 ECS 服务端日志）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托管平台 MCP 工具面真实调用验证已完成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（2026-10-25：两次问答共 6 次 MCP 调用、event_list 500 后自动重试成功、knowledge_search 200、平台调用链与服务端日志逐条对应）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R-KN-01~03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R-KN-01_latest.json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R-KN-02_ontology-eval.json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R-KN-03_incremental-eval.json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知识进化闭环 / 本体抽取确定性评测 / 增量维护对比（省 63.19%）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R-KN-04_knowledge-qa-trace.json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知识域问答轨迹（hop=0 直接引用）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R-KN-05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R-KN-05_knowledge-multihop-trace.json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跨文档多跳实例（hop=0/1/2 三档、跨 6 份资产版本）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R-KN-06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R-KN-06_knowledge-llm-qa-trace.json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检索-生成问答真实模型轨迹（带引用拒答）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R-LLM-01/02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R-LLM-01_ontology-llm-eval.json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R-LLM-02_open-data-llm-channel-eval.json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双通道真模型评测 / 真实公开政务文本对照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R-MG-01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R-MG-01_skill-migration.json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三领域 Skill 迁移验证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R-OD-01~03</w:t>
            </w:r>
          </w:p>
        </w:tc>
        <w:tc>
          <w:tcPr>
            <w:tcW w:type="dxa" w:w="4195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R-OD-01_open-data-eval.json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R-OD-02_open-data-e2e.json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R-OD-03_knowledge-e2e-trace.json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、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R-OD-03_real-industry-dataset.json</w:t>
            </w:r>
          </w:p>
        </w:tc>
        <w:tc>
          <w:tcPr>
            <w:tcW w:type="dxa" w:w="4301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公开数据替代评测 / 真实公开语料端到端 / NOAA 真实行业监测数据接入（22,530 行）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sz w:val="21"/>
        </w:rPr>
        <w:t xml:space="preserve">托管平台 MCP 工具调用验收的过程截图（12 张）与 ECS 服务端 MCP 日志随 </w:t>
      </w:r>
      <w:r>
        <w:rPr>
          <w:rFonts w:ascii="Consolas" w:hAnsi="Consolas" w:eastAsia="Microsoft YaHei"/>
          <w:sz w:val="20"/>
        </w:rPr>
        <w:t>evidence/hosted-qa-2026-10-25/</w:t>
      </w:r>
      <w:r>
        <w:rPr>
          <w:rFonts w:ascii="Microsoft YaHei" w:hAnsi="Microsoft YaHei" w:eastAsia="Microsoft YaHei"/>
          <w:sz w:val="21"/>
        </w:rPr>
        <w:t xml:space="preserve"> 归档（R-NX-10，含调试抽屉调用链、MCP 调用输入/输出、17 条事件真实数据、服务端 CallToolRequest 日志）。界面截图在 </w:t>
      </w:r>
      <w:r>
        <w:rPr>
          <w:rFonts w:ascii="Consolas" w:hAnsi="Consolas" w:eastAsia="Microsoft YaHei"/>
          <w:sz w:val="20"/>
        </w:rPr>
        <w:t>06_示例问答截图/</w:t>
      </w:r>
      <w:r>
        <w:rPr>
          <w:rFonts w:ascii="Microsoft YaHei" w:hAnsi="Microsoft YaHei" w:eastAsia="Microsoft YaHei"/>
          <w:sz w:val="21"/>
        </w:rPr>
        <w:t xml:space="preserve">（9 张，按登记号命名）：R-NX-05 </w:t>
      </w:r>
      <w:r>
        <w:rPr>
          <w:rFonts w:ascii="Microsoft YaHei" w:hAnsi="Microsoft YaHei" w:eastAsia="Microsoft YaHei"/>
          <w:b/>
          <w:sz w:val="21"/>
        </w:rPr>
        <w:t>华为 AgentArts 托管平台控制台 MCP 21 工具</w:t>
      </w:r>
      <w:r>
        <w:rPr>
          <w:rFonts w:ascii="Microsoft YaHei" w:hAnsi="Microsoft YaHei" w:eastAsia="Microsoft YaHei"/>
          <w:sz w:val="21"/>
        </w:rPr>
        <w:t xml:space="preserve"> ×1、R-NX-09 本地 Nexent 控制台问答页与模型配置 （2026-10-24 复采）×2、R-KN-04 检索与证据链 ×2、R-KN-05 多跳与证据链 ×2、 R-KN-06 问答工作台接地回答与拒答 ×2。其中 R-NX-05/09/KN-05/KN-06 各有一张 同步内嵌于材料 2 对应章节。本地问答的完整 SSE 事件流、工具轨迹与发布记录随 开源仓库归档（</w:t>
      </w:r>
      <w:r>
        <w:rPr>
          <w:rFonts w:ascii="Consolas" w:hAnsi="Consolas" w:eastAsia="Microsoft YaHei"/>
          <w:sz w:val="20"/>
        </w:rPr>
        <w:t>artifacts/nexent-platform-acceptance/evidence/llm-qa-2026-09-30/</w:t>
      </w:r>
      <w:r>
        <w:rPr>
          <w:rFonts w:ascii="Microsoft YaHei" w:hAnsi="Microsoft YaHei" w:eastAsia="Microsoft YaHei"/>
          <w:sz w:val="21"/>
        </w:rPr>
        <w:t>， 见源码包）。</w:t>
      </w:r>
    </w:p>
    <w:p>
      <w:pPr>
        <w:pStyle w:val="Heading2"/>
      </w:pPr>
      <w:r>
        <w:t>5.2 口径提醒（重要）</w:t>
      </w:r>
    </w:p>
    <w:p>
      <w:r>
        <w:rPr>
          <w:rFonts w:ascii="Microsoft YaHei" w:hAnsi="Microsoft YaHei" w:eastAsia="Microsoft YaHei"/>
          <w:b/>
          <w:sz w:val="21"/>
        </w:rPr>
        <w:t>本地（R-NX-09）与华为 AgentArts 托管平台（R-NX-08 / R-NX-10）是相互独立的验收， 证据分别登记、不得互相替代</w:t>
      </w:r>
      <w:r>
        <w:rPr>
          <w:rFonts w:ascii="Microsoft YaHei" w:hAnsi="Microsoft YaHei" w:eastAsia="Microsoft YaHei"/>
          <w:sz w:val="21"/>
        </w:rPr>
        <w:t>。R-NX-08 完成托管平台内完整 Skill 问答（当次 MCP 知识域工具不可用为如实登记的历史中间态）；R-NX-10 于 2026-10-25 完成托管平台内 MCP 工具面真实调用验证——两次预览调试问答共 6 次 MCP 调用全部成功（event_list 遇后端 500 后智能体自动去除过滤重试拿到 17 条事件；knowledge_search 返回 200）， 平台调试抽屉调用链与 ECS 服务端 MCP 日志逐条对应。R-NX-10 的诚实边界：预览调试 通道验收（该运行时类型 WS 数据面握手 500 已留证）、写入类工具未启用、MCP 端点 仍为快速隧道（持久化列入清理待办）。R-NX-05/06/07/08-PROBE 为修复链中间态， 按时间序阅读即可看到完整的工程攻坚过程。</w:t>
      </w:r>
    </w:p>
    <w:p>
      <w:pPr>
        <w:pStyle w:val="Heading2"/>
      </w:pPr>
      <w:r>
        <w:t>5.3 知识库与评测证据边界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cantSplit w:val="true"/>
          <w:tblHeader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登记号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R-KN-01~03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演示数据 / E1 软件内部，非领域准确率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R-KN-04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hop_count=0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直接引用检索，非多跳、非 LLM 生成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R-KN-05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确定性检索-推理链路，演示资产，E1/E2；非 LLM 生成式问答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R-KN-06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真实模型生成，演示语料（E1）；脚本轨迹与真实轨迹分开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R-OD-01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公开开放数据替代评测，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非真实脱敏行业数据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R-OD-02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公开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政务语料端到端（公开 ≠ 脱敏行业内部数据）；不构成领域准确率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R-OD-03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NOAA NCEI 全球公开数据集（22,530 行，逐条带 DOI），</w:t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非脱敏企业内部数据、不含中国大陆点位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；不用于说明治理效果或识别精度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R-MG-01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E1 演示级三领域迁移，非真实行业配置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R-LLM-01/02、R-MA-01</w:t>
            </w:r>
          </w:p>
        </w:tc>
        <w:tc>
          <w:tcPr>
            <w:tcW w:type="dxa" w:w="766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真模型评测含如实负结果；语料为合成与真实公开文本；MaaS 共享端点不代表生产 SLA</w:t>
            </w:r>
          </w:p>
        </w:tc>
      </w:tr>
    </w:tbl>
    <w:p>
      <w:pPr>
        <w:spacing w:after="40"/>
      </w:pPr>
    </w:p>
    <w:p>
      <w:pPr>
        <w:pStyle w:val="Heading2"/>
      </w:pPr>
      <w:r>
        <w:t>5.4 演示视频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 w:eastAsia="Microsoft YaHei"/>
                <w:color w:val="000000"/>
                <w:sz w:val="16"/>
              </w:rPr>
              <w:t>08_演示视频/探海灵眸Oceanus_演示视频.mp4</w:t>
            </w:r>
          </w:p>
        </w:tc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系统操作演示录屏（2026-10-24 重录版，1080p，4 分 39 秒）：登录 → 大屏 → 事件 → 工单 → 知识域 → 派单闭环</w:t>
            </w:r>
          </w:p>
        </w:tc>
        <w:tc>
          <w:tcPr>
            <w:tcW w:type="dxa" w:w="32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项目自产演示材料；演示环境为演示数据，不构成现场部署或真实海域验证；不含未公开凭证</w:t>
            </w:r>
          </w:p>
        </w:tc>
      </w:tr>
    </w:tbl>
    <w:p>
      <w:pPr>
        <w:spacing w:after="40"/>
      </w:pPr>
    </w:p>
    <w:p>
      <w:pPr>
        <w:pStyle w:val="Heading2"/>
      </w:pPr>
      <w:r>
        <w:t>5.5 标准映射</w:t>
      </w:r>
    </w:p>
    <w:p>
      <w:r>
        <w:rPr>
          <w:rFonts w:ascii="Consolas" w:hAnsi="Consolas" w:eastAsia="Microsoft YaHei"/>
          <w:sz w:val="20"/>
        </w:rPr>
        <w:t>05_标准映射表.md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Microsoft YaHei"/>
          <w:sz w:val="20"/>
        </w:rPr>
        <w:t>standard_codes</w:t>
      </w:r>
      <w:r>
        <w:rPr>
          <w:rFonts w:ascii="Microsoft YaHei" w:hAnsi="Microsoft YaHei" w:eastAsia="Microsoft YaHei"/>
          <w:sz w:val="21"/>
        </w:rPr>
        <w:t xml:space="preserve"> 到规范名称、条款、来源状态的映射表； 未取得原文的规范标注“待获取真实规范条款”，不为演示资产伪造标准条文。</w:t>
      </w:r>
    </w:p>
    <w:p>
      <w:pPr>
        <w:pStyle w:val="Heading1"/>
        <w:pageBreakBefore/>
      </w:pPr>
      <w:r>
        <w:t>六、提交前自检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[x] </w:t>
      </w:r>
      <w:r>
        <w:rPr>
          <w:rFonts w:ascii="Consolas" w:hAnsi="Consolas" w:eastAsia="Microsoft YaHei"/>
          <w:sz w:val="20"/>
        </w:rPr>
        <w:t>python scripts/check_claims.py --root .</w:t>
      </w:r>
      <w:r>
        <w:rPr>
          <w:rFonts w:ascii="Microsoft YaHei" w:hAnsi="Microsoft YaHei" w:eastAsia="Microsoft YaHei"/>
          <w:sz w:val="21"/>
        </w:rPr>
        <w:t xml:space="preserve"> 退出码 0（宣称纪律门禁）；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[x] 公开仓库隐私扫描通过（源码包与 GitHub </w:t>
      </w:r>
      <w:r>
        <w:rPr>
          <w:rFonts w:ascii="Consolas" w:hAnsi="Consolas" w:eastAsia="Microsoft YaHei"/>
          <w:sz w:val="20"/>
        </w:rPr>
        <w:t>Liiiyonx/seasight</w:t>
      </w:r>
      <w:r>
        <w:rPr>
          <w:rFonts w:ascii="Microsoft YaHei" w:hAnsi="Microsoft YaHei" w:eastAsia="Microsoft YaHei"/>
          <w:sz w:val="21"/>
        </w:rPr>
        <w:t xml:space="preserve"> 完全一致）；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材料中不出现未脱敏真实数据、真实联系方式与未公开证据；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模型密钥、MCP 令牌、后端账号、云账号 AK/SK 一律不入包；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托管平台 MCP 工具面真实调用验证已完成（R-NX-10，2026-10-25，两次运行 6 次 MCP 调用、服务端日志逐条对应）；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托管平台完整 Skill 问答已完成（R-NX-08，2026-10-24，verdict=completed），</w:t>
      </w:r>
    </w:p>
    <w:p>
      <w:r>
        <w:rPr>
          <w:rFonts w:ascii="Microsoft YaHei" w:hAnsi="Microsoft YaHei" w:eastAsia="Microsoft YaHei"/>
          <w:sz w:val="21"/>
        </w:rPr>
        <w:t>材料 1/2/3 口径一致：本地与托管平台双端验收、两次独立登记、不混写； R-NX-08 运行中 MCP 工具面不可用的边界在材料 2 §八如实标注；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公开开放数据替代评测（R-OD-01）标注“非真实脱敏行业数据”；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>[x] Skill 口径为“绑定 5 个、本地示例问题触发 4 个”；</w:t>
      </w:r>
    </w:p>
    <w:p>
      <w:pPr>
        <w:pStyle w:val="ListBullet"/>
        <w:ind w:left="346" w:hanging="259"/>
      </w:pPr>
      <w:r>
        <w:rPr>
          <w:rFonts w:ascii="Microsoft YaHei" w:hAnsi="Microsoft YaHei" w:eastAsia="Microsoft YaHei"/>
          <w:sz w:val="21"/>
        </w:rPr>
        <w:t xml:space="preserve">[x] 感知精度保持 </w:t>
      </w:r>
      <w:r>
        <w:rPr>
          <w:rFonts w:ascii="Consolas" w:hAnsi="Consolas" w:eastAsia="Microsoft YaHei"/>
          <w:sz w:val="20"/>
        </w:rPr>
        <w:t>not_evaluated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Microsoft YaHei"/>
          <w:sz w:val="20"/>
        </w:rPr>
        <w:t>76%</w:t>
      </w:r>
      <w:r>
        <w:rPr>
          <w:rFonts w:ascii="Microsoft YaHei" w:hAnsi="Microsoft YaHei" w:eastAsia="Microsoft YaHei"/>
          <w:sz w:val="21"/>
        </w:rPr>
        <w:t xml:space="preserve"> 标注为时序链路误报抑制率。</w:t>
      </w:r>
    </w:p>
    <w:p>
      <w:pPr>
        <w:pStyle w:val="Heading1"/>
        <w:pageBreakBefore/>
      </w:pPr>
      <w:r>
        <w:t>七、变更记录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cantSplit w:val="true"/>
          <w:tblHeader w:val="true"/>
        </w:trPr>
        <w:tc>
          <w:tcPr>
            <w:tcW w:type="dxa" w:w="268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6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</w:t>
            </w:r>
          </w:p>
        </w:tc>
        <w:tc>
          <w:tcPr>
            <w:tcW w:type="dxa" w:w="134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操作人</w:t>
            </w:r>
          </w:p>
        </w:tc>
      </w:tr>
      <w:tr>
        <w:trPr>
          <w:cantSplit w:val="true"/>
        </w:trPr>
        <w:tc>
          <w:tcPr>
            <w:tcW w:type="dxa" w:w="268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2026-10-25</w:t>
            </w:r>
          </w:p>
        </w:tc>
        <w:tc>
          <w:tcPr>
            <w:tcW w:type="dxa" w:w="56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R-NX-10 完成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：新增托管平台 MCP 工具面真实调用验收登记与证据目录（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R-NX-10_COMPLETED.yaml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 xml:space="preserve"> + </w:t>
            </w:r>
            <w:r>
              <w:rPr>
                <w:rFonts w:ascii="Consolas" w:hAnsi="Consolas" w:eastAsia="Microsoft YaHei"/>
                <w:color w:val="000000"/>
                <w:sz w:val="16"/>
              </w:rPr>
              <w:t>evidence/hosted-qa-2026-10-25/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），§〇/§5.1/§5.2/§六 同步更新；R-NX-08 的“工具面恢复待办”口径收口</w:t>
            </w:r>
          </w:p>
        </w:tc>
        <w:tc>
          <w:tcPr>
            <w:tcW w:type="dxa" w:w="134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268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2026-10-25</w:t>
            </w:r>
          </w:p>
        </w:tc>
        <w:tc>
          <w:tcPr>
            <w:tcW w:type="dxa" w:w="56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v1.2 国奖打磨版</w:t>
            </w:r>
            <w:r>
              <w:rPr>
                <w:rFonts w:ascii="Microsoft YaHei" w:hAnsi="Microsoft YaHei" w:eastAsia="Microsoft YaHei"/>
                <w:color w:val="000000"/>
                <w:sz w:val="17"/>
              </w:rPr>
              <w:t>：①§〇/§一/§五 导航与路径全部对齐提交包新结构（04_代码附件 / 06_示例问答截图 / 07_证据包 / 08_演示视频）；②新增§二完整代码附件说明（zip 与开源仓库一致）与§5.1 登记号→包内文件对照表；③§5.2 口径提醒改为“双端均已完成”（消除 v1.1 与 R-NX-08 完成状态矛盾的残留）；④§六自检逐项落勾并附口径说明</w:t>
            </w:r>
          </w:p>
        </w:tc>
        <w:tc>
          <w:tcPr>
            <w:tcW w:type="dxa" w:w="134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 + ZCode</w:t>
            </w:r>
          </w:p>
        </w:tc>
      </w:tr>
      <w:tr>
        <w:trPr>
          <w:cantSplit w:val="true"/>
        </w:trPr>
        <w:tc>
          <w:tcPr>
            <w:tcW w:type="dxa" w:w="268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2026-10-23</w:t>
            </w:r>
          </w:p>
        </w:tc>
        <w:tc>
          <w:tcPr>
            <w:tcW w:type="dxa" w:w="56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 R-KN-05 跨文档多跳实例与演示视频说明</w:t>
            </w:r>
          </w:p>
        </w:tc>
        <w:tc>
          <w:tcPr>
            <w:tcW w:type="dxa" w:w="134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liyongxiang</w:t>
            </w:r>
          </w:p>
        </w:tc>
      </w:tr>
      <w:tr>
        <w:trPr>
          <w:cantSplit w:val="true"/>
        </w:trPr>
        <w:tc>
          <w:tcPr>
            <w:tcW w:type="dxa" w:w="268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2026-09-30</w:t>
            </w:r>
          </w:p>
        </w:tc>
        <w:tc>
          <w:tcPr>
            <w:tcW w:type="dxa" w:w="5628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建立【材料 3】独立《随附文件说明》提交件</w:t>
            </w:r>
          </w:p>
        </w:tc>
        <w:tc>
          <w:tcPr>
            <w:tcW w:type="dxa" w:w="1340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WP-15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1123" w:bottom="981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right"/>
      </w:tabs>
    </w:pPr>
    <w:r>
      <w:rPr>
        <w:rFonts w:ascii="Microsoft YaHei" w:hAnsi="Microsoft YaHei" w:eastAsia="Microsoft YaHei"/>
        <w:color w:val="5A5A5A"/>
        <w:sz w:val="16"/>
      </w:rPr>
      <w:t>证据边界：E0-E4</w:t>
    </w:r>
    <w:r>
      <w:rPr>
        <w:rFonts w:ascii="Microsoft YaHei" w:hAnsi="Microsoft YaHei" w:eastAsia="Microsoft YaHei"/>
        <w:sz w:val="17"/>
      </w:rPr>
      <w:tab/>
      <w:t xml:space="preserve">第 </w:t>
    </w:r>
    <w:r>
      <w:rPr>
        <w:rFonts w:ascii="Microsoft YaHei" w:hAnsi="Microsoft YaHei" w:eastAsia="Microsoft YaHei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right"/>
      </w:tabs>
      <w:jc w:val="left"/>
    </w:pPr>
    <w:r>
      <w:rPr>
        <w:rFonts w:ascii="Microsoft YaHei" w:hAnsi="Microsoft YaHei" w:eastAsia="Microsoft YaHei"/>
        <w:color w:val="5A5A5A"/>
        <w:sz w:val="16"/>
      </w:rPr>
      <w:tab/>
      <w:t>探海灵眸 Oceanus  |  华为 ICT 赛道三 · 随附文件说明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4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探海灵眸 Oceanus 赛道三随附文件说明</dc:title>
  <dc:subject>华为 ICT 大赛 创新赛道三初赛评测材料（材料 3）</dc:subject>
  <dc:creator>Oceanus 项目组</dc:creator>
  <cp:keywords/>
  <dc:description>随附文件按登记号对照；证据等级 E0-E4 逐项标注。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