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sz w:val="60"/>
        </w:rPr>
        <w:t>探海灵眸 SeaSight 总控计划书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sz w:val="32"/>
        </w:rPr>
        <w:t>区域海上环卫治理系统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26"/>
        </w:rPr>
        <w:t>国奖候选工程基线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2.1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编制日期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2026-09-19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参赛赛道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海洋科创 / 海上智能装备与无人系统，兼顾数字赋能现代渔业与海洋绿色低碳创新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文档定位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研发、产品、商业、答辩、验收和智能体分派的唯一总控基线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当前评分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80/100（内部红队；不是赛事官方评分）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章节数量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 个一级章节</w:t>
            </w:r>
          </w:p>
        </w:tc>
      </w:tr>
    </w:tbl>
    <w:p/>
    <w:p>
      <w:pPr>
        <w:spacing w:before="360"/>
        <w:jc w:val="center"/>
      </w:pPr>
      <w:r>
        <w:rPr>
          <w:rFonts w:ascii="Microsoft YaHei" w:hAnsi="Microsoft YaHei" w:eastAsia="Microsoft YaHei"/>
          <w:color w:val="505050"/>
          <w:sz w:val="19"/>
        </w:rPr>
        <w:t>本文档严格区分代码/测试、合成验证、用户真实验证和商业成交证据；所有对外数字必须回到证据台账。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r>
        <w:rPr>
          <w:rFonts w:ascii="Microsoft YaHei" w:hAnsi="Microsoft YaHei" w:eastAsia="Microsoft YaHei"/>
          <w:color w:val="5A5A5A"/>
          <w:sz w:val="18"/>
        </w:rPr>
        <w:t>页码以本文件最终渲染结果为准。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99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页码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 先给结论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 证据分级与表述纪律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评委视角：这个项目现在能打多少分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产品经理视角：谁买、谁用、为什么持续使用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当前项目事实基线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智能体开发比赛的核心方案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感知、执行与数据闭环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核心指标体系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 商业模式与市场验证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21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9. 十二周推进计划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10. 团队与执行体系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26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11. 风险清单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27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12. 比赛答辩设计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28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13. DeepSeek Harness 分工开发方案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29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14. 总体验收标准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31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15. 立即执行顺序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</w:tr>
    </w:tbl>
    <w:p>
      <w:r>
        <w:br w:type="page"/>
      </w:r>
    </w:p>
    <w:p>
      <w:pPr>
        <w:pStyle w:val="Heading1"/>
      </w:pPr>
      <w:r>
        <w:t>0. 先给结论</w:t>
      </w:r>
    </w:p>
    <w:p>
      <w:r>
        <w:rPr>
          <w:rFonts w:ascii="Microsoft YaHei" w:hAnsi="Microsoft YaHei" w:eastAsia="Microsoft YaHei"/>
          <w:sz w:val="21"/>
        </w:rPr>
        <w:t>探海灵眸不是一个单台清洁船项目，而是一套面向县域海上环卫治理的“感知、决策、执行、核算”区域级软件与装备系统。当前项目已经具备较强的软件工程底座：事件接入、幂等去重、时序降误报、空间派单、任务状态机、MQTT 上下行、ACK 超时重派、Redis Streams 消费与 PEL 回收、日报聚合、认证、审计和可视化页面均有真实代码与自动化测试。Agent Runtime 已形成 E1 级确定性内核，并通过 E2 软件集成验收：真实 HTTP、角色权限、PostgreSQL 仓储、工单/事件写入、WRITE 审批、幂等重放和进程重启后的已完成 run 只读回放均已实测；当前仍不是生产级、分布式、高可用运行时，也不声称未完成 run 可在重启后续跑。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b/>
          <w:i/>
          <w:sz w:val="21"/>
        </w:rPr>
        <w:t>去掉机器人本体后的独立参赛定位</w:t>
      </w:r>
      <w:r>
        <w:rPr>
          <w:rFonts w:ascii="Microsoft YaHei" w:hAnsi="Microsoft YaHei" w:eastAsia="Microsoft YaHei"/>
          <w:i/>
          <w:sz w:val="21"/>
        </w:rPr>
        <w:t>：项目可以按“海漂垃圾治理决策与调度智能体软件”独立参加智能体开发比赛。机器人本体只是可替换的作业端，不是软件运行的前置条件；现有系统已能用合成事件、设备数字孪生或 MQTT 模拟器完成“事件 → 规划 → 工具调用 → 工单 → 审批 → 派单 → MQTT/WebSocket → 审计 → 评测”的完整闭环。该口径可用于软件类或智能体专项赛道，但仍不得据此声称已完成真实机器人、自主航行、真实海域或生产级运行。</w:t>
      </w:r>
    </w:p>
    <w:p>
      <w:r>
        <w:rPr>
          <w:rFonts w:ascii="Microsoft YaHei" w:hAnsi="Microsoft YaHei" w:eastAsia="Microsoft YaHei"/>
          <w:sz w:val="21"/>
        </w:rPr>
        <w:t>但项目距离“经得起智能体开发和创新创业比赛严审”仍有明确缺口。当前最重要的三个缺口不是页面数量，而是：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智能体已完成 E1 级确定性闭环、固定场景评测和 E2 真实状态软件集成验收；可选 OpenAI-compatible 规划模型客户端已完成 Runtime 接线但默认关闭，尚未用真实模型服务完成效果验证，也尚未接入真实设备、分布式调度和生产级高可用基础设施。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 xml:space="preserve">真实海域数据、机器人硬件、现场试点和客户协议尚未形成证据链；OpenCV 评测因测试清单为空，当前必须是 </w:t>
      </w:r>
      <w:r>
        <w:rPr>
          <w:rFonts w:ascii="Consolas" w:hAnsi="Consolas" w:eastAsia="Microsoft YaHei"/>
          <w:sz w:val="20"/>
        </w:rPr>
        <w:t>not_evaluated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商业数字目前是 E0 测算或 E1 外部引用，不是订单、收入或采购结论，必须继续按台账口径表达。</w:t>
      </w:r>
    </w:p>
    <w:p>
      <w:r>
        <w:rPr>
          <w:rFonts w:ascii="Microsoft YaHei" w:hAnsi="Microsoft YaHei" w:eastAsia="Microsoft YaHei"/>
          <w:sz w:val="21"/>
        </w:rPr>
        <w:t>因此，本计划书不承诺“必得国奖”。国奖无法由任何文本或单方面努力保证，但可以通过真实问题、技术深度、可复现证据、产品闭环、商业验证和现场表达，把项目提升到稳定的国奖候选水平。按当前证据，内部红队评分约 80/100；目标是补齐 E3/E4 证据后进入 86/100 以上的候选区间，并消除所有“一问就穿”的诚信风险。</w:t>
      </w:r>
    </w:p>
    <w:p>
      <w:pPr>
        <w:pStyle w:val="Heading1"/>
        <w:pageBreakBefore/>
      </w:pPr>
      <w:r>
        <w:t>1. 证据分级与表述纪律</w:t>
      </w:r>
    </w:p>
    <w:p>
      <w:r>
        <w:rPr>
          <w:rFonts w:ascii="Microsoft YaHei" w:hAnsi="Microsoft YaHei" w:eastAsia="Microsoft YaHei"/>
          <w:sz w:val="21"/>
        </w:rPr>
        <w:t>全文和对外材料统一使用以下五级证据。任何能力描述必须能对应到证据级别，不能把规划写成现状。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4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1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可对外使用的表述</w:t>
            </w:r>
          </w:p>
        </w:tc>
      </w:tr>
      <w:tr>
        <w:trPr>
          <w:cantSplit w:val="true"/>
        </w:trPr>
        <w:tc>
          <w:tcPr>
            <w:tcW w:type="dxa" w:w="14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E0</w:t>
            </w:r>
          </w:p>
        </w:tc>
        <w:tc>
          <w:tcPr>
            <w:tcW w:type="dxa" w:w="51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只有想法、文档或接口草案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“规划中”“拟建设”</w:t>
            </w:r>
          </w:p>
        </w:tc>
      </w:tr>
      <w:tr>
        <w:trPr>
          <w:cantSplit w:val="true"/>
        </w:trPr>
        <w:tc>
          <w:tcPr>
            <w:tcW w:type="dxa" w:w="14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E1</w:t>
            </w:r>
          </w:p>
        </w:tc>
        <w:tc>
          <w:tcPr>
            <w:tcW w:type="dxa" w:w="51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有代码、单元测试或确定性仿真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“已实现，已通过软件测试”</w:t>
            </w:r>
          </w:p>
        </w:tc>
      </w:tr>
      <w:tr>
        <w:trPr>
          <w:cantSplit w:val="true"/>
        </w:trPr>
        <w:tc>
          <w:tcPr>
            <w:tcW w:type="dxa" w:w="14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E2</w:t>
            </w:r>
          </w:p>
        </w:tc>
        <w:tc>
          <w:tcPr>
            <w:tcW w:type="dxa" w:w="51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多模块软件联调，使用合成数据或模拟设备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“已完成合成环境闭环验证”</w:t>
            </w:r>
          </w:p>
        </w:tc>
      </w:tr>
      <w:tr>
        <w:trPr>
          <w:cantSplit w:val="true"/>
        </w:trPr>
        <w:tc>
          <w:tcPr>
            <w:tcW w:type="dxa" w:w="14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E3</w:t>
            </w:r>
          </w:p>
        </w:tc>
        <w:tc>
          <w:tcPr>
            <w:tcW w:type="dxa" w:w="51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真实设备、真实海域或真实用户参与验证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“已完成现场验证”</w:t>
            </w:r>
          </w:p>
        </w:tc>
      </w:tr>
      <w:tr>
        <w:trPr>
          <w:cantSplit w:val="true"/>
        </w:trPr>
        <w:tc>
          <w:tcPr>
            <w:tcW w:type="dxa" w:w="14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E4</w:t>
            </w:r>
          </w:p>
        </w:tc>
        <w:tc>
          <w:tcPr>
            <w:tcW w:type="dxa" w:w="51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有合同、订单、回款、验收报告或复购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“已形成商业验证”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以下表述在取得对应证据前禁止使用：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禁用“视觉大模型已经部署”，当前真实路线是 OpenCV 传统视觉检测。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禁用“机器人已实现 7×24 自主清理”，当前只有软件链路和合成或模拟验证。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禁用“智能体已经在线协同、生产级高可用或可无人值守运行”，当前只能写成“已完成 E1 级进程内确定性 Agent Runtime 与固定场景评测”。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禁用“已有客户、订单、收入、试点成效”，除非附件中存在合同、协议、验收或财务凭证。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禁用把“76%”写成识别精度、召回率或泛化准确率；它只是时序链路误报抑制率，分母是输入检测数。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禁用把“约 17 万元”写成 SeaSight 售价或成交价；该数只来自商业台账 F-05 的 WasteShark 外部报价换算，原报价核验为 E1、汇率折算为 E0。</w:t>
      </w:r>
    </w:p>
    <w:p>
      <w:pPr>
        <w:pStyle w:val="Heading1"/>
        <w:pageBreakBefore/>
      </w:pPr>
      <w:r>
        <w:t>2. 评委视角：这个项目现在能打多少分</w:t>
      </w:r>
    </w:p>
    <w:p>
      <w:r>
        <w:rPr>
          <w:rFonts w:ascii="Microsoft YaHei" w:hAnsi="Microsoft YaHei" w:eastAsia="Microsoft YaHei"/>
          <w:sz w:val="21"/>
        </w:rPr>
        <w:t>以下评分不是任何赛事的官方评分表，而是把创新创业比赛常见的评审逻辑、智能体专项评审逻辑和真实项目尽调逻辑合并后的内部红队评分。它的用途是找短板，不是自我表扬。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 w:val="true"/>
          <w:tblHeader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当前得分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评分理由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达到国奖候选的判据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场景与政策契合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连江养殖区、海漂垃圾、海上环卫和数字治理高度吻合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保留，并补齐政策文件、调研记录和场景照片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问题真实性与需求强度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有明确使用者和现有治理流程，但本地访谈与量化台账不足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形成 3 类用户访谈、现有流程成本台账和需求优先级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技术与产品创新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16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区域级闭环、空间调度和确定性 Agent Runtime 已落地，但感知评测尚无样本、硬件未验证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 Agent Runtime、空间调度闭环和可量化检测评测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工程实现与可信度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18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1061 项通过、契约漂移/自证、浏览器/故障演练和 Agent E2 集成验收可复现；硬件与现场证据仍弱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软件全绿、模型有独立评测、至少一次真实设备或海域联调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智能体原生能力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15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15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Run、Step、Tool、Policy、Approval、Replay、Eval 已落地，23/23 固定场景通过；新增真实 HTTP/PostgreSQL/审批/幂等/重启只读回放 E2 验收，非生产级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工具调用、观察、验证、重规划、审批、记忆、回放全部可实证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商业闭环与单位经济性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15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台账、访谈和询价模板已建立，但成本、付费意愿和采购路径未验证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获得意向、试点预算或真实询价，核心假设有敏感性分析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团队与执行力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有明确技术负责人和工程交付基础，成员与职责仍不完整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补齐团队成员、导师、外部顾问和阶段成果记录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社会与生态价值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减人、降风险、可量化治理的价值清楚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形成可复核的碳、生态或治理绩效口径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合计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80</w:t>
            </w:r>
          </w:p>
        </w:tc>
        <w:tc>
          <w:tcPr>
            <w:tcW w:type="dxa" w:w="36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强软件原型与 Agent E1/E2 闭环，弱真实感知、硬件、现场和商业验证</w:t>
            </w:r>
          </w:p>
        </w:tc>
        <w:tc>
          <w:tcPr>
            <w:tcW w:type="dxa" w:w="33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86 分以上且不存在诚信红线</w:t>
            </w:r>
          </w:p>
        </w:tc>
      </w:tr>
    </w:tbl>
    <w:p>
      <w:pPr>
        <w:spacing w:after="40"/>
      </w:pPr>
    </w:p>
    <w:p>
      <w:pPr>
        <w:pStyle w:val="Heading2"/>
      </w:pPr>
      <w:r>
        <w:t>2.1 评委最可能提出的十个问题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“你们说检测有 76% 抑制率，抑制了什么，分母是什么，真海况测过吗？”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“六个智能体分别运行在哪里，谁规划、谁调用工具、失败后如何重规划？”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“如果没有大模型或外网，系统还能工作吗？”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“机器人是否已经做出实物，最大抗风浪等级、续航、载重和故障率是多少？”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>“平台发现垃圾之后，为什么不是人工点一下派单，而必须是智能体？”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>“政府现有每吨清理成本是多少，你们的报价依据来自哪里？”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7. </w:t>
      </w:r>
      <w:r>
        <w:rPr>
          <w:rFonts w:ascii="Microsoft YaHei" w:hAnsi="Microsoft YaHei" w:eastAsia="Microsoft YaHei"/>
          <w:sz w:val="21"/>
        </w:rPr>
        <w:t>“本地数据集现在有多少张，标注一致性如何，是否存在独立测试集？”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8. </w:t>
      </w:r>
      <w:r>
        <w:rPr>
          <w:rFonts w:ascii="Microsoft YaHei" w:hAnsi="Microsoft YaHei" w:eastAsia="Microsoft YaHei"/>
          <w:sz w:val="21"/>
        </w:rPr>
        <w:t>“系统如何防止 Agent 误派、重复派单和越权操作？”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9. </w:t>
      </w:r>
      <w:r>
        <w:rPr>
          <w:rFonts w:ascii="Microsoft YaHei" w:hAnsi="Microsoft YaHei" w:eastAsia="Microsoft YaHei"/>
          <w:sz w:val="21"/>
        </w:rPr>
        <w:t>“试点协议、意向书、测试报告或验收报告在哪里？”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10. </w:t>
      </w:r>
      <w:r>
        <w:rPr>
          <w:rFonts w:ascii="Microsoft YaHei" w:hAnsi="Microsoft YaHei" w:eastAsia="Microsoft YaHei"/>
          <w:sz w:val="21"/>
        </w:rPr>
        <w:t>“如果机器人离线、MQTT 断连、模型误报或 Redis 故障，用户看到什么，谁负责兜底？”</w:t>
      </w:r>
    </w:p>
    <w:p>
      <w:pPr>
        <w:pStyle w:val="Heading2"/>
      </w:pPr>
      <w:r>
        <w:t>2.2 直接影响奖项等级的红线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任何静态状态被包装成实时运行状态。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用 MD5 伪推理结果冒充真实模型输出。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将测算价格写成客户成交价。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将合成海面测试写成真实海域验收。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只有“AI”“大模型”“智能体”标签，没有输入、工具、观察、验证和终止条件。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答辩系统无法现场复现，或者只能播放预录视频。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文档中的测试数量、准确率、成本与当前代码或数据不一致。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项目没有明确购买者、预算科目和商业模式。</w:t>
      </w:r>
    </w:p>
    <w:p>
      <w:pPr>
        <w:pStyle w:val="Heading1"/>
        <w:pageBreakBefore/>
      </w:pPr>
      <w:r>
        <w:t>3. 产品经理视角：谁买、谁用、为什么持续使用</w:t>
      </w:r>
    </w:p>
    <w:p>
      <w:pPr>
        <w:pStyle w:val="Heading2"/>
      </w:pPr>
      <w:r>
        <w:t>3.1 用户和购买者不是同一个人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 w:val="true"/>
          <w:tblHeader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当前痛点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产品承诺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是否付费方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县海洋与渔业主管部门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监管、考核、汇报、专项治理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数据分散，治理成效难量化，缺少统一台账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一张图掌握事件、任务、清理量和风险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沿海乡镇操作员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发现、派单、督促、闭环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巡查靠人，跨队伍协调靠电话，过程难追溯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少点几次、少打几个电话，异常自动到人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预算执行方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海上环卫作业队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接单、航行、打捞、回传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空驶多、临水风险高、任务优先级靠经验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减少空驶和重复航行，保留人工接管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直接用户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养殖户或渔民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上报、回收、领取补贴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上报流程不透明，回收收益兑现慢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低门槛上报，记录可查，积分或补贴可核销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参与方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平台管理员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设备、权限、阈值、审计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设备状态和系统异常不可见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全链路观测、回放、审批和审计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运维方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算法或运维工程师</w:t>
            </w:r>
          </w:p>
        </w:tc>
        <w:tc>
          <w:tcPr>
            <w:tcW w:type="dxa" w:w="208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模型、数据、故障处理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离线模型与线上系统割裂</w:t>
            </w:r>
          </w:p>
        </w:tc>
        <w:tc>
          <w:tcPr>
            <w:tcW w:type="dxa" w:w="3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数据闭环、版本管理、评测和热更新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技术用户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项目当前的主要购买者是县级主管部门或乡镇政府，主要高频用户是乡镇操作员和海上环卫作业队，养殖户是治理网络的参与节点，不是短期内的主要收款对象。</w:t>
      </w:r>
    </w:p>
    <w:p>
      <w:pPr>
        <w:pStyle w:val="Heading2"/>
      </w:pPr>
      <w:r>
        <w:t>3.2 核心 Job To Be Done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当辖区海面出现影响航道、养殖、岸线和旅游环境的漂浮垃圾时，我要在有限人力和预算下，快速确认问题、派出合适设备、跟踪执行过程，并向上级证明问题已经闭环，而不是只看到一堆视频和告警。</w:t>
      </w:r>
    </w:p>
    <w:p>
      <w:r>
        <w:rPr>
          <w:rFonts w:ascii="Microsoft YaHei" w:hAnsi="Microsoft YaHei" w:eastAsia="Microsoft YaHei"/>
          <w:sz w:val="21"/>
        </w:rPr>
        <w:t>产品必须回答四个连续问题：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问题是否真实存在，证据是什么？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应该派谁、何时去、代价是多少？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执行是否顺利完成，失败后怎么处理？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最终清理了什么，花了多少钱，是否值得继续采购？</w:t>
      </w:r>
    </w:p>
    <w:p>
      <w:pPr>
        <w:pStyle w:val="Heading2"/>
      </w:pPr>
      <w:r>
        <w:t>3.3 产品主线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发现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摄像头/无人机/人工上报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-&gt; 证据帧、类别、置信度、空间位置、时间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确认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时序验证、空间聚类、历史对比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-&gt; 形成可信事件，抑制单帧误报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决策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Agent 读取事件、设备、任务、天气和历史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-&gt; 生成计划，经过策略守卫和审批策略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执行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MQTT 下发、ACK、导航、作业、异常监控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-&gt; 任务状态和轨迹持续回传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验收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机载复核、证据回传、重量录入、人工确认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-&gt; 事件、任务、材料和费用一致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核算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日报、月报、热力图、成本和服务绩效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-&gt; 支撑考核、续约和扩大投放</w:t>
      </w:r>
    </w:p>
    <w:p>
      <w:pPr>
        <w:pStyle w:val="Heading2"/>
      </w:pPr>
      <w:r>
        <w:t>3.4 产品北极星指标</w:t>
      </w:r>
    </w:p>
    <w:p>
      <w:r>
        <w:rPr>
          <w:rFonts w:ascii="Microsoft YaHei" w:hAnsi="Microsoft YaHei" w:eastAsia="Microsoft YaHei"/>
          <w:sz w:val="21"/>
        </w:rPr>
        <w:t>第一阶段北极星指标不使用“识别框数量”或“页面访问量”，而使用：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单位有效成本下完成闭环并经过证据确认的垃圾清理量。</w:t>
      </w:r>
    </w:p>
    <w:p>
      <w:r>
        <w:rPr>
          <w:rFonts w:ascii="Microsoft YaHei" w:hAnsi="Microsoft YaHei" w:eastAsia="Microsoft YaHei"/>
          <w:sz w:val="21"/>
        </w:rPr>
        <w:t>计算公式：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单位闭环成本 = 设备折旧 + 能源 + 运维 + 人工协同 + 通信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/ 已验收清理量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有效闭环率 = 状态为 done 且存在复核、重量、时间和证据的任务数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/ 已派发任务数</w:t>
      </w:r>
    </w:p>
    <w:p>
      <w:r>
        <w:rPr>
          <w:rFonts w:ascii="Microsoft YaHei" w:hAnsi="Microsoft YaHei" w:eastAsia="Microsoft YaHei"/>
          <w:sz w:val="21"/>
        </w:rPr>
        <w:t>在当前阶段，先建立可计算的数据链路，再使用真实试点数据替换估算值。</w:t>
      </w:r>
    </w:p>
    <w:p>
      <w:pPr>
        <w:pStyle w:val="Heading1"/>
        <w:pageBreakBefore/>
      </w:pPr>
      <w:r>
        <w:t>4. 当前项目事实基线</w:t>
      </w:r>
    </w:p>
    <w:p>
      <w:pPr>
        <w:pStyle w:val="Heading2"/>
      </w:pPr>
      <w:r>
        <w:t>4.1 已具备的真实能力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证据类型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对外边界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事件接入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FastAPI、Schema 校验、设备校验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已实现软件链路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幂等去重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(device_id, seq)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和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event_id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双重判重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已验证重复上报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时序降误报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抽帧、目标跟踪、连续命中、冷却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E1/E2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76%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仅是“被过滤检测数 / 输入检测数”的时序抑制率，不是识别精度或召回率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OpenCV 检测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背景建模、颜色、形状和 ROI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传统视觉代码，不等于训练模型；独立测试集为空，当前评测结果为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not_evaluated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空间派单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在线、电量、仓容、KNN、类别加权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依赖设备数据质量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防抖合并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距离和时间窗口合并任务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参数仍需现场标定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任务状态机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pending 到 done 的合法迁移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已覆盖非法迁移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MQTT 上下行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任务下发、ACK、进度和遥测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E1/E2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可使用模拟设备联调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失败恢复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ACK 超时回退、换车、PEL 回收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真实网络仍需压测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Runtime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Run、Step、Tool、Policy、Approval、Replay、Eval；默认内存仓储，可选 SQL 持久化仓储；真实 HTTP/PostgreSQL/审批/幂等/重启只读回放已验收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E1/E2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 为确定性内核；E2 已验证已完成 run 的持久化读取与回放，不声称未完成 run 续跑，非生产级、分布式或高可用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API 与前端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运行、步骤、工具、审批、评测和取消接口接入控制台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浏览器回归 3/3 通过；权限、取消二次确认和详情刷新恢复已形成截图与 JSON 证据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固定评测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23 个确定性场景，23/23 通过，0 skipped，无网络、无真实模型、无真实设备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证明内核契约、持久化恢复、故障注入和回放，不证明真实业务成功率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数据报表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事件、任务、重量按日聚合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coverage_area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已改为 nullable；无来源时返回/导出为空，不写 0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认证与审计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角色、辖区、写权限、审计日志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仍需完善审批链路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前端页面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大屏、事件、任务、设备、报表、分析、Agent 控制台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页面已改为真实 API 状态；活跃运行取消、viewer 审批禁用、运行详情刷新恢复已通过浏览器回归</w:t>
            </w:r>
          </w:p>
        </w:tc>
      </w:tr>
      <w:tr>
        <w:trPr>
          <w:cantSplit w:val="true"/>
        </w:trPr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软件测试</w:t>
            </w:r>
          </w:p>
        </w:tc>
        <w:tc>
          <w:tcPr>
            <w:tcW w:type="dxa" w:w="51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1061 项通过、0 跳过、0 失败</w:t>
            </w:r>
          </w:p>
        </w:tc>
        <w:tc>
          <w:tcPr>
            <w:tcW w:type="dxa" w:w="121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  <w:tc>
          <w:tcPr>
            <w:tcW w:type="dxa" w:w="24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测试全绿；剩余第三方 warning 已记录并可解释</w:t>
            </w:r>
          </w:p>
        </w:tc>
      </w:tr>
    </w:tbl>
    <w:p>
      <w:pPr>
        <w:spacing w:after="40"/>
      </w:pPr>
    </w:p>
    <w:p>
      <w:pPr>
        <w:pStyle w:val="Heading2"/>
      </w:pPr>
      <w:r>
        <w:t>4.2 当前测试基线的准确口径</w:t>
      </w:r>
    </w:p>
    <w:p>
      <w:r>
        <w:rPr>
          <w:rFonts w:ascii="Microsoft YaHei" w:hAnsi="Microsoft YaHei" w:eastAsia="Microsoft YaHei"/>
          <w:sz w:val="21"/>
        </w:rPr>
        <w:t>2026-09-22 对根目录执行：</w:t>
      </w:r>
    </w:p>
    <w:p>
      <w:pPr>
        <w:spacing w:before="8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.\.venv-analysis\Scripts\python.exe -m pytest -q -rs</w:t>
      </w:r>
    </w:p>
    <w:p>
      <w:r>
        <w:rPr>
          <w:rFonts w:ascii="Microsoft YaHei" w:hAnsi="Microsoft YaHei" w:eastAsia="Microsoft YaHei"/>
          <w:sz w:val="21"/>
        </w:rPr>
        <w:t>实际结果：</w:t>
      </w:r>
    </w:p>
    <w:p>
      <w:pPr>
        <w:spacing w:before="8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1061 passed, 1 warning in 91.63s (0:01:31)</w:t>
      </w:r>
    </w:p>
    <w:p>
      <w:r>
        <w:rPr>
          <w:rFonts w:ascii="Microsoft YaHei" w:hAnsi="Microsoft YaHei" w:eastAsia="Microsoft YaHei"/>
          <w:sz w:val="21"/>
        </w:rPr>
        <w:t>收集总数为 1061 项，当前为 1061 passed / 0 skipped / 0 failed。</w:t>
      </w:r>
    </w:p>
    <w:p>
      <w:r>
        <w:rPr>
          <w:rFonts w:ascii="Microsoft YaHei" w:hAnsi="Microsoft YaHei" w:eastAsia="Microsoft YaHei"/>
          <w:sz w:val="21"/>
        </w:rPr>
        <w:t>健康降级测试固定指向无监听端口，不再依赖开发者机器上是否恰好启动了 Redis 或 PostgreSQL；“全部依赖不可用”的断言现在每次都会真实执行。</w:t>
      </w:r>
    </w:p>
    <w:p>
      <w:r>
        <w:rPr>
          <w:rFonts w:ascii="Microsoft YaHei" w:hAnsi="Microsoft YaHei" w:eastAsia="Microsoft YaHei"/>
          <w:sz w:val="21"/>
        </w:rPr>
        <w:t>剩余 1 条 warning 为：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Starlette TestClient 对 </w:t>
      </w:r>
      <w:r>
        <w:rPr>
          <w:rFonts w:ascii="Consolas" w:hAnsi="Consolas" w:eastAsia="Microsoft YaHei"/>
          <w:sz w:val="20"/>
        </w:rPr>
        <w:t>anyio.abc.BlockingPortal</w:t>
      </w:r>
      <w:r>
        <w:rPr>
          <w:rFonts w:ascii="Microsoft YaHei" w:hAnsi="Microsoft YaHei" w:eastAsia="Microsoft YaHei"/>
          <w:sz w:val="21"/>
        </w:rPr>
        <w:t xml:space="preserve"> 的弃用告警，属于第三方依赖。</w:t>
      </w:r>
    </w:p>
    <w:p>
      <w:r>
        <w:rPr>
          <w:rFonts w:ascii="Microsoft YaHei" w:hAnsi="Microsoft YaHei" w:eastAsia="Microsoft YaHei"/>
          <w:sz w:val="21"/>
        </w:rPr>
        <w:t>历史上曾出现的 Pillow 缺失、Windows GBK 编码和 asyncpg 关闭路径告警已经修复；当前文档只以本次 0 failed 的原始结果为准。</w:t>
      </w:r>
    </w:p>
    <w:p>
      <w:pPr>
        <w:pStyle w:val="Heading2"/>
      </w:pPr>
      <w:r>
        <w:t>4.3 当前不可宣称的能力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当前真实状态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正确口径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YOLO 或视觉大模型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无数据、无训练权重、无现场评测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接口已保留，当前采用 OpenCV 传统视觉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Runtime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已有 E1 确定性闭环、23/23 固定场景评测和 E2 真实状态集成验收；在线评测源为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latest_v2.json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；持久化仓储支持受控重启读取与幂等重放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可写“本地确定性 Agent Runtime、E2 软件集成与已完成 run 重启只读回放已实现”；不可写生产级、在线协同、未完成 run 续跑或现场自主运行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机器人硬件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无在库实物交付证据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原型方案与外部协作项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无人机闭环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无设备接入与试点证据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规划能力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真实海况精度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独立测试清单为空，OpenCV 报告为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not_evaluated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当前没有可对外报告的真实精度，禁止用 76% 代替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覆盖面积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字段已改为 nullable，无来源时不输出数值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缺少可靠数据源时导出留空，禁止写 0 或估算冒充实测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试点与客户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无合同、订单或验收附件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仅有测算和意向目标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7×24 运行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软件具备持续运行设计</w:t>
            </w:r>
          </w:p>
        </w:tc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已完成链路验证，不代表现场无人值守</w:t>
            </w:r>
          </w:p>
        </w:tc>
      </w:tr>
    </w:tbl>
    <w:p>
      <w:pPr>
        <w:spacing w:after="40"/>
      </w:pPr>
    </w:p>
    <w:p>
      <w:pPr>
        <w:pStyle w:val="Heading2"/>
      </w:pPr>
      <w:r>
        <w:t>4.4 当前证据包与完成度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证据包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可复现材料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对外上限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软件回归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pytest -q -rs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：1061 passed / 0 skipped / 0 failed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前端构建与浏览器集成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npm run build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通过；浏览器 E2E 15/15（真实登录、六页读取、CSV、权限、MQTT 降级）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契约漂移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check_contract_drift.py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：通过 26、警告 0、失败 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受控故障演练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4/4 组、127/127 用例；健康降级、ACK 启动恢复、孪生闭环、持久化/API 幂等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E1；不代表真实 broker / 硬件 / 公网故障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契约自证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12 项缺陷注入全部捕获，0 未捕获，字节级还原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内核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23 个固定场景全部通过、0 skipped；覆盖持久化恢复、模型回退、轨迹回放、审批交接和设备故障恢复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数据与 API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默认内存 Runtime、可选 SQL 持久化仓储、ORM、迁移脚本、冻结 API 与权限测试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前端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 浏览器回归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 Run、Step、Tool、Eval、Policy、取消和审批接口；3/3 交互场景通过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E1；真实登录与 API 拦截构造状态，不等于真实用户试点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真实状态验收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scripts/agent_real_state_acceptance.py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：129/129；真实 HTTP/权限/PostgreSQL/工单/事件/WRITE 审批/幂等/重启只读回放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E2；合成事件、进程内 Runtime，不覆盖真实设备/海域/未完成 run 续跑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感知评测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未形成样本证据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artifacts/metrics/opencv_latest.json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not_evaluated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E0/E1，不可报告精度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数据完整性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coverage_area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nullable、清空历史假 0、CSV UTF-8 BOM 与空值验收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商业证据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模板完成，实地证据缺失</w:t>
            </w:r>
          </w:p>
        </w:tc>
        <w:tc>
          <w:tcPr>
            <w:tcW w:type="dxa" w:w="731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台账、访谈模板、询价模板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E0/E1，无 E3/E4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当前最适合国奖答辩的叙事不是“已经有 AI 大模型和机器人”，而是“团队用严格的证据纪律，把一个区域治理问题做成了可运行、可回放、可评测、可审计的软件与 Agent 闭环”。真实感知、硬件和商业价值仍需通过现场证据补足。</w:t>
      </w:r>
    </w:p>
    <w:p>
      <w:pPr>
        <w:pStyle w:val="Heading1"/>
        <w:pageBreakBefore/>
      </w:pPr>
      <w:r>
        <w:t>5. 智能体开发比赛的核心方案</w:t>
      </w:r>
    </w:p>
    <w:p>
      <w:pPr>
        <w:pStyle w:val="Heading2"/>
      </w:pPr>
      <w:r>
        <w:t>5.1 为什么不能继续把模块叫“智能体”</w:t>
      </w:r>
    </w:p>
    <w:p>
      <w:r>
        <w:rPr>
          <w:rFonts w:ascii="Microsoft YaHei" w:hAnsi="Microsoft YaHei" w:eastAsia="Microsoft YaHei"/>
          <w:sz w:val="21"/>
        </w:rPr>
        <w:t>识别、调度、报表、巡检、告警和审计都有价值，但它们是能力模块，不是独立智能体。真正的智能体必须具备：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从目标出发生成计划。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在受控工具集合中选择并调用工具。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读取工具结果并观察环境变化。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判断计划是否成功，失败时重规划。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在关键动作前执行策略校验和人工审批。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在明确条件满足后终止，并记录终止原因。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全过程可追踪、可回放、可评测、可追责。</w:t>
      </w:r>
    </w:p>
    <w:p>
      <w:r>
        <w:rPr>
          <w:rFonts w:ascii="Microsoft YaHei" w:hAnsi="Microsoft YaHei" w:eastAsia="Microsoft YaHei"/>
          <w:sz w:val="21"/>
        </w:rPr>
        <w:t>项目当前已从“六个静态卡片”转为“一个 E1 级确定性治理 Agent 内核，驱动多个专业工具和受限角色”，并完成 E2 软件集成验收。下一阶段不是继续堆卡片，而是把默认内存、可选持久化的运行时升级为可观测、可恢复的生产候选架构，并接入真实设备与真实数据。</w:t>
      </w:r>
    </w:p>
    <w:p>
      <w:pPr>
        <w:pStyle w:val="Heading2"/>
      </w:pPr>
      <w:r>
        <w:t>5.2 已落地架构与演进边界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Agent Runtime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事件/人工/定时触发 -&gt; Run Manager -&gt; Planner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Policy Guard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Tool Executor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+-------------------+-------------------+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|                   |      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设备查询            空间派单            任务操作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|                   |      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证据读取            指标查询            通知审批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+-------------------+-------------------+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 Observer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Verifier / Evaluator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|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成功           失败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|             |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终止        Replanner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\             /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                   Trace + Memory</w:t>
      </w:r>
    </w:p>
    <w:p>
      <w:pPr>
        <w:pStyle w:val="Heading2"/>
      </w:pPr>
      <w:r>
        <w:t>5.3 运行状态机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created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planning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waiting_policy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waiting_approval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executing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observing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verifying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succeeded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failed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cancelled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-&gt; expired</w:t>
      </w:r>
    </w:p>
    <w:p>
      <w:r>
        <w:rPr>
          <w:rFonts w:ascii="Microsoft YaHei" w:hAnsi="Microsoft YaHei" w:eastAsia="Microsoft YaHei"/>
          <w:sz w:val="21"/>
        </w:rPr>
        <w:t xml:space="preserve">每次重规划必须产生新 step，不允许覆盖历史步骤。失败原因必须结构化保存，例如 </w:t>
      </w:r>
      <w:r>
        <w:rPr>
          <w:rFonts w:ascii="Consolas" w:hAnsi="Consolas" w:eastAsia="Microsoft YaHei"/>
          <w:sz w:val="20"/>
        </w:rPr>
        <w:t>no_robot_available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tool_timeout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policy_denied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approval_rejected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task_conflict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Microsoft YaHei"/>
          <w:sz w:val="20"/>
        </w:rPr>
        <w:t>max_steps_exceeded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t>5.4 Agent 角色</w:t>
      </w:r>
    </w:p>
    <w:p>
      <w:r>
        <w:rPr>
          <w:rFonts w:ascii="Microsoft YaHei" w:hAnsi="Microsoft YaHei" w:eastAsia="Microsoft YaHei"/>
          <w:sz w:val="21"/>
        </w:rPr>
        <w:t>当前第一阶段已经落下一个通用编排器和受限工具集合。角色拆分应继续围绕真实职责和权限边界推进，避免为了“多智能体”而人为拆碎职责。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允许工具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总控编排器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判断事件是否处理，组织计划并验证结果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查询、派单、任务、通知、审批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必须有最大步数、超时和终止原因</w:t>
            </w:r>
          </w:p>
        </w:tc>
      </w:tr>
      <w:tr>
        <w:trPr>
          <w:cantSplit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视觉复核员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复核事件证据与类别可信度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证据读取、历史事件查询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不能直接修改原始检测结果</w:t>
            </w:r>
          </w:p>
        </w:tc>
      </w:tr>
      <w:tr>
        <w:trPr>
          <w:cantSplit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调度规划员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选出机器人并生成派单计划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设备、空间、任务工具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电量、距离、仓容、辖区硬约束</w:t>
            </w:r>
          </w:p>
        </w:tc>
      </w:tr>
      <w:tr>
        <w:trPr>
          <w:cantSplit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作业监督员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观察 ACK、轨迹、作业进度和异常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任务、遥测、MQTT 状态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超时只回退或建议，不绕过状态机</w:t>
            </w:r>
          </w:p>
        </w:tc>
      </w:tr>
      <w:tr>
        <w:trPr>
          <w:cantSplit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异常审查员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识别误报、重复任务、设备异常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审计、评测、通知工具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可建议驳回，不能静默删数据</w:t>
            </w:r>
          </w:p>
        </w:tc>
      </w:tr>
      <w:tr>
        <w:trPr>
          <w:cantSplit w:val="true"/>
        </w:trPr>
        <w:tc>
          <w:tcPr>
            <w:tcW w:type="dxa" w:w="12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报表分析员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生成日报和治理绩效</w:t>
            </w:r>
          </w:p>
        </w:tc>
        <w:tc>
          <w:tcPr>
            <w:tcW w:type="dxa" w:w="25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聚合、报表、导出工具</w:t>
            </w:r>
          </w:p>
        </w:tc>
        <w:tc>
          <w:tcPr>
            <w:tcW w:type="dxa" w:w="307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只能从已确认业务数据计算</w:t>
            </w:r>
          </w:p>
        </w:tc>
      </w:tr>
    </w:tbl>
    <w:p>
      <w:pPr>
        <w:spacing w:after="40"/>
      </w:pPr>
    </w:p>
    <w:p>
      <w:pPr>
        <w:pStyle w:val="Heading2"/>
      </w:pPr>
      <w:r>
        <w:t>5.5 工具契约</w:t>
      </w:r>
    </w:p>
    <w:p>
      <w:r>
        <w:rPr>
          <w:rFonts w:ascii="Microsoft YaHei" w:hAnsi="Microsoft YaHei" w:eastAsia="Microsoft YaHei"/>
          <w:sz w:val="21"/>
        </w:rPr>
        <w:t>所有工具使用统一接口，包含名称、版本、输入 Schema、输出 Schema、权限、超时、幂等键、审计事件和错误码。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关键输出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风险级别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event.get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读取事件和证据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事件、类别、置信度、位置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device.query_available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查询可用机器人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距离、电量、仓容、状态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dispatch.plan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生成候选派单方案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方案、评分、拒绝原因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task.create_or_merge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建单或合并任务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task_id、动作、状态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需幂等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task.transition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状态迁移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新状态、时间戳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需策略守卫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mqtt.send_task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下发设备指令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发送结果、消息 ID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需审批或自动策略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mission.observe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查询任务和遥测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ACK、轨迹、电量、仓容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human.request_approval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请求人工审批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审批单 ID、状态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强制审计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metric.query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查询治理指标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指标值、口径和时间窗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4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report.generate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生成日报</w:t>
            </w:r>
          </w:p>
        </w:tc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结构化报表和导出记录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需数据完整校验</w:t>
            </w:r>
          </w:p>
        </w:tc>
      </w:tr>
    </w:tbl>
    <w:p>
      <w:pPr>
        <w:spacing w:after="40"/>
      </w:pPr>
    </w:p>
    <w:p>
      <w:pPr>
        <w:pStyle w:val="Heading2"/>
      </w:pPr>
      <w:r>
        <w:t>5.6 确定性内核与可选大模型增强</w:t>
      </w:r>
    </w:p>
    <w:p>
      <w:r>
        <w:rPr>
          <w:rFonts w:ascii="Microsoft YaHei" w:hAnsi="Microsoft YaHei" w:eastAsia="Microsoft YaHei"/>
          <w:sz w:val="21"/>
        </w:rPr>
        <w:t>项目不能依赖外网或商业大模型才能完成核心治理闭环。正确设计是：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确定性控制器负责状态、规则、工具调用、超时、重试和终止。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规则策略先给出可验证的基线决策。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大模型只用于意图理解、异常解释、计划候选生成和自然语言总结。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大模型输出必须经过 JSON Schema、策略守卫和工具白名单。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模型不可用时自动退回规则模式，系统核心能力不下降。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所有模型调用记录版本、耗时、成本和输入输出摘要，不保存不应保存的隐私数据。</w:t>
      </w:r>
    </w:p>
    <w:p>
      <w:r>
        <w:rPr>
          <w:rFonts w:ascii="Microsoft YaHei" w:hAnsi="Microsoft YaHei" w:eastAsia="Microsoft YaHei"/>
          <w:sz w:val="21"/>
        </w:rPr>
        <w:t>这既符合工程可靠性，也避免项目被质疑为“套壳大模型”。</w:t>
      </w:r>
    </w:p>
    <w:p>
      <w:pPr>
        <w:pStyle w:val="Heading2"/>
      </w:pPr>
      <w:r>
        <w:t>5.7 记忆设计</w:t>
      </w:r>
    </w:p>
    <w:p>
      <w:r>
        <w:rPr>
          <w:rFonts w:ascii="Microsoft YaHei" w:hAnsi="Microsoft YaHei" w:eastAsia="Microsoft YaHei"/>
          <w:sz w:val="21"/>
        </w:rPr>
        <w:t>记忆不是把全部历史塞进提示词，而是分层的业务数据：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记忆类型</w:t>
            </w:r>
          </w:p>
        </w:tc>
        <w:tc>
          <w:tcPr>
            <w:tcW w:type="dxa" w:w="47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保留策略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工作记忆</w:t>
            </w:r>
          </w:p>
        </w:tc>
        <w:tc>
          <w:tcPr>
            <w:tcW w:type="dxa" w:w="47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 run 的计划、步骤和观察</w:t>
            </w:r>
          </w:p>
        </w:tc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完成本次任务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随 run 保留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情景记忆</w:t>
            </w:r>
          </w:p>
        </w:tc>
        <w:tc>
          <w:tcPr>
            <w:tcW w:type="dxa" w:w="47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历史上类似事件和处理结果</w:t>
            </w:r>
          </w:p>
        </w:tc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相似案例检索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按业务保留期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语义记忆</w:t>
            </w:r>
          </w:p>
        </w:tc>
        <w:tc>
          <w:tcPr>
            <w:tcW w:type="dxa" w:w="47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点位、潮汐、垃圾类别、设备特征</w:t>
            </w:r>
          </w:p>
        </w:tc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辅助规划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版本化管理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策略记忆</w:t>
            </w:r>
          </w:p>
        </w:tc>
        <w:tc>
          <w:tcPr>
            <w:tcW w:type="dxa" w:w="47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规则、阈值和人工纠正</w:t>
            </w:r>
          </w:p>
        </w:tc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防止重复错误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必须审批后生效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评测记忆</w:t>
            </w:r>
          </w:p>
        </w:tc>
        <w:tc>
          <w:tcPr>
            <w:tcW w:type="dxa" w:w="47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固定场景、期望轨迹和失败样本</w:t>
            </w:r>
          </w:p>
        </w:tc>
        <w:tc>
          <w:tcPr>
            <w:tcW w:type="dxa" w:w="15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回归测试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永久版本化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记忆写入必须区分“事实”“推断”和“人工确认”，禁止把模型猜测写成事实。</w:t>
      </w:r>
    </w:p>
    <w:p>
      <w:pPr>
        <w:pStyle w:val="Heading2"/>
      </w:pPr>
      <w:r>
        <w:t>5.8 人工审批</w:t>
      </w:r>
    </w:p>
    <w:p>
      <w:r>
        <w:rPr>
          <w:rFonts w:ascii="Microsoft YaHei" w:hAnsi="Microsoft YaHei" w:eastAsia="Microsoft YaHei"/>
          <w:sz w:val="21"/>
        </w:rPr>
        <w:t>以下情况必须人工审批：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超出日常策略的距离、成本或机器人数量。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低置信度事件触发高成本任务。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跨乡镇辖区调度。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机器人故障状态下的强制下发。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批量任务、敏感数据导出和阈值修改。</w:t>
      </w:r>
    </w:p>
    <w:p>
      <w:r>
        <w:rPr>
          <w:rFonts w:ascii="Microsoft YaHei" w:hAnsi="Microsoft YaHei" w:eastAsia="Microsoft YaHei"/>
          <w:sz w:val="21"/>
        </w:rPr>
        <w:t>普通、低风险、同辖区、满足全部硬约束的派单可自动执行，但必须产生的证据包括：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触发来源。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策略版本。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候选方案和淘汰原因。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工具调用结果。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最终动作。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结果验证和终止原因。</w:t>
      </w:r>
    </w:p>
    <w:p>
      <w:pPr>
        <w:pStyle w:val="Heading2"/>
      </w:pPr>
      <w:r>
        <w:t>5.9 数据模型</w:t>
      </w:r>
    </w:p>
    <w:p>
      <w:r>
        <w:rPr>
          <w:rFonts w:ascii="Microsoft YaHei" w:hAnsi="Microsoft YaHei" w:eastAsia="Microsoft YaHei"/>
          <w:sz w:val="21"/>
        </w:rPr>
        <w:t>新增以下核心表，字段由 Alembic 管理：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t_agent_run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run_id, trigger_type, objective, status, policy_version,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started_at, finished_at, termination_reason, trace_id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t_agent_step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step_id, run_id, step_no, step_type, decision_summary,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tool_name, tool_version, input_hash, output_hash,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status, latency_ms, error_code, created_at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t_agent_memory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memory_id, memory_type, scope_type, scope_id,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content, confidence, source_type, source_id,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valid_from, valid_to, created_at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t_agent_approval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approval_id, run_id, requested_action, risk_level,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requested_by, decided_by, decision, reason,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requested_at, decided_at</w:t>
      </w:r>
    </w:p>
    <w:p>
      <w:r>
        <w:rPr>
          <w:rFonts w:ascii="Microsoft YaHei" w:hAnsi="Microsoft YaHei" w:eastAsia="Microsoft YaHei"/>
          <w:sz w:val="21"/>
        </w:rPr>
        <w:t>不保存模型私有思维链。保存的是可审计的决策摘要、工具输入摘要、工具输出摘要、策略判断和业务理由。</w:t>
      </w:r>
    </w:p>
    <w:p>
      <w:pPr>
        <w:pStyle w:val="Heading2"/>
      </w:pPr>
      <w:r>
        <w:t>5.10 API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/api/v1/agents/runtime/status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/api/v1/agents/runs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/api/v1/agents/runs/{run_id}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/api/v1/agents/runs/{run_id}/steps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POST /api/v1/agents/runs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POST /api/v1/agents/runs/{run_id}/cancel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/api/v1/agents/tools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/api/v1/agents/approvals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POST /api/v1/agents/approvals/{approval_id}/decide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GET  /api/v1/agents/evals/latest</w:t>
      </w:r>
    </w:p>
    <w:p>
      <w:r>
        <w:rPr>
          <w:rFonts w:ascii="Consolas" w:hAnsi="Consolas" w:eastAsia="Microsoft YaHei"/>
          <w:sz w:val="20"/>
        </w:rPr>
        <w:t>GET /agents</w:t>
      </w:r>
      <w:r>
        <w:rPr>
          <w:rFonts w:ascii="Microsoft YaHei" w:hAnsi="Microsoft YaHei" w:eastAsia="Microsoft YaHei"/>
          <w:sz w:val="21"/>
        </w:rPr>
        <w:t xml:space="preserve"> 只能返回真实定义和真实运行状态。运行状态从 Agent Runtime 和持久化运行记录计算，不能写死在字典中。</w:t>
      </w:r>
    </w:p>
    <w:p>
      <w:r>
        <w:rPr>
          <w:rFonts w:ascii="Microsoft YaHei" w:hAnsi="Microsoft YaHei" w:eastAsia="Microsoft YaHei"/>
          <w:sz w:val="21"/>
        </w:rPr>
        <w:t>上述接口已经形成 E1 级实现，</w:t>
      </w:r>
      <w:r>
        <w:rPr>
          <w:rFonts w:ascii="Consolas" w:hAnsi="Consolas" w:eastAsia="Microsoft YaHei"/>
          <w:sz w:val="20"/>
        </w:rPr>
        <w:t>AgentsView</w:t>
      </w:r>
      <w:r>
        <w:rPr>
          <w:rFonts w:ascii="Microsoft YaHei" w:hAnsi="Microsoft YaHei" w:eastAsia="Microsoft YaHei"/>
          <w:sz w:val="21"/>
        </w:rPr>
        <w:t xml:space="preserve"> 已接入真实运行、步骤、工具、审批和评测数据。2026-09-19 完成浏览器回归 3/3：活跃运行首次点击只进入取消确认，第二次点击才发送一次取消请求；viewer 的同意与拒绝按钮禁用并显示无审批权限提示；运行详情关闭后清理 URL 参数，刷新仍保持关闭。该验收使用真实登录与 API 拦截构造状态，只证明前端交互与权限展示，不代表真实用户试点。</w:t>
      </w:r>
    </w:p>
    <w:p>
      <w:pPr>
        <w:pStyle w:val="Heading2"/>
      </w:pPr>
      <w:r>
        <w:t>5.11 前端信息架构</w:t>
      </w:r>
    </w:p>
    <w:p>
      <w:r>
        <w:rPr>
          <w:rFonts w:ascii="Microsoft YaHei" w:hAnsi="Microsoft YaHei" w:eastAsia="Microsoft YaHei"/>
          <w:sz w:val="21"/>
        </w:rPr>
        <w:t>智能体页面改为四个区域：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运行总览：活跃 run、成功率、失败原因、P95 耗时、待审批数。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实时轨迹：按步骤展示计划、工具调用、观察、验证、重规划和终止。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工具与策略：工具可用性、版本、权限、策略版本和阻断原因。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评测与回放：固定场景、期望结果、最近运行差异和回归状态。</w:t>
      </w:r>
    </w:p>
    <w:p>
      <w:r>
        <w:rPr>
          <w:rFonts w:ascii="Microsoft YaHei" w:hAnsi="Microsoft YaHei" w:eastAsia="Microsoft YaHei"/>
          <w:sz w:val="21"/>
        </w:rPr>
        <w:t>界面不得展示伪造的“在线”“运行中”或收益数字。后端不可用时必须显示真实错误和降级状态。</w:t>
      </w:r>
    </w:p>
    <w:p>
      <w:pPr>
        <w:pStyle w:val="Heading2"/>
      </w:pPr>
      <w:r>
        <w:t>5.12 Agent 测试矩阵</w:t>
      </w:r>
    </w:p>
    <w:p>
      <w:r>
        <w:rPr>
          <w:rFonts w:ascii="Microsoft YaHei" w:hAnsi="Microsoft YaHei" w:eastAsia="Microsoft YaHei"/>
          <w:sz w:val="21"/>
        </w:rPr>
        <w:t>至少覆盖以下场景：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事件可信、机器人可用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自动计划、派单、观察、完成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无机器人可用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不误报成功，记录原因，等待补派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工具超时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有重试上限，能重规划或安全失败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机器人 ACK 超时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回退任务并换车，不重复建单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策略拒绝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动作被阻断，产生结构化原因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审批拒绝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 终止，不发送设备指令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重复触发同一事件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幂等，复用 run 或任务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模型不可用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确定性规则模式继续工作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达到最大步数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安全终止，不无限循环</w:t>
            </w:r>
          </w:p>
        </w:tc>
      </w:tr>
      <w:tr>
        <w:trPr>
          <w:cantSplit w:val="true"/>
        </w:trPr>
        <w:tc>
          <w:tcPr>
            <w:tcW w:type="dxa" w:w="27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轨迹完整性</w:t>
            </w:r>
          </w:p>
        </w:tc>
        <w:tc>
          <w:tcPr>
            <w:tcW w:type="dxa" w:w="721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每一步有状态、摘要、时间和结果</w:t>
            </w:r>
          </w:p>
        </w:tc>
      </w:tr>
    </w:tbl>
    <w:p>
      <w:pPr>
        <w:spacing w:after="40"/>
      </w:pPr>
    </w:p>
    <w:p>
      <w:pPr>
        <w:pStyle w:val="Heading2"/>
      </w:pPr>
      <w:r>
        <w:t>5.13 Agent 评测指标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任务成功率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期望业务结果达成的 run 比例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固定评测集不低于 95%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策略违规率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被守卫发现但工具已执行的违规次数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工具调用正确率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参数、权限、幂等均正确的调用比例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不低于 99%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无效循环率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超步数或重复无进展步骤的 run 比例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低于 1%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恢复成功率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可恢复异常中成功恢复的比例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不低于 90%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P95 决策耗时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从触发到首个可执行计划的耗时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规则模式目标低于 2 秒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人工接管率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需要人工完成关键决策的任务比例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试点后持续下降</w:t>
            </w:r>
          </w:p>
        </w:tc>
      </w:tr>
      <w:tr>
        <w:trPr>
          <w:cantSplit w:val="true"/>
        </w:trPr>
        <w:tc>
          <w:tcPr>
            <w:tcW w:type="dxa" w:w="19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单次决策成本</w:t>
            </w:r>
          </w:p>
        </w:tc>
        <w:tc>
          <w:tcPr>
            <w:tcW w:type="dxa" w:w="53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模型、工具和基础设施成本</w:t>
            </w:r>
          </w:p>
        </w:tc>
        <w:tc>
          <w:tcPr>
            <w:tcW w:type="dxa" w:w="26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可量化、可设预算上限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当前固定评测结果：23/23 场景通过、0 skipped，策略违规率 0，工具调用正确率 100%，轨迹回放匹配率 100%，审批交接成功率 100%；</w:t>
      </w:r>
      <w:r>
        <w:rPr>
          <w:rFonts w:ascii="Consolas" w:hAnsi="Consolas" w:eastAsia="Microsoft YaHei"/>
          <w:sz w:val="20"/>
        </w:rPr>
        <w:t>business_success_rate≈65.22%</w:t>
      </w:r>
      <w:r>
        <w:rPr>
          <w:rFonts w:ascii="Microsoft YaHei" w:hAnsi="Microsoft YaHei" w:eastAsia="Microsoft YaHei"/>
          <w:sz w:val="21"/>
        </w:rPr>
        <w:t xml:space="preserve"> 只是确定性场景终态成功的说明值，不是真实业务成功率。在线消费源为 </w:t>
      </w:r>
      <w:r>
        <w:rPr>
          <w:rFonts w:ascii="Consolas" w:hAnsi="Consolas" w:eastAsia="Microsoft YaHei"/>
          <w:sz w:val="20"/>
        </w:rPr>
        <w:t>artifacts/agent_evals/latest_v2.json</w:t>
      </w:r>
      <w:r>
        <w:rPr>
          <w:rFonts w:ascii="Microsoft YaHei" w:hAnsi="Microsoft YaHei" w:eastAsia="Microsoft YaHei"/>
          <w:sz w:val="21"/>
        </w:rPr>
        <w:t>（schema 2.0）。</w:t>
      </w:r>
    </w:p>
    <w:p>
      <w:r>
        <w:rPr>
          <w:rFonts w:ascii="Microsoft YaHei" w:hAnsi="Microsoft YaHei" w:eastAsia="Microsoft YaHei"/>
          <w:sz w:val="21"/>
        </w:rPr>
        <w:t xml:space="preserve">WP-18 进一步在真实 HTTP、登录权限、PostgreSQL、工单/事件写入、WRITE 审批、幂等和进程重启只读回放上完成 </w:t>
      </w:r>
      <w:r>
        <w:rPr>
          <w:rFonts w:ascii="Microsoft YaHei" w:hAnsi="Microsoft YaHei" w:eastAsia="Microsoft YaHei"/>
          <w:b/>
          <w:sz w:val="21"/>
        </w:rPr>
        <w:t>129/129</w:t>
      </w:r>
      <w:r>
        <w:rPr>
          <w:rFonts w:ascii="Microsoft YaHei" w:hAnsi="Microsoft YaHei" w:eastAsia="Microsoft YaHei"/>
          <w:sz w:val="21"/>
        </w:rPr>
        <w:t xml:space="preserve"> 检查；直接数据库证据为 2 个 succeeded run、25 个 steps、2 个 run state、2 个 task、2 个 dispatched event、1 个 approved 审批。该验收仍使用合成事件，AgentRuntime 在进程内执行，</w:t>
      </w:r>
      <w:r>
        <w:rPr>
          <w:rFonts w:ascii="Consolas" w:hAnsi="Consolas" w:eastAsia="Microsoft YaHei"/>
          <w:sz w:val="20"/>
        </w:rPr>
        <w:t>t_agent_run_state</w:t>
      </w:r>
      <w:r>
        <w:rPr>
          <w:rFonts w:ascii="Microsoft YaHei" w:hAnsi="Microsoft YaHei" w:eastAsia="Microsoft YaHei"/>
          <w:sz w:val="21"/>
        </w:rPr>
        <w:t xml:space="preserve"> 只是审计和重启只读回放镜像，不声称未完成 run 可续跑。上述证据是 E2 软件集成，不能外推为生产 SLA、真实任务成功率或现场自主运行。</w:t>
      </w:r>
    </w:p>
    <w:p>
      <w:pPr>
        <w:pStyle w:val="Heading1"/>
        <w:pageBreakBefore/>
      </w:pPr>
      <w:r>
        <w:t>6. 感知、执行与数据闭环</w:t>
      </w:r>
    </w:p>
    <w:p>
      <w:pPr>
        <w:pStyle w:val="Heading2"/>
      </w:pPr>
      <w:r>
        <w:t>6.1 当前识别路线</w:t>
      </w:r>
    </w:p>
    <w:p>
      <w:r>
        <w:rPr>
          <w:rFonts w:ascii="Microsoft YaHei" w:hAnsi="Microsoft YaHei" w:eastAsia="Microsoft YaHei"/>
          <w:sz w:val="21"/>
        </w:rPr>
        <w:t>当前采用 OpenCV 传统视觉检测，包括 ROI、背景建模、白亮通道、暗色通道、形态学、轮廓规则、类别规则和伪置信度。它的价值是零数据依赖、可解释、纯 CPU 可运行，但它不是最终模型路线。</w:t>
      </w:r>
    </w:p>
    <w:p>
      <w:r>
        <w:rPr>
          <w:rFonts w:ascii="Microsoft YaHei" w:hAnsi="Microsoft YaHei" w:eastAsia="Microsoft YaHei"/>
          <w:sz w:val="21"/>
        </w:rPr>
        <w:t>对外必须同时说明：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当前实现是 OpenCV 真检测，不是 MD5 stub。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合成数据的 76% 抑制率只证明时序链路有效。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真实精度、误报率和跨天气泛化尚未验证。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YOLO 或轻量分类器是数据积累后的候选路线，不写“已经部署”。</w:t>
      </w:r>
    </w:p>
    <w:p>
      <w:pPr>
        <w:pStyle w:val="Heading2"/>
      </w:pPr>
      <w:r>
        <w:t>6.2 数据集建设</w:t>
      </w:r>
    </w:p>
    <w:p>
      <w:r>
        <w:rPr>
          <w:rFonts w:ascii="Microsoft YaHei" w:hAnsi="Microsoft YaHei" w:eastAsia="Microsoft YaHei"/>
          <w:sz w:val="21"/>
        </w:rPr>
        <w:t>第一阶段只聚焦可定义、可复现的场景：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主类别：EPS 泡沫浮球和碎片。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次类别：塑胶浮球、瓶体、废旧渔网、绳索和饵料包装。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场景：白天、平潮、晴天、阴天、弱反光优先。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负样本：浪花、反光、固定浮球阵列、船只、水鸟、岸线物体。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每个样本记录点位、时间、天气、潮汐、设备、镜头和标注版本。</w:t>
      </w:r>
    </w:p>
    <w:p>
      <w:r>
        <w:rPr>
          <w:rFonts w:ascii="Microsoft YaHei" w:hAnsi="Microsoft YaHei" w:eastAsia="Microsoft YaHei"/>
          <w:sz w:val="21"/>
        </w:rPr>
        <w:t>数据分集不得随机泄漏：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训练集：用于模型拟合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验证集：用于调参和阈值选择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独立测试集：按日期和点位隔离，只用于最终评测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现场盲测集：交付答辩前封存，现场演示使用</w:t>
      </w:r>
    </w:p>
    <w:p>
      <w:pPr>
        <w:pStyle w:val="Heading2"/>
      </w:pPr>
      <w:r>
        <w:t>6.3 独立评测指标</w:t>
      </w:r>
    </w:p>
    <w:p>
      <w:r>
        <w:rPr>
          <w:rFonts w:ascii="Microsoft YaHei" w:hAnsi="Microsoft YaHei" w:eastAsia="Microsoft YaHei"/>
          <w:sz w:val="21"/>
        </w:rPr>
        <w:t>每个类别分别报告：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Precision。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Recall。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F1。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AP50 和 AP50-95。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每千帧误报数。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事件级发现率。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从真实目标出现到确认事件的时间。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按天气和光照分层的指标。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置信区间和样本量。</w:t>
      </w:r>
    </w:p>
    <w:p>
      <w:r>
        <w:rPr>
          <w:rFonts w:ascii="Microsoft YaHei" w:hAnsi="Microsoft YaHei" w:eastAsia="Microsoft YaHei"/>
          <w:sz w:val="21"/>
        </w:rPr>
        <w:t>禁止只报告一个“准确率”，也禁止用训练集结果对外。</w:t>
      </w:r>
    </w:p>
    <w:p>
      <w:pPr>
        <w:pStyle w:val="Heading2"/>
      </w:pPr>
      <w:r>
        <w:t>6.4 机器人执行边界</w:t>
      </w:r>
    </w:p>
    <w:p>
      <w:r>
        <w:rPr>
          <w:rFonts w:ascii="Microsoft YaHei" w:hAnsi="Microsoft YaHei" w:eastAsia="Microsoft YaHei"/>
          <w:sz w:val="21"/>
        </w:rPr>
        <w:t>平台负责目标点、状态、任务和证据，不冒充已经完成机器人自主导航、避障、自动返航和自动充电。与硬件组的接口至少包括：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平台发送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机器人回传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任务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task_id、目标经纬度、优先级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ACK、拒单原因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查询或控制指令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navigating、collecting、done、fault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遥测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位置、电量、航速、仓容、故障码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证据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上传地址或上传凭据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作业前后影像、重量、复核结果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真实硬件达到 E3 前，宣传中统一使用“机器人协作单元”和“作业端接口”，不使用“完全自主无人船”。</w:t>
      </w:r>
    </w:p>
    <w:p>
      <w:pPr>
        <w:pStyle w:val="Heading1"/>
        <w:pageBreakBefore/>
      </w:pPr>
      <w:r>
        <w:t>7. 核心指标体系</w:t>
      </w:r>
    </w:p>
    <w:p>
      <w:pPr>
        <w:pStyle w:val="Heading2"/>
      </w:pPr>
      <w:r>
        <w:t>7.1 感知指标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214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9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口径</w:t>
            </w:r>
          </w:p>
        </w:tc>
        <w:tc>
          <w:tcPr>
            <w:tcW w:type="dxa" w:w="14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目标证据</w:t>
            </w:r>
          </w:p>
        </w:tc>
      </w:tr>
      <w:tr>
        <w:trPr>
          <w:cantSplit w:val="true"/>
        </w:trPr>
        <w:tc>
          <w:tcPr>
            <w:tcW w:type="dxa" w:w="214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泡沫 precision</w:t>
            </w:r>
          </w:p>
        </w:tc>
        <w:tc>
          <w:tcPr>
            <w:tcW w:type="dxa" w:w="39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独立测试集，按目标匹配</w:t>
            </w:r>
          </w:p>
        </w:tc>
        <w:tc>
          <w:tcPr>
            <w:tcW w:type="dxa" w:w="14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未测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不低于 80%</w:t>
            </w:r>
          </w:p>
        </w:tc>
      </w:tr>
      <w:tr>
        <w:trPr>
          <w:cantSplit w:val="true"/>
        </w:trPr>
        <w:tc>
          <w:tcPr>
            <w:tcW w:type="dxa" w:w="214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泡沫 recall</w:t>
            </w:r>
          </w:p>
        </w:tc>
        <w:tc>
          <w:tcPr>
            <w:tcW w:type="dxa" w:w="39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独立测试集，按目标匹配</w:t>
            </w:r>
          </w:p>
        </w:tc>
        <w:tc>
          <w:tcPr>
            <w:tcW w:type="dxa" w:w="14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未测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不低于 70%</w:t>
            </w:r>
          </w:p>
        </w:tc>
      </w:tr>
      <w:tr>
        <w:trPr>
          <w:cantSplit w:val="true"/>
        </w:trPr>
        <w:tc>
          <w:tcPr>
            <w:tcW w:type="dxa" w:w="214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事件级误报率</w:t>
            </w:r>
          </w:p>
        </w:tc>
        <w:tc>
          <w:tcPr>
            <w:tcW w:type="dxa" w:w="39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确认事件中现场不存在的比例</w:t>
            </w:r>
          </w:p>
        </w:tc>
        <w:tc>
          <w:tcPr>
            <w:tcW w:type="dxa" w:w="14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未测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由试点数据决定门槛</w:t>
            </w:r>
          </w:p>
        </w:tc>
      </w:tr>
      <w:tr>
        <w:trPr>
          <w:cantSplit w:val="true"/>
        </w:trPr>
        <w:tc>
          <w:tcPr>
            <w:tcW w:type="dxa" w:w="214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发现时延</w:t>
            </w:r>
          </w:p>
        </w:tc>
        <w:tc>
          <w:tcPr>
            <w:tcW w:type="dxa" w:w="39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真实目标出现到事件确认</w:t>
            </w:r>
          </w:p>
        </w:tc>
        <w:tc>
          <w:tcPr>
            <w:tcW w:type="dxa" w:w="14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合成环境可测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形成分层统计</w:t>
            </w:r>
          </w:p>
        </w:tc>
      </w:tr>
      <w:tr>
        <w:trPr>
          <w:cantSplit w:val="true"/>
        </w:trPr>
        <w:tc>
          <w:tcPr>
            <w:tcW w:type="dxa" w:w="214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时序链路误报抑制率</w:t>
            </w:r>
          </w:p>
        </w:tc>
        <w:tc>
          <w:tcPr>
            <w:tcW w:type="dxa" w:w="39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被时序过滤的检测数 / 输入检测数</w:t>
            </w:r>
          </w:p>
        </w:tc>
        <w:tc>
          <w:tcPr>
            <w:tcW w:type="dxa" w:w="14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合成链路约 76%；不是识别精度或召回率</w:t>
            </w:r>
          </w:p>
        </w:tc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真实视频重新标定并报告样本量、分母和置信区间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以上数值是研发目标，不是当前成绩。</w:t>
      </w:r>
    </w:p>
    <w:p>
      <w:pPr>
        <w:pStyle w:val="Heading2"/>
      </w:pPr>
      <w:r>
        <w:t>7.2 调度与执行指标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派单成功率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形成合法有效任务的派单尝试比例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不低于 99%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重复建单率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同事件产生的非预期重复任务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ACK 成功率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设备收到任务并确认的比例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按实网统计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ACK 时延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下发到 ACK 的耗时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P95 目标低于 5 秒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重派成功率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ACK 超时后可重新分配的比例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不低于 90%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任务闭环率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形成完整状态、重量和证据的任务比例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不低于 90%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设备在线率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可用时间 / 应服务时间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按试点考核</w:t>
            </w:r>
          </w:p>
        </w:tc>
      </w:tr>
      <w:tr>
        <w:trPr>
          <w:cantSplit w:val="true"/>
        </w:trPr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数据完整率</w:t>
            </w:r>
          </w:p>
        </w:tc>
        <w:tc>
          <w:tcPr>
            <w:tcW w:type="dxa" w:w="545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必填业务字段齐全的工单比例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不低于 99%</w:t>
            </w:r>
          </w:p>
        </w:tc>
      </w:tr>
    </w:tbl>
    <w:p>
      <w:pPr>
        <w:spacing w:after="40"/>
      </w:pPr>
    </w:p>
    <w:p>
      <w:pPr>
        <w:pStyle w:val="Heading2"/>
      </w:pPr>
      <w:r>
        <w:t>7.3 商业与治理指标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用法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每吨综合清理成本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总成本 / 已验收吨数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与人工清运成本比较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每闭环任务成本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总成本 / 完整闭环任务数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判断调度效率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每监测点年成本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硬件折旧 + 通信 + 维护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报价基础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空驶距离占比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无有效作业航行距离 / 总航行距离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衡量 Agent 调度价值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治理响应时延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发现到任务开始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政府考核指标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纠纷或复核率</w:t>
            </w:r>
          </w:p>
        </w:tc>
        <w:tc>
          <w:tcPr>
            <w:tcW w:type="dxa" w:w="4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被质疑或需复查的任务比例</w:t>
            </w:r>
          </w:p>
        </w:tc>
        <w:tc>
          <w:tcPr>
            <w:tcW w:type="dxa" w:w="22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数据可信度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商业模式与市场验证</w:t>
      </w:r>
    </w:p>
    <w:p>
      <w:pPr>
        <w:pStyle w:val="Heading2"/>
      </w:pPr>
      <w:r>
        <w:t>8.1 商业逻辑</w:t>
      </w:r>
    </w:p>
    <w:p>
      <w:r>
        <w:rPr>
          <w:rFonts w:ascii="Microsoft YaHei" w:hAnsi="Microsoft YaHei" w:eastAsia="Microsoft YaHei"/>
          <w:sz w:val="21"/>
        </w:rPr>
        <w:t>项目不试图创造一个完全不存在的新预算，而是切入政府已经在支出的人工巡查、临水打捞、设备维护和治理汇报流程。第一阶段的核心产品是“智能监测与调度服务”，不是单纯卖船。</w:t>
      </w:r>
    </w:p>
    <w:p>
      <w:r>
        <w:rPr>
          <w:rFonts w:ascii="Microsoft YaHei" w:hAnsi="Microsoft YaHei" w:eastAsia="Microsoft YaHei"/>
          <w:sz w:val="21"/>
        </w:rPr>
        <w:t>三种收入模式：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政府购买服务：监测点位服务费、任务运营费、按验收清理量计费。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设备销售或租赁：面向景区、环保公司、园区和其他作业单位。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数据与生态服务：环境数据订阅、治理绩效接口和未来的生态价值服务。</w:t>
      </w:r>
    </w:p>
    <w:p>
      <w:pPr>
        <w:pStyle w:val="Heading2"/>
      </w:pPr>
      <w:r>
        <w:t>8.2 连江首发策略</w:t>
      </w:r>
    </w:p>
    <w:p>
      <w:r>
        <w:rPr>
          <w:rFonts w:ascii="Microsoft YaHei" w:hAnsi="Microsoft YaHei" w:eastAsia="Microsoft YaHei"/>
          <w:sz w:val="21"/>
        </w:rPr>
        <w:t>首发场景不追求全县铺开，而是选择 1 个乡镇、1 至 2 个固定点位和 1 个可控作业单元。成功判据不是签约金额，而是：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有明确责任人和使用流程。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能连续运行一个有效周期。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产生事件、任务、清理和异常的真实记录。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形成用户签字或用印的试用反馈。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能算出至少一次真实单位成本。</w:t>
      </w:r>
    </w:p>
    <w:p>
      <w:pPr>
        <w:pStyle w:val="Heading2"/>
      </w:pPr>
      <w:r>
        <w:t>8.3 商业数字纪律</w:t>
      </w:r>
    </w:p>
    <w:p>
      <w:r>
        <w:rPr>
          <w:rFonts w:ascii="Microsoft YaHei" w:hAnsi="Microsoft YaHei" w:eastAsia="Microsoft YaHei"/>
          <w:sz w:val="21"/>
        </w:rPr>
        <w:t xml:space="preserve">当前 </w:t>
      </w:r>
      <w:r>
        <w:rPr>
          <w:rFonts w:ascii="Consolas" w:hAnsi="Consolas" w:eastAsia="Microsoft YaHei"/>
          <w:sz w:val="20"/>
        </w:rPr>
        <w:t>docs/business-model.md</w:t>
      </w:r>
      <w:r>
        <w:rPr>
          <w:rFonts w:ascii="Microsoft YaHei" w:hAnsi="Microsoft YaHei" w:eastAsia="Microsoft YaHei"/>
          <w:sz w:val="21"/>
        </w:rPr>
        <w:t xml:space="preserve"> 中的 1.52 万元原型机成本、875 元每吨人工成本参照、650 元每吨服务价、11 万元试点年营收和三年回报均为测算。正式计划书应增加：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每项数字的来源类型：公开资料、供应商询价、用户访谈或团队假设。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询价日期和报价有效期。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敏感性上下限。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若核心变量不成立的替代方案。</w:t>
      </w:r>
    </w:p>
    <w:p>
      <w:r>
        <w:rPr>
          <w:rFonts w:ascii="Microsoft YaHei" w:hAnsi="Microsoft YaHei" w:eastAsia="Microsoft YaHei"/>
          <w:sz w:val="21"/>
        </w:rPr>
        <w:t>在取得采购意向、试点协议、验收单或回款前，所有数字必须标记“测算，不构成成交承诺”。</w:t>
      </w:r>
    </w:p>
    <w:p>
      <w:r>
        <w:rPr>
          <w:rFonts w:ascii="Microsoft YaHei" w:hAnsi="Microsoft YaHei" w:eastAsia="Microsoft YaHei"/>
          <w:sz w:val="21"/>
        </w:rPr>
        <w:t>同样，不能用单一“清理了 X 吨”替代成本和闭环质量。</w:t>
      </w:r>
    </w:p>
    <w:p>
      <w:pPr>
        <w:pStyle w:val="Heading2"/>
      </w:pPr>
      <w:r>
        <w:t>8.4 市场路径</w:t>
      </w:r>
    </w:p>
    <w:p>
      <w:r>
        <w:rPr>
          <w:rFonts w:ascii="Microsoft YaHei" w:hAnsi="Microsoft YaHei" w:eastAsia="Microsoft YaHei"/>
          <w:sz w:val="21"/>
        </w:rPr>
        <w:t>市场范围按证据逐级解锁：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连江单乡镇试点：验证问题、流程、成本和用户价值。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连江多乡镇复制：验证跨点位调度和运维。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福州与福建沿海复制：验证气候、监管和预算差异。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全国沿海及内陆水域：只有在标准化交付和售后能力形成后进入。</w:t>
      </w:r>
    </w:p>
    <w:p>
      <w:r>
        <w:rPr>
          <w:rFonts w:ascii="Microsoft YaHei" w:hAnsi="Microsoft YaHei" w:eastAsia="Microsoft YaHei"/>
          <w:sz w:val="21"/>
        </w:rPr>
        <w:t>不预先给出缺乏底稿的全国市场规模。任何 TAM、SAM、SOM 必须附计算表、来源和假设。</w:t>
      </w:r>
    </w:p>
    <w:p>
      <w:pPr>
        <w:pStyle w:val="Heading1"/>
        <w:pageBreakBefore/>
      </w:pPr>
      <w:r>
        <w:t>9. 十二周推进计划</w:t>
      </w:r>
    </w:p>
    <w:p>
      <w:pPr>
        <w:pStyle w:val="Heading2"/>
      </w:pPr>
      <w:r>
        <w:t>第 1 周：建立可信基线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安装缺失测试依赖。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修复 Windows 契约脚本编码。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重新执行完整测试并保存原始输出。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初始化版本控制，对当前工程打基线标签。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锁定本计划书为唯一对外口径。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完整测试全绿。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README 和产品分析中的测试数量与结果同步。</w:t>
      </w:r>
    </w:p>
    <w:p>
      <w:pPr>
        <w:pStyle w:val="ListBullet"/>
        <w:ind w:left="346" w:hanging="259"/>
      </w:pPr>
      <w:r>
        <w:rPr>
          <w:rFonts w:ascii="Consolas" w:hAnsi="Consolas" w:eastAsia="Microsoft YaHei"/>
          <w:sz w:val="20"/>
        </w:rPr>
        <w:t>git status</w:t>
      </w:r>
      <w:r>
        <w:rPr>
          <w:rFonts w:ascii="Microsoft YaHei" w:hAnsi="Microsoft YaHei" w:eastAsia="Microsoft YaHei"/>
          <w:sz w:val="21"/>
        </w:rPr>
        <w:t xml:space="preserve"> 可追踪所有改动。</w:t>
      </w:r>
    </w:p>
    <w:p>
      <w:pPr>
        <w:pStyle w:val="Heading2"/>
      </w:pPr>
      <w:r>
        <w:t>第 2 至 3 周：Agent Runtime 最小闭环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建立 Run、Step、Memory、Approval、Policy、Tool Registry。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实现事件读取、设备查询、派单计划、任务创建、任务查询和轨迹记录。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提供结构化成功和失败结果。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保持外部模型可选，确定性模式必须独立运行。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一个事件触发完整 run。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能处理成功、无机器人、工具错误、策略拒绝、审批拒绝和重复触发。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API 返回完整步骤和终止原因。</w:t>
      </w:r>
    </w:p>
    <w:p>
      <w:pPr>
        <w:pStyle w:val="Heading2"/>
      </w:pPr>
      <w:r>
        <w:t>第 4 周：数据库与 API 完成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新增 Agent ORM 和数据库结构。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增加 Alembic 迁移。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完成运行、步骤、审批、工具和评测 API。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写审计事件和权限控制。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迁移可重复执行。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API 契约测试通过。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管理员、操作员、查看者权限边界明确。</w:t>
      </w:r>
    </w:p>
    <w:p>
      <w:pPr>
        <w:pStyle w:val="Heading2"/>
      </w:pPr>
      <w:r>
        <w:t>第 5 至 6 周：前端智能体控制台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替换静态 </w:t>
      </w:r>
      <w:r>
        <w:rPr>
          <w:rFonts w:ascii="Consolas" w:hAnsi="Consolas" w:eastAsia="Microsoft YaHei"/>
          <w:sz w:val="20"/>
        </w:rPr>
        <w:t>AgentsView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展示运行、轨迹、工具、审批、错误和回放。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提供空状态、失败状态和降级状态。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演示端到端可操作。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不再出现固定的“6 个智能体在线”文案。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所有状态来自真实 API。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桌面和移动尺寸均可读可操作。</w:t>
      </w:r>
    </w:p>
    <w:p>
      <w:pPr>
        <w:pStyle w:val="Heading2"/>
      </w:pPr>
      <w:r>
        <w:t>第 7 周：感知评测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建立样本清单、标注规范和授权记录。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封装评测脚本。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输出指标 JSON、分层结果和失败样本。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将 OpenCV、候选模型和未来模型纳入同一评测接口。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每次评测可复现。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结果能直接生成答辩图表。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训练集和独立测试集隔离。</w:t>
      </w:r>
    </w:p>
    <w:p>
      <w:pPr>
        <w:pStyle w:val="Heading2"/>
      </w:pPr>
      <w:r>
        <w:t>第 8 周：数据完整性和报告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解决 </w:t>
      </w:r>
      <w:r>
        <w:rPr>
          <w:rFonts w:ascii="Consolas" w:hAnsi="Consolas" w:eastAsia="Microsoft YaHei"/>
          <w:sz w:val="20"/>
        </w:rPr>
        <w:t>coverage_area</w:t>
      </w:r>
      <w:r>
        <w:rPr>
          <w:rFonts w:ascii="Microsoft YaHei" w:hAnsi="Microsoft YaHei" w:eastAsia="Microsoft YaHei"/>
          <w:sz w:val="21"/>
        </w:rPr>
        <w:t xml:space="preserve"> 无数据源问题。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增加字段完整率、异常任务和闭环审计。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建立成本与清理量的真实口径。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报表不再输出无法解释的数字。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每个指标能追溯到原始事件和任务。</w:t>
      </w:r>
    </w:p>
    <w:p>
      <w:pPr>
        <w:pStyle w:val="Heading2"/>
      </w:pPr>
      <w:r>
        <w:t>第 9 周：系统级评测与可靠性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完成模拟设备、Redis、MQTT、数据库异常测试。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增加 Agent 固定评测集。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建立回放和回归流程。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有性能、恢复和失败轨迹报告。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Agent 变更不能通过伪造测试通过。</w:t>
      </w:r>
    </w:p>
    <w:p>
      <w:pPr>
        <w:pStyle w:val="Heading2"/>
      </w:pPr>
      <w:r>
        <w:t>第 10 周：真实或准真实场景验证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优先完成真实设备、码头或养殖区短时验证。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如无法出海，完成用户在场的水槽、码头或半开放环境验证。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记录设备、环境、输入、结果和失败。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至少形成一条 E3 证据，不能只停留在计划。</w:t>
      </w:r>
    </w:p>
    <w:p>
      <w:pPr>
        <w:pStyle w:val="Heading2"/>
      </w:pPr>
      <w:r>
        <w:t>第 11 周：商业证据和材料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完成用户访谈、供应商询价和试点方案。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获取意向、会议纪要或明确反馈。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更新成本模型和单位经济性。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所有商业数字有来源。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至少一个潜在用户对流程和价格给出明确意见。</w:t>
      </w:r>
    </w:p>
    <w:p>
      <w:pPr>
        <w:pStyle w:val="Heading2"/>
      </w:pPr>
      <w:r>
        <w:t>第 12 周：比赛级总验收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打磨八分钟演示。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完成答辩题库和证据附件。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进行三次无提示彩排和一次故障演练。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核对所有对外数字。</w:t>
      </w:r>
    </w:p>
    <w:p>
      <w:r>
        <w:rPr>
          <w:rFonts w:ascii="Microsoft YaHei" w:hAnsi="Microsoft YaHei" w:eastAsia="Microsoft YaHei"/>
          <w:sz w:val="21"/>
        </w:rPr>
        <w:t>验收结果：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主链路现场可复现。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任一模块失败时仍能解释降级路径，且文档、代码、演示和答辩口径一致。</w:t>
      </w:r>
    </w:p>
    <w:p>
      <w:pPr>
        <w:pStyle w:val="Heading1"/>
        <w:pageBreakBefore/>
      </w:pPr>
      <w:r>
        <w:t>10. 团队与执行体系</w:t>
      </w:r>
    </w:p>
    <w:p>
      <w:pPr>
        <w:pStyle w:val="Heading2"/>
      </w:pPr>
      <w:r>
        <w:t>10.1 必备角色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责任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不能由谁兼任的边界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方向、资源、对外承诺和最终验收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不能同时充当唯一测试人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与后端负责人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Runtime、策略、工具、数据和 API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不能自行批准自己提交的高风险策略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感知负责人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数据、标注、评测、模型和边缘部署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不能只报告有利于结论的指标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硬件负责人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船体、机构、电气、安全和现场测试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不能由软件人员替代安全结论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产品与运营负责人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用户流程、试点、成本、需求和反馈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不能只做 PPT，不做真实访谈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业务控制台、实时状态和可访问性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不能展示后端不存在的状态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测试与质量负责人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独立验证、证据保存和回归门禁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不能只执行 happy path</w:t>
            </w:r>
          </w:p>
        </w:tc>
      </w:tr>
      <w:tr>
        <w:trPr>
          <w:cantSplit w:val="true"/>
        </w:trPr>
        <w:tc>
          <w:tcPr>
            <w:tcW w:type="dxa" w:w="156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指导教师或行业顾问</w:t>
            </w:r>
          </w:p>
        </w:tc>
        <w:tc>
          <w:tcPr>
            <w:tcW w:type="dxa" w:w="468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技术审核、资源连接和场景指导</w:t>
            </w:r>
          </w:p>
        </w:tc>
        <w:tc>
          <w:tcPr>
            <w:tcW w:type="dxa" w:w="374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不能替代团队完成项目主体</w:t>
            </w:r>
          </w:p>
        </w:tc>
      </w:tr>
    </w:tbl>
    <w:p>
      <w:pPr>
        <w:spacing w:after="40"/>
      </w:pPr>
    </w:p>
    <w:p>
      <w:pPr>
        <w:pStyle w:val="Heading2"/>
      </w:pPr>
      <w:r>
        <w:t>10.2 协作规则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每个工作包必须有负责人、输入、输出、截止时间和验收命令。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每个数字有唯一来源。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 API 有契约和调用方。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 Agent 工具有 Schema、权限和失败测试。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每个高风险动作有审计和审批策略。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任何“完成”必须附带可复现证据。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不并行修改同一文件的相邻区域；共享接口先冻结，再分派。</w:t>
      </w:r>
    </w:p>
    <w:p>
      <w:pPr>
        <w:pStyle w:val="Heading1"/>
        <w:pageBreakBefore/>
      </w:pPr>
      <w:r>
        <w:t>11. 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 w:val="true"/>
          <w:tblHeader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预防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触发后的应对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做成表演层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先落 Run、Step、Tool、Policy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暂停前端扩展，回到 Runtime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现场数据和硬件延误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同步推进准真实测试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主动标注 E2，改讲软件闭环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真实海况误报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固定约束、时序校验、负样本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聚焦泡沫和白天平潮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MQTT 或网络不稳定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中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幂等、PEL、补派、本地队列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现场使用本地 Broker 和故障演示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成本估算失真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中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供应商询价和敏感性分析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降级为区间，不给单点承诺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政府预算周期长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先做小额试点和效果付费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调整里程碑，不以签约时间绑技术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知识产权被抢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中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中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软著、专利、数据授权和保密协议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保留时间戳与研发记录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比赛材料过度包装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中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极高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证据分级和统一术语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立即撤回并修正全部材料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团队成员流失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中</w:t>
            </w:r>
          </w:p>
        </w:tc>
        <w:tc>
          <w:tcPr>
            <w:tcW w:type="dxa" w:w="111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高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文档化、角色备份、代码可持续</w:t>
            </w:r>
          </w:p>
        </w:tc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启动替代负责人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比赛答辩设计</w:t>
      </w:r>
    </w:p>
    <w:p>
      <w:pPr>
        <w:pStyle w:val="Heading2"/>
      </w:pPr>
      <w:r>
        <w:t>12.1 八分钟演示结构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30 秒：一个真实乡镇治理场景和当前痛点。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60 秒：系统不是卖船，而是解决发现、派单、执行和核算。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150 秒：现场触发事件，Agent 展示计划、工具调用、派单和轨迹。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90 秒：展示误报复核、无机器人、审批拒绝和恢复能力。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>90 秒：展示治理报表、单位成本和证据链。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>60 秒：用户、试点路径和商业假设。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7. </w:t>
      </w:r>
      <w:r>
        <w:rPr>
          <w:rFonts w:ascii="Microsoft YaHei" w:hAnsi="Microsoft YaHei" w:eastAsia="Microsoft YaHei"/>
          <w:sz w:val="21"/>
        </w:rPr>
        <w:t>60 秒：团队、壁垒、风险和下一步。</w:t>
      </w:r>
    </w:p>
    <w:p>
      <w:pPr>
        <w:pStyle w:val="Heading2"/>
      </w:pPr>
      <w:r>
        <w:t>12.2 必须准备的证据附件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用户访谈纪要和现场照片。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数据授权、隐私和影像使用说明。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数据集 manifest、标注规范和独立测试结果。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测试命令与原始输出。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模拟器配置、场景和统计口径。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Agent 运行轨迹、失败样本和评测报告。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硬件 BOM、供应商询价和实物照片。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试点协议、意向书、会议纪要或反馈记录。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软著、专利和开源许可证清单。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成本模型、计算表和敏感性分析。</w:t>
      </w:r>
    </w:p>
    <w:p>
      <w:pPr>
        <w:pStyle w:val="Heading2"/>
      </w:pPr>
      <w:r>
        <w:t>12.3 不能依赖的答辩方式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只播放预录视频。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用无数据源的图表支撑结论。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所有操作都由演示者手工触发，Agent 没有自主轨迹。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评委追问后无法指出代码、接口、测试或数据位置。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网络断开后主链路完全不可演示。</w:t>
      </w:r>
    </w:p>
    <w:p>
      <w:pPr>
        <w:pStyle w:val="Heading1"/>
        <w:pageBreakBefore/>
      </w:pPr>
      <w:r>
        <w:t>13. DeepSeek Harness 分工开发方案</w:t>
      </w:r>
    </w:p>
    <w:p>
      <w:pPr>
        <w:pStyle w:val="Heading2"/>
      </w:pPr>
      <w:r>
        <w:t>13.1 分派原则</w:t>
      </w:r>
    </w:p>
    <w:p>
      <w:r>
        <w:rPr>
          <w:rFonts w:ascii="Microsoft YaHei" w:hAnsi="Microsoft YaHei" w:eastAsia="Microsoft YaHei"/>
          <w:sz w:val="21"/>
        </w:rPr>
        <w:t>DeepSeek Harness 不直接获得“把项目做好”这种模糊目标。每个工作包必须以文件边界、接口契约、验收命令和禁止事项为约束。共享接口先由总控冻结，再并行开发。</w:t>
      </w:r>
    </w:p>
    <w:p>
      <w:r>
        <w:rPr>
          <w:rFonts w:ascii="Microsoft YaHei" w:hAnsi="Microsoft YaHei" w:eastAsia="Microsoft YaHei"/>
          <w:sz w:val="21"/>
        </w:rPr>
        <w:t xml:space="preserve">仓库已有 </w:t>
      </w:r>
      <w:r>
        <w:rPr>
          <w:rFonts w:ascii="Consolas" w:hAnsi="Consolas" w:eastAsia="Microsoft YaHei"/>
          <w:sz w:val="20"/>
        </w:rPr>
        <w:t>.git</w:t>
      </w:r>
      <w:r>
        <w:rPr>
          <w:rFonts w:ascii="Microsoft YaHei" w:hAnsi="Microsoft YaHei" w:eastAsia="Microsoft YaHei"/>
          <w:sz w:val="21"/>
        </w:rPr>
        <w:t>，但当前包含大量尚未提交的增量；在生成新基线前必须先完成全量回归、契约检查和文档口径同步。工作包之间按数据模型、Agent 内核、API、前端、评测、感知、商业文档六个边界拆分。共享文件如路由注册、模型导出、依赖文件由集成负责人统一修改。</w:t>
      </w:r>
    </w:p>
    <w:p>
      <w:pPr>
        <w:pStyle w:val="Heading2"/>
      </w:pPr>
      <w:r>
        <w:t>13.2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主要文件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WP-00 基线修复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Pillow、编码、全量测试、版本控制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测试环境、脚本、README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已完成：当时 860 通过、0 跳过、0 失败；当前总控复核为 1061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WP-01 Agent 内核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Runtime、Run、Step、Tool、Policy、Memory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backend/app/services/agents/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E1：23/23 固定场景通过，支持可选 SQL 持久化恢复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WP-02 数据与迁移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ORM、SQL、Alembic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模型、迁移和初始化脚本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已完成代码与迁移验证；真实 PostgreSQL/PostGIS 环境仍需纳入部署验收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WP-03 API 与权限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运行、步骤、审批、工具和评测 API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API router、Schema、deps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E1：契约、权限和审计测试通过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WP-04 前端控制台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运行、轨迹、审批、回放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AgentsView.vue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、API 客户端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E1：真实 API 数据；取消确认、viewer 权限、关闭与刷新恢复浏览器回归 3/3 通过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WP-05 评测系统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场景集、指标、回归和报告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backend/tests/agent_evals/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、脚本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E1：固定场景一键执行并输出 JSON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WP-06 感知评测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数据集 manifest、OpenCV 评测、指标 API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ml/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edge/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部分完成：隔离与空集保护已完成；样本量为 0，报告为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not_evaluated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WP-07 数据完整性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coverage_area、闭环质量、报表口径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report、stats、schema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E1：无来源面积为 null，CSV 空值验收通过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WP-08 商业与材料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访谈、询价、成本、证据附件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docs/business-model.md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、项目文档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模板和台账完成；真实访谈、询价、意向仍缺，无 E3/E4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WP-09 集成验收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契约、回归、演示和故障演练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跨模块集成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E1 收口：测试、契约、自证、前端构建和浏览器异常态回归通过；正式 DOCX 随本次交付重建并逐页验收</w:t>
            </w:r>
          </w:p>
        </w:tc>
      </w:tr>
      <w:tr>
        <w:trPr>
          <w:cantSplit w:val="true"/>
        </w:trPr>
        <w:tc>
          <w:tcPr>
            <w:tcW w:type="dxa" w:w="13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WP-18 Agent 真实状态验收</w:t>
            </w:r>
          </w:p>
        </w:tc>
        <w:tc>
          <w:tcPr>
            <w:tcW w:type="dxa" w:w="18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 HTTP/权限/PostgreSQL/审批/幂等/重启只读回放</w:t>
            </w:r>
          </w:p>
        </w:tc>
        <w:tc>
          <w:tcPr>
            <w:tcW w:type="dxa" w:w="240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 API、仓储、验收脚本、证据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 E2：129/129；合成事件、进程内 Runtime，不覆盖真实设备/海域/生产级</w:t>
            </w:r>
          </w:p>
        </w:tc>
      </w:tr>
    </w:tbl>
    <w:p>
      <w:pPr>
        <w:spacing w:after="40"/>
      </w:pPr>
    </w:p>
    <w:p>
      <w:pPr>
        <w:pStyle w:val="Heading2"/>
      </w:pPr>
      <w:r>
        <w:t>13.3 工作包交付格式</w:t>
      </w:r>
    </w:p>
    <w:p>
      <w:r>
        <w:rPr>
          <w:rFonts w:ascii="Microsoft YaHei" w:hAnsi="Microsoft YaHei" w:eastAsia="Microsoft YaHei"/>
          <w:sz w:val="21"/>
        </w:rPr>
        <w:t>每个工作包返回：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状态：完成 / 部分完成 / 阻塞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修改文件：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实现内容：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关键设计：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执行的测试：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测试结果：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未完成事项：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风险与假设：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需要总控决策：</w:t>
      </w:r>
    </w:p>
    <w:p>
      <w:r>
        <w:rPr>
          <w:rFonts w:ascii="Microsoft YaHei" w:hAnsi="Microsoft YaHei" w:eastAsia="Microsoft YaHei"/>
          <w:sz w:val="21"/>
        </w:rPr>
        <w:t>没有测试结果、文件清单和边界说明的输出，不视为完成。</w:t>
      </w:r>
    </w:p>
    <w:p>
      <w:pPr>
        <w:pStyle w:val="Heading2"/>
      </w:pPr>
      <w:r>
        <w:t>13.4 并行边界</w:t>
      </w:r>
    </w:p>
    <w:p>
      <w:r>
        <w:rPr>
          <w:rFonts w:ascii="Microsoft YaHei" w:hAnsi="Microsoft YaHei" w:eastAsia="Microsoft YaHei"/>
          <w:sz w:val="21"/>
        </w:rPr>
        <w:t>可以并行：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Agent 内核与前端视觉框架。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数据库迁移与评测场景设计。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感知评测与商业材料。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数据完整性与答辩素材。</w:t>
      </w:r>
    </w:p>
    <w:p>
      <w:r>
        <w:rPr>
          <w:rFonts w:ascii="Microsoft YaHei" w:hAnsi="Microsoft YaHei" w:eastAsia="Microsoft YaHei"/>
          <w:sz w:val="21"/>
        </w:rPr>
        <w:t>不能并行冲突：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多个工作包同时修改路由注册文件。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多个工作包同时修改根依赖文件。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多个工作包同时定义 Agent 状态枚举。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未冻结 API Schema 前开发消费该 API 的前端。</w:t>
      </w:r>
    </w:p>
    <w:p>
      <w:pPr>
        <w:pStyle w:val="Heading1"/>
        <w:pageBreakBefore/>
      </w:pPr>
      <w:r>
        <w:t>14. 总体验收标准</w:t>
      </w:r>
    </w:p>
    <w:p>
      <w:pPr>
        <w:pStyle w:val="Heading2"/>
      </w:pPr>
      <w:r>
        <w:t>14.1 工程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完整测试通过，结果与文档一致。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Agent Runtime 不依赖外部大模型即可运行。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所有工具调用有 Schema、权限、超时、幂等和审计。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成功、失败、取消、审批拒绝和超时都有轨迹。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关键数据库迁移可重复执行。</w:t>
      </w:r>
    </w:p>
    <w:p>
      <w:pPr>
        <w:pStyle w:val="Heading2"/>
      </w:pPr>
      <w:r>
        <w:t>14.2 产品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用户能从告警走到任务完成和报表。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用户能看懂 Agent 做了什么、为什么做、何时需要介入。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无机器人、工具故障和网络异常时有明确状态。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不支持的能力在界面上显示为不可用，不伪造状态。</w:t>
      </w:r>
    </w:p>
    <w:p>
      <w:pPr>
        <w:pStyle w:val="Heading2"/>
      </w:pPr>
      <w:r>
        <w:t>14.3 数据与模型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数据集有授权、版本和 manifest。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训练、验证、独立测试不泄漏。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指标有分母、样本量、分层和置信区间。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合成数据、准真实数据和真实数据严格区分。</w:t>
      </w:r>
    </w:p>
    <w:p>
      <w:pPr>
        <w:pStyle w:val="Heading2"/>
      </w:pPr>
      <w:r>
        <w:t>14.4 商业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每个商业数字有来源级别和更新日期。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访谈、询价、意向、协议和验收分别归档。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至少验证一个用户的流程和付费意愿。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明确“试点验证”和“商业成交”的边界。</w:t>
      </w:r>
    </w:p>
    <w:p>
      <w:pPr>
        <w:pStyle w:val="Heading2"/>
      </w:pPr>
      <w:r>
        <w:t>14.5 比赛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八分钟内主链路可现场运行。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评委可以随机追问技术、数据、成本和风险。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每个关键结论都能指向代码、测试、数据或附件。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项目在创新、技术、产品、商业和团队五个维度口径一致。</w:t>
      </w:r>
    </w:p>
    <w:p>
      <w:pPr>
        <w:pStyle w:val="Heading1"/>
        <w:pageBreakBefore/>
      </w:pPr>
      <w:r>
        <w:t>15. 立即执行顺序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Agents 页面浏览器回归已经完成 3/3，WP-18 Agent 真实状态软件集成验收已完成 129/129：真实 HTTP/权限/PostgreSQL、WRITE 审批、幂等和重启只读回放均有证据；结果见 </w:t>
      </w:r>
      <w:r>
        <w:rPr>
          <w:rFonts w:ascii="Consolas" w:hAnsi="Consolas" w:eastAsia="Microsoft YaHei"/>
          <w:sz w:val="20"/>
        </w:rPr>
        <w:t>artifacts/browser-acceptance/latest.json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Microsoft YaHei"/>
          <w:sz w:val="20"/>
        </w:rPr>
        <w:t>artifacts/agent-real-state-acceptance/latest.json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从本计划书重建正式 DOCX，逐页渲染检查，清理所有旧基线和无来源数字；计划书、评委/产品分析和 Harness 手册必须保持同一证据口径。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冻结当前代码与文档基线；在用户明确要求前不添加远程、不推送。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通过 DeepSeek Harness 继续执行 WP-06 感知数据和 WP-08 商业证据工作包；子代理只处理文件边界明确、验收命令明确的任务。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>优先取得至少 1 份真实访谈、1 份真实询价和 1 次准真实/现场测试记录，把项目从 E1 推向 E3 起点。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>每周至少完成一次真实证据更新；没有新证据的功能不计入比赛进度。</w:t>
      </w:r>
    </w:p>
    <w:p>
      <w:r>
        <w:rPr>
          <w:rFonts w:ascii="Microsoft YaHei" w:hAnsi="Microsoft YaHei" w:eastAsia="Microsoft YaHei"/>
          <w:sz w:val="21"/>
        </w:rPr>
        <w:t>本计划书不能代替真实订单、真实数据、真实硬件和现场测试。它的价值在于把团队的工作从“堆功能”约束到“形成可以经受评委、用户和工程验证的证据链”。只要这条证据链成立，项目才具备真正稳定的国奖候选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right"/>
      </w:tabs>
    </w:pPr>
    <w:r>
      <w:rPr>
        <w:rFonts w:ascii="Microsoft YaHei" w:hAnsi="Microsoft YaHei" w:eastAsia="Microsoft YaHei"/>
        <w:color w:val="5A5A5A"/>
        <w:sz w:val="16"/>
      </w:rPr>
      <w:t>证据边界：E0-E4</w:t>
    </w:r>
    <w:r>
      <w:rPr>
        <w:rFonts w:ascii="Microsoft YaHei" w:hAnsi="Microsoft YaHei" w:eastAsia="Microsoft YaHei"/>
        <w:sz w:val="17"/>
      </w:rPr>
      <w:tab/>
      <w:t xml:space="preserve">第 </w:t>
    </w:r>
    <w:r>
      <w:rPr>
        <w:rFonts w:ascii="Microsoft YaHei" w:hAnsi="Microsoft YaHei" w:eastAsia="Microsoft YaHei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76" w:val="right"/>
      </w:tabs>
      <w:jc w:val="left"/>
    </w:pPr>
    <w:r>
      <w:rPr>
        <w:rFonts w:ascii="Microsoft YaHei" w:hAnsi="Microsoft YaHei" w:eastAsia="Microsoft YaHei"/>
        <w:color w:val="5A5A5A"/>
        <w:sz w:val="16"/>
      </w:rPr>
      <w:tab/>
      <w:t>探海灵眸 SeaSight  |  项目计划书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探海灵眸 SeaSight 项目计划书</dc:title>
  <dc:subject>国奖候选工程基线与智能体开发分工方案</dc:subject>
  <dc:creator>SeaSight 项目组</dc:creator>
  <cp:keywords/>
  <dc:description>严格区分 E0-E4 证据，不以规划替代真实现场与商业验证。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