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60"/>
        <w:pBdr>
          <w:bottom w:val="single" w:sz="6" w:space="1" w:color="1D6A9C"/>
        </w:pBdr>
      </w:pPr>
      <w:r>
        <w:rPr>
          <w:rFonts w:ascii="Microsoft YaHei" w:hAnsi="Microsoft YaHei" w:eastAsia="Microsoft YaHei"/>
          <w:b/>
          <w:color w:val="0F2E4C"/>
          <w:sz w:val="32"/>
        </w:rPr>
        <w:t>探海灵眸 Oceanus：AI 驱动的县域海漂垃圾智能监测与调度系统</w:t>
      </w:r>
    </w:p>
    <w:p>
      <w:pPr>
        <w:spacing w:before="60" w:after="60"/>
        <w:ind w:left="454"/>
        <w:pBdr>
          <w:bottom w:val="single" w:sz="6" w:space="1" w:color="1D6A9C"/>
        </w:pBdr>
      </w:pPr>
      <w:r>
        <w:rPr>
          <w:rFonts w:ascii="Microsoft YaHei" w:hAnsi="Microsoft YaHei" w:eastAsia="Microsoft YaHei"/>
          <w:b w:val="0"/>
          <w:color w:val="445566"/>
          <w:sz w:val="20"/>
        </w:rPr>
        <w:t>作品名称：探海灵眸 Oceanus</w:t>
      </w:r>
    </w:p>
    <w:p>
      <w:pPr>
        <w:spacing w:before="60" w:after="60"/>
        <w:ind w:left="454"/>
        <w:pBdr>
          <w:bottom w:val="single" w:sz="6" w:space="1" w:color="1D6A9C"/>
        </w:pBdr>
      </w:pPr>
      <w:r>
        <w:rPr>
          <w:rFonts w:ascii="Microsoft YaHei" w:hAnsi="Microsoft YaHei" w:eastAsia="Microsoft YaHei"/>
          <w:b w:val="0"/>
          <w:color w:val="445566"/>
          <w:sz w:val="20"/>
        </w:rPr>
        <w:t>赛项方向：智慧海洋 / 人工智能应用解决方案</w:t>
      </w:r>
    </w:p>
    <w:p>
      <w:pPr>
        <w:spacing w:before="60" w:after="60"/>
        <w:ind w:left="454"/>
        <w:pBdr>
          <w:bottom w:val="single" w:sz="6" w:space="1" w:color="1D6A9C"/>
        </w:pBdr>
      </w:pPr>
      <w:r>
        <w:rPr>
          <w:rFonts w:ascii="Microsoft YaHei" w:hAnsi="Microsoft YaHei" w:eastAsia="Microsoft YaHei"/>
          <w:b w:val="0"/>
          <w:color w:val="445566"/>
          <w:sz w:val="20"/>
        </w:rPr>
        <w:t>文档性质：研究报告（含需求分析、方案设计、应用价值三部分）</w:t>
      </w:r>
    </w:p>
    <w:p>
      <w:pPr>
        <w:spacing w:before="60" w:after="60"/>
        <w:ind w:left="454"/>
        <w:pBdr>
          <w:bottom w:val="single" w:sz="6" w:space="1" w:color="1D6A9C"/>
        </w:pBdr>
      </w:pPr>
      <w:r>
        <w:rPr>
          <w:rFonts w:ascii="Microsoft YaHei" w:hAnsi="Microsoft YaHei" w:eastAsia="Microsoft YaHei"/>
          <w:b w:val="0"/>
          <w:color w:val="445566"/>
          <w:sz w:val="20"/>
        </w:rPr>
        <w:t>版本：v1.0</w:t>
      </w:r>
    </w:p>
    <w:p>
      <w:pPr>
        <w:spacing w:before="40" w:after="160"/>
        <w:pBdr>
          <w:bottom w:val="single" w:sz="6" w:space="1" w:color="CCCCCC"/>
        </w:pBdr>
      </w:pPr>
    </w:p>
    <w:p>
      <w:pPr>
        <w:spacing w:before="260" w:after="100"/>
      </w:pPr>
      <w:r>
        <w:rPr>
          <w:rFonts w:ascii="Microsoft YaHei" w:hAnsi="Microsoft YaHei" w:eastAsia="Microsoft YaHei"/>
          <w:b/>
          <w:color w:val="1D6A9C"/>
          <w:sz w:val="26"/>
        </w:rPr>
        <w:t>摘要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海漂垃圾治理当前面临的核心矛盾不是"没有船"，而是</w:t>
      </w:r>
      <w:r>
        <w:rPr>
          <w:rFonts w:ascii="Microsoft YaHei" w:hAnsi="Microsoft YaHei" w:eastAsia="Microsoft YaHei"/>
          <w:b/>
          <w:color w:val="1B2A38"/>
          <w:sz w:val="21"/>
        </w:rPr>
        <w:t>发现、派单、执行、核算四段链路彼此割裂</w:t>
      </w:r>
      <w:r>
        <w:rPr>
          <w:rFonts w:ascii="Microsoft YaHei" w:hAnsi="Microsoft YaHei" w:eastAsia="Microsoft YaHei"/>
          <w:b w:val="0"/>
          <w:color w:val="1B2A38"/>
          <w:sz w:val="21"/>
        </w:rPr>
        <w:t>：摄像头和无人机看到目标后，处置仍依赖电话与人工判断；清理完成后，缺乏可核验的证据链向上级证明问题已闭环。这导致三个后果——</w:t>
      </w:r>
      <w:r>
        <w:rPr>
          <w:rFonts w:ascii="Microsoft YaHei" w:hAnsi="Microsoft YaHei" w:eastAsia="Microsoft YaHei"/>
          <w:b/>
          <w:color w:val="1B2A38"/>
          <w:sz w:val="21"/>
        </w:rPr>
        <w:t>空驶多</w:t>
      </w:r>
      <w:r>
        <w:rPr>
          <w:rFonts w:ascii="Microsoft YaHei" w:hAnsi="Microsoft YaHei" w:eastAsia="Microsoft YaHei"/>
          <w:b w:val="0"/>
          <w:color w:val="1B2A38"/>
          <w:sz w:val="21"/>
        </w:rPr>
        <w:t>（设备在没有有效作业的区域航行）、</w:t>
      </w:r>
      <w:r>
        <w:rPr>
          <w:rFonts w:ascii="Microsoft YaHei" w:hAnsi="Microsoft YaHei" w:eastAsia="Microsoft YaHei"/>
          <w:b/>
          <w:color w:val="1B2A38"/>
          <w:sz w:val="21"/>
        </w:rPr>
        <w:t>风险高</w:t>
      </w:r>
      <w:r>
        <w:rPr>
          <w:rFonts w:ascii="Microsoft YaHei" w:hAnsi="Microsoft YaHei" w:eastAsia="Microsoft YaHei"/>
          <w:b w:val="0"/>
          <w:color w:val="1B2A38"/>
          <w:sz w:val="21"/>
        </w:rPr>
        <w:t>（作业人员长期临水）、</w:t>
      </w:r>
      <w:r>
        <w:rPr>
          <w:rFonts w:ascii="Microsoft YaHei" w:hAnsi="Microsoft YaHei" w:eastAsia="Microsoft YaHei"/>
          <w:b/>
          <w:color w:val="1B2A38"/>
          <w:sz w:val="21"/>
        </w:rPr>
        <w:t>成效难量化</w:t>
      </w:r>
      <w:r>
        <w:rPr>
          <w:rFonts w:ascii="Microsoft YaHei" w:hAnsi="Microsoft YaHei" w:eastAsia="Microsoft YaHei"/>
          <w:b w:val="0"/>
          <w:color w:val="1B2A38"/>
          <w:sz w:val="21"/>
        </w:rPr>
        <w:t>（治理投入无法转化为可考核的绩效数据）。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本作品构建了一套面向县域海上环卫治理的"感知—决策—执行—核算"闭环系统。核心技术特征有三点：</w:t>
      </w:r>
    </w:p>
    <w:p>
      <w:pPr>
        <w:pStyle w:val="ListNumber"/>
        <w:spacing w:after="60" w:line="312" w:lineRule="auto"/>
      </w:pPr>
      <w:r>
        <w:rPr>
          <w:rFonts w:ascii="Microsoft YaHei" w:hAnsi="Microsoft YaHei" w:eastAsia="Microsoft YaHei"/>
          <w:b/>
          <w:color w:val="1B2A38"/>
          <w:sz w:val="21"/>
        </w:rPr>
        <w:t>时序先验抑制误报</w:t>
      </w:r>
      <w:r>
        <w:rPr>
          <w:rFonts w:ascii="Microsoft YaHei" w:hAnsi="Microsoft YaHei" w:eastAsia="Microsoft YaHei"/>
          <w:b w:val="0"/>
          <w:color w:val="1B2A38"/>
          <w:sz w:val="21"/>
        </w:rPr>
        <w:t>：漂浮物检测中，浪花、反光、水鸟极易触发单帧误报。系统在检测层之后加入时序验证环节，通过抽帧、目标跟踪、连续命中计数与冷却窗口，仅在目标持续多帧稳定存在时才升级为可信事件。在合成海面测试数据上，该链路过滤了约 76% 的输入检测。</w:t>
      </w:r>
    </w:p>
    <w:p>
      <w:pPr>
        <w:pStyle w:val="ListNumber"/>
        <w:spacing w:after="60" w:line="312" w:lineRule="auto"/>
      </w:pPr>
      <w:r>
        <w:rPr>
          <w:rFonts w:ascii="Microsoft YaHei" w:hAnsi="Microsoft YaHei" w:eastAsia="Microsoft YaHei"/>
          <w:b/>
          <w:color w:val="1B2A38"/>
          <w:sz w:val="21"/>
        </w:rPr>
        <w:t>确定性治理智能体内核</w:t>
      </w:r>
      <w:r>
        <w:rPr>
          <w:rFonts w:ascii="Microsoft YaHei" w:hAnsi="Microsoft YaHei" w:eastAsia="Microsoft YaHei"/>
          <w:b w:val="0"/>
          <w:color w:val="1B2A38"/>
          <w:sz w:val="21"/>
        </w:rPr>
        <w:t>：系统未把治理逻辑交给大模型"自由发挥"，而是实现了 Run / Step / Tool / Policy / Approval / Replay / Eval 七类原语的确定性内核。大模型（可配置、可关闭）仅用于意图理解与异常解释，其输出必须经 JSON Schema 校验、策略守卫与工具白名单三重过滤；模型不可用时自动回落到规则模式，</w:t>
      </w:r>
      <w:r>
        <w:rPr>
          <w:rFonts w:ascii="Microsoft YaHei" w:hAnsi="Microsoft YaHei" w:eastAsia="Microsoft YaHei"/>
          <w:b/>
          <w:color w:val="1B2A38"/>
          <w:sz w:val="21"/>
        </w:rPr>
        <w:t>系统核心治理能力不下降</w:t>
      </w:r>
      <w:r>
        <w:rPr>
          <w:rFonts w:ascii="Microsoft YaHei" w:hAnsi="Microsoft YaHei" w:eastAsia="Microsoft YaHei"/>
          <w:b w:val="0"/>
          <w:color w:val="1B2A38"/>
          <w:sz w:val="21"/>
        </w:rPr>
        <w:t>。</w:t>
      </w:r>
    </w:p>
    <w:p>
      <w:pPr>
        <w:pStyle w:val="ListNumber"/>
        <w:spacing w:after="60" w:line="312" w:lineRule="auto"/>
      </w:pPr>
      <w:r>
        <w:rPr>
          <w:rFonts w:ascii="Microsoft YaHei" w:hAnsi="Microsoft YaHei" w:eastAsia="Microsoft YaHei"/>
          <w:b/>
          <w:color w:val="1B2A38"/>
          <w:sz w:val="21"/>
        </w:rPr>
        <w:t>可审计的决策证据链</w:t>
      </w:r>
      <w:r>
        <w:rPr>
          <w:rFonts w:ascii="Microsoft YaHei" w:hAnsi="Microsoft YaHei" w:eastAsia="Microsoft YaHei"/>
          <w:b w:val="0"/>
          <w:color w:val="1B2A38"/>
          <w:sz w:val="21"/>
        </w:rPr>
        <w:t>：每一次派单都可回溯到触发源、策略版本、候选方案、淘汰原因、工具调用记录、审批与终止原因。系统不仅交付"结果"，更交付"为什么是这个结果"。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作品已完成的验证覆盖：确定性内核 27 个固定评测场景（无网络、无真实模型、无真实设备条件下）；真实 HTTP + 认证鉴权 + PostgreSQL 持久化 + 审批 + 幂等重放 + 进程重启只读回放的软件集成验收 129 项检查；模型工程侧完成 ONNX 导出与多 provider 推理服务化。感知精度因独立测试集尚未放行，报告结论为"未评测"，本文不做任何精度宣称。</w:t>
      </w:r>
    </w:p>
    <w:p>
      <w:pPr>
        <w:spacing w:before="40" w:after="160"/>
        <w:pBdr>
          <w:bottom w:val="single" w:sz="6" w:space="1" w:color="CCCCCC"/>
        </w:pBdr>
      </w:pPr>
    </w:p>
    <w:p>
      <w:pPr>
        <w:spacing w:before="360" w:after="160"/>
        <w:pBdr>
          <w:bottom w:val="single" w:sz="6" w:space="1" w:color="1D6A9C"/>
        </w:pBdr>
      </w:pPr>
      <w:r>
        <w:rPr>
          <w:rFonts w:ascii="Microsoft YaHei" w:hAnsi="Microsoft YaHei" w:eastAsia="Microsoft YaHei"/>
          <w:b/>
          <w:color w:val="0F2E4C"/>
          <w:sz w:val="32"/>
        </w:rPr>
        <w:t>第一部分 需求分析</w:t>
      </w:r>
    </w:p>
    <w:p>
      <w:pPr>
        <w:spacing w:before="260" w:after="100"/>
      </w:pPr>
      <w:r>
        <w:rPr>
          <w:rFonts w:ascii="Microsoft YaHei" w:hAnsi="Microsoft YaHei" w:eastAsia="Microsoft YaHei"/>
          <w:b/>
          <w:color w:val="1D6A9C"/>
          <w:sz w:val="26"/>
        </w:rPr>
        <w:t>1.1 问题的真实边界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在讨论 AI 方案之前，必须先把问题定义准确，否则后续所有技术投入都会错位。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县域海漂垃圾治理的真实流程包含五个环节，每个环节都有独立的失效方式：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环节</w:t>
            </w:r>
          </w:p>
        </w:tc>
        <w:tc>
          <w:tcPr>
            <w:tcW w:type="dxa" w:w="3173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现状做法</w:t>
            </w:r>
          </w:p>
        </w:tc>
        <w:tc>
          <w:tcPr>
            <w:tcW w:type="dxa" w:w="3173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典型失效</w:t>
            </w:r>
          </w:p>
        </w:tc>
      </w:tr>
      <w:tr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发现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岸基摄像头巡查、无人机定期飞检、群众上报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覆盖时段有限；单帧误报多，人工复核成本高</w:t>
            </w:r>
          </w:p>
        </w:tc>
      </w:tr>
      <w:tr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确认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值班人员肉眼判断是否真实存在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不同人判断标准不一致；无复核记录</w:t>
            </w:r>
          </w:p>
        </w:tc>
      </w:tr>
      <w:tr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派单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电话通知作业队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依赖个人经验；无优先级依据</w:t>
            </w:r>
          </w:p>
        </w:tc>
      </w:tr>
      <w:tr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执行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作业船按经验航行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空驶多；靠经验分配导致近处设备被远派</w:t>
            </w:r>
          </w:p>
        </w:tc>
      </w:tr>
      <w:tr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核算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人工汇总台账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数据滞后、口径不一；难以证明闭环</w:t>
            </w:r>
          </w:p>
        </w:tc>
      </w:tr>
    </w:tbl>
    <w:p>
      <w:pPr>
        <w:spacing w:after="80"/>
      </w:pPr>
    </w:p>
    <w:p>
      <w:pPr>
        <w:spacing w:after="120" w:line="324" w:lineRule="auto"/>
      </w:pPr>
      <w:r>
        <w:rPr>
          <w:rFonts w:ascii="Microsoft YaHei" w:hAnsi="Microsoft YaHei" w:eastAsia="Microsoft YaHei"/>
          <w:b/>
          <w:color w:val="1B2A38"/>
          <w:sz w:val="21"/>
        </w:rPr>
        <w:t>关键洞察</w:t>
      </w:r>
      <w:r>
        <w:rPr>
          <w:rFonts w:ascii="Microsoft YaHei" w:hAnsi="Microsoft YaHei" w:eastAsia="Microsoft YaHei"/>
          <w:b w:val="0"/>
          <w:color w:val="1B2A38"/>
          <w:sz w:val="21"/>
        </w:rPr>
        <w:t>：这个链条上真正稀缺的不是"发现能力"，而是</w:t>
      </w:r>
      <w:r>
        <w:rPr>
          <w:rFonts w:ascii="Microsoft YaHei" w:hAnsi="Microsoft YaHei" w:eastAsia="Microsoft YaHei"/>
          <w:b/>
          <w:color w:val="1B2A38"/>
          <w:sz w:val="21"/>
        </w:rPr>
        <w:t>从发现到核算的可信流转</w:t>
      </w:r>
      <w:r>
        <w:rPr>
          <w:rFonts w:ascii="Microsoft YaHei" w:hAnsi="Microsoft YaHei" w:eastAsia="Microsoft YaHei"/>
          <w:b w:val="0"/>
          <w:color w:val="1B2A38"/>
          <w:sz w:val="21"/>
        </w:rPr>
        <w:t>。一个系统即使把 100 个漂浮物全部检测出来，如果无法证明"哪一条被处理了、处理效果如何、是否值得继续投入"，它对治理的价值仍然接近于零。因此本作品的设计重心放在</w:t>
      </w:r>
      <w:r>
        <w:rPr>
          <w:rFonts w:ascii="Microsoft YaHei" w:hAnsi="Microsoft YaHei" w:eastAsia="Microsoft YaHei"/>
          <w:b/>
          <w:color w:val="1B2A38"/>
          <w:sz w:val="21"/>
        </w:rPr>
        <w:t>流转的可信性</w:t>
      </w:r>
      <w:r>
        <w:rPr>
          <w:rFonts w:ascii="Microsoft YaHei" w:hAnsi="Microsoft YaHei" w:eastAsia="Microsoft YaHei"/>
          <w:b w:val="0"/>
          <w:color w:val="1B2A38"/>
          <w:sz w:val="21"/>
        </w:rPr>
        <w:t>而非单纯检测精度上。</w:t>
      </w:r>
    </w:p>
    <w:p>
      <w:pPr>
        <w:spacing w:before="260" w:after="100"/>
      </w:pPr>
      <w:r>
        <w:rPr>
          <w:rFonts w:ascii="Microsoft YaHei" w:hAnsi="Microsoft YaHei" w:eastAsia="Microsoft YaHei"/>
          <w:b/>
          <w:color w:val="1D6A9C"/>
          <w:sz w:val="26"/>
        </w:rPr>
        <w:t>1.2 真实使用者和购买者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产品设计前必须区分使用者与付费方，二者诉求不同：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2379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核心任务</w:t>
            </w:r>
          </w:p>
        </w:tc>
        <w:tc>
          <w:tcPr>
            <w:tcW w:type="dxa" w:w="2379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当前痛点</w:t>
            </w:r>
          </w:p>
        </w:tc>
        <w:tc>
          <w:tcPr>
            <w:tcW w:type="dxa" w:w="2379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本作品的应对</w:t>
            </w:r>
          </w:p>
        </w:tc>
      </w:tr>
      <w:tr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县级主管部门</w:t>
            </w:r>
          </w:p>
        </w:tc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监管、考核、汇报</w:t>
            </w:r>
          </w:p>
        </w:tc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数据分散在多个台账，成效难量化</w:t>
            </w:r>
          </w:p>
        </w:tc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一张图掌握事件、任务、清理量与风险；一键导出治理报表</w:t>
            </w:r>
          </w:p>
        </w:tc>
      </w:tr>
      <w:tr>
        <w:tc>
          <w:tcPr>
            <w:tcW w:type="dxa" w:w="237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沿海乡镇操作员</w:t>
            </w:r>
          </w:p>
        </w:tc>
        <w:tc>
          <w:tcPr>
            <w:tcW w:type="dxa" w:w="237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发现、派单、督促闭环</w:t>
            </w:r>
          </w:p>
        </w:tc>
        <w:tc>
          <w:tcPr>
            <w:tcW w:type="dxa" w:w="237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跨队伍协调靠电话，过程难追溯</w:t>
            </w:r>
          </w:p>
        </w:tc>
        <w:tc>
          <w:tcPr>
            <w:tcW w:type="dxa" w:w="237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异常自动到人；每一步状态与时间戳留痕</w:t>
            </w:r>
          </w:p>
        </w:tc>
      </w:tr>
      <w:tr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海上环卫作业队</w:t>
            </w:r>
          </w:p>
        </w:tc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接单、航行、打捞、回传</w:t>
            </w:r>
          </w:p>
        </w:tc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空驶多、临水风险高</w:t>
            </w:r>
          </w:p>
        </w:tc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空间就近派单减少空驶；保留人工接管入口</w:t>
            </w:r>
          </w:p>
        </w:tc>
      </w:tr>
      <w:tr>
        <w:tc>
          <w:tcPr>
            <w:tcW w:type="dxa" w:w="237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养殖户与渔民</w:t>
            </w:r>
          </w:p>
        </w:tc>
        <w:tc>
          <w:tcPr>
            <w:tcW w:type="dxa" w:w="237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上报、回收</w:t>
            </w:r>
          </w:p>
        </w:tc>
        <w:tc>
          <w:tcPr>
            <w:tcW w:type="dxa" w:w="237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上报流程不透明</w:t>
            </w:r>
          </w:p>
        </w:tc>
        <w:tc>
          <w:tcPr>
            <w:tcW w:type="dxa" w:w="237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低门槛上报，处置过程可查</w:t>
            </w:r>
          </w:p>
        </w:tc>
      </w:tr>
      <w:tr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平台管理员</w:t>
            </w:r>
          </w:p>
        </w:tc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设备、权限、阈值、审计</w:t>
            </w:r>
          </w:p>
        </w:tc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设备状态与系统异常不可见</w:t>
            </w:r>
          </w:p>
        </w:tc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全链路观测、运行回放、审批与审计日志</w:t>
            </w:r>
          </w:p>
        </w:tc>
      </w:tr>
    </w:tbl>
    <w:p>
      <w:pPr>
        <w:spacing w:after="80"/>
      </w:pPr>
    </w:p>
    <w:p>
      <w:pPr>
        <w:spacing w:after="120" w:line="324" w:lineRule="auto"/>
      </w:pPr>
      <w:r>
        <w:rPr>
          <w:rFonts w:ascii="Microsoft YaHei" w:hAnsi="Microsoft YaHei" w:eastAsia="Microsoft YaHei"/>
          <w:b/>
          <w:color w:val="1B2A38"/>
          <w:sz w:val="21"/>
        </w:rPr>
        <w:t>主要付费方</w:t>
      </w:r>
      <w:r>
        <w:rPr>
          <w:rFonts w:ascii="Microsoft YaHei" w:hAnsi="Microsoft YaHei" w:eastAsia="Microsoft YaHei"/>
          <w:b w:val="0"/>
          <w:color w:val="1B2A38"/>
          <w:sz w:val="21"/>
        </w:rPr>
        <w:t>是县级主管部门与乡镇政府，</w:t>
      </w:r>
      <w:r>
        <w:rPr>
          <w:rFonts w:ascii="Microsoft YaHei" w:hAnsi="Microsoft YaHei" w:eastAsia="Microsoft YaHei"/>
          <w:b/>
          <w:color w:val="1B2A38"/>
          <w:sz w:val="21"/>
        </w:rPr>
        <w:t>主要高频使用者</w:t>
      </w:r>
      <w:r>
        <w:rPr>
          <w:rFonts w:ascii="Microsoft YaHei" w:hAnsi="Microsoft YaHei" w:eastAsia="Microsoft YaHei"/>
          <w:b w:val="0"/>
          <w:color w:val="1B2A38"/>
          <w:sz w:val="21"/>
        </w:rPr>
        <w:t>是乡镇操作员与海上环卫作业队。这一点决定了产品第一阶段应做"监测与调度服务"，而不是单纯售卖硬件。</w:t>
      </w:r>
    </w:p>
    <w:p>
      <w:pPr>
        <w:spacing w:before="260" w:after="100"/>
      </w:pPr>
      <w:r>
        <w:rPr>
          <w:rFonts w:ascii="Microsoft YaHei" w:hAnsi="Microsoft YaHei" w:eastAsia="Microsoft YaHei"/>
          <w:b/>
          <w:color w:val="1D6A9C"/>
          <w:sz w:val="26"/>
        </w:rPr>
        <w:t>1.3 目标用户的核心任务（JTBD）</w:t>
      </w:r>
    </w:p>
    <w:p>
      <w:pPr>
        <w:spacing w:before="60" w:after="60"/>
        <w:ind w:left="454"/>
        <w:pBdr>
          <w:bottom w:val="single" w:sz="6" w:space="1" w:color="1D6A9C"/>
        </w:pBdr>
      </w:pPr>
      <w:r>
        <w:rPr>
          <w:rFonts w:ascii="Microsoft YaHei" w:hAnsi="Microsoft YaHei" w:eastAsia="Microsoft YaHei"/>
          <w:b w:val="0"/>
          <w:color w:val="445566"/>
          <w:sz w:val="20"/>
        </w:rPr>
        <w:t>当辖区海面出现影响航道、养殖、岸线或旅游环境的漂浮垃圾时，我要在有限人力和预算下，快速确认问题、派出合适设备、跟踪执行过程，并向上级证明问题已经闭环——而不是只看到一堆视频和告警。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产品必须连续回答四个问题：</w:t>
      </w:r>
    </w:p>
    <w:p>
      <w:pPr>
        <w:pStyle w:val="ListNumber"/>
        <w:spacing w:after="60" w:line="312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问题是否真实存在，证据是什么？</w:t>
      </w:r>
    </w:p>
    <w:p>
      <w:pPr>
        <w:pStyle w:val="ListNumber"/>
        <w:spacing w:after="60" w:line="312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应该派谁、何时去、代价是多少？</w:t>
      </w:r>
    </w:p>
    <w:p>
      <w:pPr>
        <w:pStyle w:val="ListNumber"/>
        <w:spacing w:after="60" w:line="312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执行是否顺利完成，失败后如何处理？</w:t>
      </w:r>
    </w:p>
    <w:p>
      <w:pPr>
        <w:pStyle w:val="ListNumber"/>
        <w:spacing w:after="60" w:line="312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最终清理了什么、花了多少钱、是否值得继续采购？</w:t>
      </w:r>
    </w:p>
    <w:p>
      <w:pPr>
        <w:spacing w:before="260" w:after="100"/>
      </w:pPr>
      <w:r>
        <w:rPr>
          <w:rFonts w:ascii="Microsoft YaHei" w:hAnsi="Microsoft YaHei" w:eastAsia="Microsoft YaHei"/>
          <w:b/>
          <w:color w:val="1D6A9C"/>
          <w:sz w:val="26"/>
        </w:rPr>
        <w:t>1.4 痛点量化与需求优先级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基于流程分析，我们把需求按"对闭环可信性的影响"排序，而非按实现难度排序：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3173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需求</w:t>
            </w:r>
          </w:p>
        </w:tc>
        <w:tc>
          <w:tcPr>
            <w:tcW w:type="dxa" w:w="3173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若不满足的后果</w:t>
            </w:r>
          </w:p>
        </w:tc>
      </w:tr>
      <w:tr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P0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单帧误报抑制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值班人员被大量假目标消耗，最终关闭告警，系统整体失效</w:t>
            </w:r>
          </w:p>
        </w:tc>
      </w:tr>
      <w:tr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P0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决策过程可回溯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无法向上级证明结论，汇报只能靠人工台账</w:t>
            </w:r>
          </w:p>
        </w:tc>
      </w:tr>
      <w:tr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P0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失败可恢复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设备离线即任务悬挂，作业队不知为何停工</w:t>
            </w:r>
          </w:p>
        </w:tc>
      </w:tr>
      <w:tr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P1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派单依据量化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空驶成本高，运营费用不可持续</w:t>
            </w:r>
          </w:p>
        </w:tc>
      </w:tr>
      <w:tr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P1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高风险动作审批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自动执行一旦出错，无人能拦截，责任不可追溯</w:t>
            </w:r>
          </w:p>
        </w:tc>
      </w:tr>
      <w:tr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P2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数据完整性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报表数字无来源，考核时无法采信</w:t>
            </w:r>
          </w:p>
        </w:tc>
      </w:tr>
    </w:tbl>
    <w:p>
      <w:pPr>
        <w:spacing w:after="80"/>
      </w:pPr>
    </w:p>
    <w:p>
      <w:pPr>
        <w:spacing w:after="120" w:line="324" w:lineRule="auto"/>
      </w:pPr>
      <w:r>
        <w:rPr>
          <w:rFonts w:ascii="Microsoft YaHei" w:hAnsi="Microsoft YaHei" w:eastAsia="Microsoft YaHei"/>
          <w:b/>
          <w:color w:val="1B2A38"/>
          <w:sz w:val="21"/>
        </w:rPr>
        <w:t>设计决策</w:t>
      </w:r>
      <w:r>
        <w:rPr>
          <w:rFonts w:ascii="Microsoft YaHei" w:hAnsi="Microsoft YaHei" w:eastAsia="Microsoft YaHei"/>
          <w:b w:val="0"/>
          <w:color w:val="1B2A38"/>
          <w:sz w:val="21"/>
        </w:rPr>
        <w:t>：把"可信流转"放在"识别精度"之前。理由是——识别精度不足只会漏报，而流转不可信会让整个系统被使用者抛弃。</w:t>
      </w:r>
    </w:p>
    <w:p>
      <w:pPr>
        <w:spacing w:before="40" w:after="160"/>
        <w:pBdr>
          <w:bottom w:val="single" w:sz="6" w:space="1" w:color="CCCCCC"/>
        </w:pBdr>
      </w:pPr>
    </w:p>
    <w:p>
      <w:pPr>
        <w:spacing w:before="360" w:after="160"/>
        <w:pBdr>
          <w:bottom w:val="single" w:sz="6" w:space="1" w:color="1D6A9C"/>
        </w:pBdr>
      </w:pPr>
      <w:r>
        <w:rPr>
          <w:rFonts w:ascii="Microsoft YaHei" w:hAnsi="Microsoft YaHei" w:eastAsia="Microsoft YaHei"/>
          <w:b/>
          <w:color w:val="0F2E4C"/>
          <w:sz w:val="32"/>
        </w:rPr>
        <w:t>第二部分 解决方案设计</w:t>
      </w:r>
    </w:p>
    <w:p>
      <w:pPr>
        <w:spacing w:before="260" w:after="100"/>
      </w:pPr>
      <w:r>
        <w:rPr>
          <w:rFonts w:ascii="Microsoft YaHei" w:hAnsi="Microsoft YaHei" w:eastAsia="Microsoft YaHei"/>
          <w:b/>
          <w:color w:val="1D6A9C"/>
          <w:sz w:val="26"/>
        </w:rPr>
        <w:t>2.1 系统总体架构</w:t>
      </w:r>
    </w:p>
    <w:p>
      <w:pPr>
        <w:spacing w:before="80" w:after="160" w:line="240" w:lineRule="auto"/>
        <w:ind w:left="283"/>
      </w:pPr>
      <w:r>
        <w:rPr>
          <w:rFonts w:ascii="Consolas" w:hAnsi="Consolas" w:eastAsia="Consolas"/>
          <w:color w:val="224455"/>
          <w:sz w:val="18"/>
        </w:rPr>
        <w:t>┌─────────────────────────────── 感知层 ───────────────────────────────┐</w:t>
        <w:br/>
        <w:t>│  岸基摄像头 · 无人机 · 人工上报                                      │</w:t>
        <w:br/>
        <w:t>│  └─ OpenCV 检测服务（HTTP，ONNX 多 provider）                        │</w:t>
        <w:br/>
        <w:t>└───────────────────────────────┬───────────────────────────────────────┘</w:t>
        <w:br/>
        <w:t xml:space="preserve">                                │ 事件（device_id, seq, 类别, 置信度, 位置, 时间）</w:t>
        <w:br/>
        <w:t>┌───────────────────────────────▼─────── 事件层 ───────────────────────┐</w:t>
        <w:br/>
        <w:t>│  Schema 校验 → 幂等去重((device_id,seq) + event_id) → 时序验证         │</w:t>
        <w:br/>
        <w:t>│  └─ 连续命中计数 / 冷却窗口 / 目标跟踪 → 可信事件                      │</w:t>
        <w:br/>
        <w:t>└───────────────────────────────┬───────────────────────────────────────┘</w:t>
        <w:br/>
        <w:t xml:space="preserve">                                │ 可信事件</w:t>
        <w:br/>
        <w:t>┌───────────────────────────────▼─────── 决策层 ───────────────────────┐</w:t>
        <w:br/>
        <w:t>│  治理智能体内核                                                        │</w:t>
        <w:br/>
        <w:t>│  Run Manager → Planner → Policy Guard → [Approval] → Tool Executor   │</w:t>
        <w:br/>
        <w:t>│  └─ Observer → Verifier → (成功) 终止 / (失败) Replanner              │</w:t>
        <w:br/>
        <w:t>│  确定性内核 + 可选大模型（受 Schema / 白名单 / 策略三重约束）           │</w:t>
        <w:br/>
        <w:t>└───────────────────────────────┬───────────────────────────────────────┘</w:t>
        <w:br/>
        <w:t xml:space="preserve">                                │ 派单计划</w:t>
        <w:br/>
        <w:t>┌───────────────────────────────▼─────── 执行层 ───────────────────────┐</w:t>
        <w:br/>
        <w:t>│  任务状态机（pending→assigned→en_route→working→done）                 │</w:t>
        <w:br/>
        <w:t>│  MQTT 下发 → ACK → 进度遥测 → 异常上报 → 换车重派                     │</w:t>
        <w:br/>
        <w:t>│  执行末端可插拔：水面机器人 / 无人机 / 机械臂                          │</w:t>
        <w:br/>
        <w:t>└───────────────────────────────┬───────────────────────────────────────┘</w:t>
        <w:br/>
        <w:t xml:space="preserve">                                │ 作业结果与证据</w:t>
        <w:br/>
        <w:t>┌───────────────────────────────▼─────── 核算层 ───────────────────────┐</w:t>
        <w:br/>
        <w:t>│  证据归档 → 日报/月报聚合 → 治理热力图 → 单位成本核算 → 审计日志      │</w:t>
        <w:br/>
        <w:t>└───────────────────────────────────────────────────────────────────────┘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180" w:after="80"/>
      </w:pPr>
      <w:r>
        <w:rPr>
          <w:rFonts w:ascii="Microsoft YaHei" w:hAnsi="Microsoft YaHei" w:eastAsia="Microsoft YaHei"/>
          <w:b/>
          <w:color w:val="0F2E4C"/>
          <w:sz w:val="23"/>
        </w:rPr>
        <w:t>技术栈与选型理由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层次</w:t>
            </w:r>
          </w:p>
        </w:tc>
        <w:tc>
          <w:tcPr>
            <w:tcW w:type="dxa" w:w="3173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选型</w:t>
            </w:r>
          </w:p>
        </w:tc>
        <w:tc>
          <w:tcPr>
            <w:tcW w:type="dxa" w:w="3173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理由</w:t>
            </w:r>
          </w:p>
        </w:tc>
      </w:tr>
      <w:tr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后端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Python + FastAPI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异步 IO 适合同时处理设备上报与指令下发；Pydantic 提供 Schema 强校验</w:t>
            </w:r>
          </w:p>
        </w:tc>
      </w:tr>
      <w:tr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数据库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PostgreSQL 16 + PostGIS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事件与点位是天然空间数据；PostGIS 支持就近派单的空间查询</w:t>
            </w:r>
          </w:p>
        </w:tc>
      </w:tr>
      <w:tr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消息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EMQX (MQTT) + Redis Streams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设备下行用 MQTT（弱网适配好）；内部事件流用 Redis Streams，天然支持消费组、PEL 与重投</w:t>
            </w:r>
          </w:p>
        </w:tc>
      </w:tr>
      <w:tr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存储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MinIO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证据帧与影像对象存储，兼容 S3 语义</w:t>
            </w:r>
          </w:p>
        </w:tc>
      </w:tr>
      <w:tr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前端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Vue 3 + 地图可视化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大屏与业务控制台统一</w:t>
            </w:r>
          </w:p>
        </w:tc>
      </w:tr>
      <w:tr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推理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ONNX Runtime（多 provider）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不把加速卡写死：按 TensorRT → CUDA → CPU 顺序探测可用 provider</w:t>
            </w:r>
          </w:p>
        </w:tc>
      </w:tr>
    </w:tbl>
    <w:p>
      <w:pPr>
        <w:spacing w:after="80"/>
      </w:pPr>
    </w:p>
    <w:p>
      <w:pPr>
        <w:spacing w:after="120" w:line="324" w:lineRule="auto"/>
      </w:pPr>
      <w:r>
        <w:rPr>
          <w:rFonts w:ascii="Microsoft YaHei" w:hAnsi="Microsoft YaHei" w:eastAsia="Microsoft YaHei"/>
          <w:b/>
          <w:color w:val="1B2A38"/>
          <w:sz w:val="21"/>
        </w:rPr>
        <w:t>关于智能层的一个明确设计选择</w:t>
      </w:r>
      <w:r>
        <w:rPr>
          <w:rFonts w:ascii="Microsoft YaHei" w:hAnsi="Microsoft YaHei" w:eastAsia="Microsoft YaHei"/>
          <w:b w:val="0"/>
          <w:color w:val="1B2A38"/>
          <w:sz w:val="21"/>
        </w:rPr>
        <w:t>：本系统把治理规则实现为确定性内核，而非交给大模型决策。这不是技术保守，而是治理场景的必然要求——派单涉及设备与公共资源，行为必须可预测、可解释、可追责，且在断网时仍须工作。</w:t>
      </w:r>
    </w:p>
    <w:p>
      <w:pPr>
        <w:spacing w:before="260" w:after="100"/>
      </w:pPr>
      <w:r>
        <w:rPr>
          <w:rFonts w:ascii="Microsoft YaHei" w:hAnsi="Microsoft YaHei" w:eastAsia="Microsoft YaHei"/>
          <w:b/>
          <w:color w:val="1D6A9C"/>
          <w:sz w:val="26"/>
        </w:rPr>
        <w:t>2.2 创新点一：时序先验的误报抑制链路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海面检测最大的工程难题是误报。浪花、镜面反光、飞鸟、水草都会触发检测器，而其中绝大多数在下一帧就消失了。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本系统的做法是在检测器之后增加</w:t>
      </w:r>
      <w:r>
        <w:rPr>
          <w:rFonts w:ascii="Microsoft YaHei" w:hAnsi="Microsoft YaHei" w:eastAsia="Microsoft YaHei"/>
          <w:b/>
          <w:color w:val="1B2A38"/>
          <w:sz w:val="21"/>
        </w:rPr>
        <w:t>时序验证环节</w:t>
      </w:r>
      <w:r>
        <w:rPr>
          <w:rFonts w:ascii="Microsoft YaHei" w:hAnsi="Microsoft YaHei" w:eastAsia="Microsoft YaHei"/>
          <w:b w:val="0"/>
          <w:color w:val="1B2A38"/>
          <w:sz w:val="21"/>
        </w:rPr>
        <w:t>，用四个机制组合：</w:t>
      </w:r>
    </w:p>
    <w:p>
      <w:pPr>
        <w:pStyle w:val="ListNumber"/>
        <w:spacing w:after="60" w:line="312" w:lineRule="auto"/>
      </w:pPr>
      <w:r>
        <w:rPr>
          <w:rFonts w:ascii="Microsoft YaHei" w:hAnsi="Microsoft YaHei" w:eastAsia="Microsoft YaHei"/>
          <w:b/>
          <w:color w:val="1B2A38"/>
          <w:sz w:val="21"/>
        </w:rPr>
        <w:t>抽帧</w:t>
      </w:r>
      <w:r>
        <w:rPr>
          <w:rFonts w:ascii="Microsoft YaHei" w:hAnsi="Microsoft YaHei" w:eastAsia="Microsoft YaHei"/>
          <w:b w:val="0"/>
          <w:color w:val="1B2A38"/>
          <w:sz w:val="21"/>
        </w:rPr>
        <w:t>：按固定间隔取帧，降低无效计算。</w:t>
      </w:r>
    </w:p>
    <w:p>
      <w:pPr>
        <w:pStyle w:val="ListNumber"/>
        <w:spacing w:after="60" w:line="312" w:lineRule="auto"/>
      </w:pPr>
      <w:r>
        <w:rPr>
          <w:rFonts w:ascii="Microsoft YaHei" w:hAnsi="Microsoft YaHei" w:eastAsia="Microsoft YaHei"/>
          <w:b/>
          <w:color w:val="1B2A38"/>
          <w:sz w:val="21"/>
        </w:rPr>
        <w:t>目标跟踪</w:t>
      </w:r>
      <w:r>
        <w:rPr>
          <w:rFonts w:ascii="Microsoft YaHei" w:hAnsi="Microsoft YaHei" w:eastAsia="Microsoft YaHei"/>
          <w:b w:val="0"/>
          <w:color w:val="1B2A38"/>
          <w:sz w:val="21"/>
        </w:rPr>
        <w:t>：基于位置与尺寸的历史窗口做目标关联，避免同一目标被当作多次独立检出。</w:t>
      </w:r>
    </w:p>
    <w:p>
      <w:pPr>
        <w:pStyle w:val="ListNumber"/>
        <w:spacing w:after="60" w:line="312" w:lineRule="auto"/>
      </w:pPr>
      <w:r>
        <w:rPr>
          <w:rFonts w:ascii="Microsoft YaHei" w:hAnsi="Microsoft YaHei" w:eastAsia="Microsoft YaHei"/>
          <w:b/>
          <w:color w:val="1B2A38"/>
          <w:sz w:val="21"/>
        </w:rPr>
        <w:t>连续命中计数</w:t>
      </w:r>
      <w:r>
        <w:rPr>
          <w:rFonts w:ascii="Microsoft YaHei" w:hAnsi="Microsoft YaHei" w:eastAsia="Microsoft YaHei"/>
          <w:b w:val="0"/>
          <w:color w:val="1B2A38"/>
          <w:sz w:val="21"/>
        </w:rPr>
        <w:t>：目标需连续在 N 帧中被检出才计数为有效。</w:t>
      </w:r>
    </w:p>
    <w:p>
      <w:pPr>
        <w:pStyle w:val="ListNumber"/>
        <w:spacing w:after="60" w:line="312" w:lineRule="auto"/>
      </w:pPr>
      <w:r>
        <w:rPr>
          <w:rFonts w:ascii="Microsoft YaHei" w:hAnsi="Microsoft YaHei" w:eastAsia="Microsoft YaHei"/>
          <w:b/>
          <w:color w:val="1B2A38"/>
          <w:sz w:val="21"/>
        </w:rPr>
        <w:t>冷却窗口</w:t>
      </w:r>
      <w:r>
        <w:rPr>
          <w:rFonts w:ascii="Microsoft YaHei" w:hAnsi="Microsoft YaHei" w:eastAsia="Microsoft YaHei"/>
          <w:b w:val="0"/>
          <w:color w:val="1B2A38"/>
          <w:sz w:val="21"/>
        </w:rPr>
        <w:t>：同一目标在冷却期内不重复生成事件。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/>
          <w:color w:val="1B2A38"/>
          <w:sz w:val="21"/>
        </w:rPr>
        <w:t>关键指标口径（必须准确理解）</w:t>
      </w:r>
      <w:r>
        <w:rPr>
          <w:rFonts w:ascii="Microsoft YaHei" w:hAnsi="Microsoft YaHei" w:eastAsia="Microsoft YaHei"/>
          <w:b w:val="0"/>
          <w:color w:val="1B2A38"/>
          <w:sz w:val="21"/>
        </w:rPr>
        <w:t>：</w:t>
      </w:r>
    </w:p>
    <w:p>
      <w:pPr>
        <w:spacing w:before="60" w:after="60"/>
        <w:ind w:left="454"/>
        <w:pBdr>
          <w:bottom w:val="single" w:sz="6" w:space="1" w:color="1D6A9C"/>
        </w:pBdr>
      </w:pPr>
      <w:r>
        <w:rPr>
          <w:rFonts w:ascii="Microsoft YaHei" w:hAnsi="Microsoft YaHei" w:eastAsia="Microsoft YaHei"/>
          <w:b w:val="0"/>
          <w:color w:val="445566"/>
          <w:sz w:val="20"/>
        </w:rPr>
        <w:t>在合成海面测试数据上，</w:t>
      </w:r>
      <w:r>
        <w:rPr>
          <w:rFonts w:ascii="Microsoft YaHei" w:hAnsi="Microsoft YaHei" w:eastAsia="Microsoft YaHei"/>
          <w:b/>
          <w:color w:val="445566"/>
          <w:sz w:val="20"/>
        </w:rPr>
        <w:t>时序链路误报抑制率约 76%</w:t>
      </w:r>
      <w:r>
        <w:rPr>
          <w:rFonts w:ascii="Microsoft YaHei" w:hAnsi="Microsoft YaHei" w:eastAsia="Microsoft YaHei"/>
          <w:b w:val="0"/>
          <w:color w:val="445566"/>
          <w:sz w:val="20"/>
        </w:rPr>
        <w:t>，定义为「被时序环节过滤掉的检测数 ÷ 输入检测总数」。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必须明确指出：76% 是</w:t>
      </w:r>
      <w:r>
        <w:rPr>
          <w:rFonts w:ascii="Microsoft YaHei" w:hAnsi="Microsoft YaHei" w:eastAsia="Microsoft YaHei"/>
          <w:b/>
          <w:color w:val="1B2A38"/>
          <w:sz w:val="21"/>
        </w:rPr>
        <w:t>链路过滤率</w:t>
      </w:r>
      <w:r>
        <w:rPr>
          <w:rFonts w:ascii="Microsoft YaHei" w:hAnsi="Microsoft YaHei" w:eastAsia="Microsoft YaHei"/>
          <w:b w:val="0"/>
          <w:color w:val="1B2A38"/>
          <w:sz w:val="21"/>
        </w:rPr>
        <w:t>，分母是输入检测数。它</w:t>
      </w:r>
      <w:r>
        <w:rPr>
          <w:rFonts w:ascii="Microsoft YaHei" w:hAnsi="Microsoft YaHei" w:eastAsia="Microsoft YaHei"/>
          <w:b/>
          <w:color w:val="1B2A38"/>
          <w:sz w:val="21"/>
        </w:rPr>
        <w:t>不是</w:t>
      </w:r>
      <w:r>
        <w:rPr>
          <w:rFonts w:ascii="Microsoft YaHei" w:hAnsi="Microsoft YaHei" w:eastAsia="Microsoft YaHei"/>
          <w:b w:val="0"/>
          <w:color w:val="1B2A38"/>
          <w:sz w:val="21"/>
        </w:rPr>
        <w:t xml:space="preserve">识别精度、不是召回率、不是准确率。系统真实的检测精度受限于独立测试集尚未放行，当前评测结论为 </w:t>
      </w:r>
      <w:r>
        <w:rPr>
          <w:rFonts w:ascii="Consolas" w:hAnsi="Consolas" w:eastAsia="Consolas"/>
          <w:color w:val="B03022"/>
          <w:sz w:val="20"/>
        </w:rPr>
        <w:t>not_evaluated</w:t>
      </w:r>
      <w:r>
        <w:rPr>
          <w:rFonts w:ascii="Microsoft YaHei" w:hAnsi="Microsoft YaHei" w:eastAsia="Microsoft YaHei"/>
          <w:b w:val="0"/>
          <w:color w:val="1B2A38"/>
          <w:sz w:val="21"/>
        </w:rPr>
        <w:t>（未评测），本文不做任何精度数字宣称。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之所以敢于把这个数字写进研究报告，正是因为对它做了严格的边界约束：</w:t>
      </w:r>
      <w:r>
        <w:rPr>
          <w:rFonts w:ascii="Microsoft YaHei" w:hAnsi="Microsoft YaHei" w:eastAsia="Microsoft YaHei"/>
          <w:b/>
          <w:color w:val="1B2A38"/>
          <w:sz w:val="21"/>
        </w:rPr>
        <w:t>一个能说清自己数字含义与分母的指标，比一个含糊的"准确率 92%"更值得信任。</w:t>
      </w:r>
    </w:p>
    <w:p>
      <w:pPr>
        <w:spacing w:before="260" w:after="100"/>
      </w:pPr>
      <w:r>
        <w:rPr>
          <w:rFonts w:ascii="Microsoft YaHei" w:hAnsi="Microsoft YaHei" w:eastAsia="Microsoft YaHei"/>
          <w:b/>
          <w:color w:val="1D6A9C"/>
          <w:sz w:val="26"/>
        </w:rPr>
        <w:t>2.3 创新点二：确定性治理智能体内核</w:t>
      </w:r>
    </w:p>
    <w:p>
      <w:pPr>
        <w:spacing w:before="180" w:after="80"/>
      </w:pPr>
      <w:r>
        <w:rPr>
          <w:rFonts w:ascii="Microsoft YaHei" w:hAnsi="Microsoft YaHei" w:eastAsia="Microsoft YaHei"/>
          <w:b/>
          <w:color w:val="0F2E4C"/>
          <w:sz w:val="23"/>
        </w:rPr>
        <w:t>为什么不能只是"多个智能体卡片"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识别、调度、报表、告警都是有价值的能力模块，但它们不是独立智能体。一个够格的治理智能体必须具备：从目标生成计划、在受控工具集合中选择并调用、读取结果观察环境、判断成败并重规划、关键动作前执行策略校验与人工审批、在明确条件满足后终止。全过程可追踪、可回放、可评测、可追责。</w:t>
      </w:r>
    </w:p>
    <w:p>
      <w:pPr>
        <w:spacing w:before="180" w:after="80"/>
      </w:pPr>
      <w:r>
        <w:rPr>
          <w:rFonts w:ascii="Microsoft YaHei" w:hAnsi="Microsoft YaHei" w:eastAsia="Microsoft YaHei"/>
          <w:b/>
          <w:color w:val="0F2E4C"/>
          <w:sz w:val="23"/>
        </w:rPr>
        <w:t>七类原语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原语</w:t>
            </w:r>
          </w:p>
        </w:tc>
        <w:tc>
          <w:tcPr>
            <w:tcW w:type="dxa" w:w="3173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3173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关键约束</w:t>
            </w:r>
          </w:p>
        </w:tc>
      </w:tr>
      <w:tr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1B2A38"/>
                <w:sz w:val="18"/>
              </w:rPr>
              <w:t>Run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一次完整治理过程的容器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必须有触发来源、最大步数、超时与终止原因</w:t>
            </w:r>
          </w:p>
        </w:tc>
      </w:tr>
      <w:tr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1B2A38"/>
                <w:sz w:val="18"/>
              </w:rPr>
              <w:t>Step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计划中的一次决策或一次工具调用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重规划必须产生新 step，</w:t>
            </w:r>
            <w:r>
              <w:rPr>
                <w:rFonts w:ascii="Microsoft YaHei" w:hAnsi="Microsoft YaHei" w:eastAsia="Microsoft YaHei"/>
                <w:b/>
                <w:color w:val="1B2A38"/>
                <w:sz w:val="18"/>
              </w:rPr>
              <w:t>不得覆盖历史步骤</w:t>
            </w:r>
          </w:p>
        </w:tc>
      </w:tr>
      <w:tr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1B2A38"/>
                <w:sz w:val="18"/>
              </w:rPr>
              <w:t>Tool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受控的能力调用单元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每个工具有版本、输入/输出 Schema、权限、超时、幂等键、审计事件、错误码</w:t>
            </w:r>
          </w:p>
        </w:tc>
      </w:tr>
      <w:tr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1B2A38"/>
                <w:sz w:val="18"/>
              </w:rPr>
              <w:t>Policy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动作前的策略守卫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违规动作必须在工具执行前被阻断</w:t>
            </w:r>
          </w:p>
        </w:tc>
      </w:tr>
      <w:tr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1B2A38"/>
                <w:sz w:val="18"/>
              </w:rPr>
              <w:t>Approval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高风险动作的人工闸门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必须留审批人、理由、时间，不可绕过</w:t>
            </w:r>
          </w:p>
        </w:tc>
      </w:tr>
      <w:tr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1B2A38"/>
                <w:sz w:val="18"/>
              </w:rPr>
              <w:t>Replay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运行的完整轨迹回放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支持从任意 step 重放，用于排障与审计</w:t>
            </w:r>
          </w:p>
        </w:tc>
      </w:tr>
      <w:tr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1B2A38"/>
                <w:sz w:val="18"/>
              </w:rPr>
              <w:t>Eval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固定场景回归评测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每次代码变更可一键对比，防止"改好一处坏另一处"</w:t>
            </w:r>
          </w:p>
        </w:tc>
      </w:tr>
    </w:tbl>
    <w:p>
      <w:pPr>
        <w:spacing w:after="80"/>
      </w:pPr>
    </w:p>
    <w:p>
      <w:pPr>
        <w:spacing w:before="180" w:after="80"/>
      </w:pPr>
      <w:r>
        <w:rPr>
          <w:rFonts w:ascii="Microsoft YaHei" w:hAnsi="Microsoft YaHei" w:eastAsia="Microsoft YaHei"/>
          <w:b/>
          <w:color w:val="0F2E4C"/>
          <w:sz w:val="23"/>
        </w:rPr>
        <w:t>运行状态机</w:t>
      </w:r>
    </w:p>
    <w:p>
      <w:pPr>
        <w:spacing w:before="80" w:after="160" w:line="240" w:lineRule="auto"/>
        <w:ind w:left="283"/>
      </w:pPr>
      <w:r>
        <w:rPr>
          <w:rFonts w:ascii="Consolas" w:hAnsi="Consolas" w:eastAsia="Consolas"/>
          <w:color w:val="224455"/>
          <w:sz w:val="18"/>
        </w:rPr>
        <w:t>created → planning → waiting_policy → waiting_approval → executing</w:t>
        <w:br/>
        <w:t xml:space="preserve">        → observing → verifying → succeeded</w:t>
        <w:br/>
        <w:t xml:space="preserve">                                ↘ failed / cancelled / expired</w:t>
        <w:br/>
        <w:t>（失败路径进入 Replanner，产生新 Step；达到最大步数则安全终止）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失败原因必须结构化保存，而非仅记录一段错误文本：</w:t>
      </w:r>
      <w:r>
        <w:rPr>
          <w:rFonts w:ascii="Consolas" w:hAnsi="Consolas" w:eastAsia="Consolas"/>
          <w:color w:val="B03022"/>
          <w:sz w:val="20"/>
        </w:rPr>
        <w:t>no_robot_available</w:t>
      </w:r>
      <w:r>
        <w:rPr>
          <w:rFonts w:ascii="Microsoft YaHei" w:hAnsi="Microsoft YaHei" w:eastAsia="Microsoft YaHei"/>
          <w:b w:val="0"/>
          <w:color w:val="1B2A38"/>
          <w:sz w:val="21"/>
        </w:rPr>
        <w:t>、</w:t>
      </w:r>
      <w:r>
        <w:rPr>
          <w:rFonts w:ascii="Consolas" w:hAnsi="Consolas" w:eastAsia="Consolas"/>
          <w:color w:val="B03022"/>
          <w:sz w:val="20"/>
        </w:rPr>
        <w:t>tool_timeout</w:t>
      </w:r>
      <w:r>
        <w:rPr>
          <w:rFonts w:ascii="Microsoft YaHei" w:hAnsi="Microsoft YaHei" w:eastAsia="Microsoft YaHei"/>
          <w:b w:val="0"/>
          <w:color w:val="1B2A38"/>
          <w:sz w:val="21"/>
        </w:rPr>
        <w:t>、</w:t>
      </w:r>
      <w:r>
        <w:rPr>
          <w:rFonts w:ascii="Consolas" w:hAnsi="Consolas" w:eastAsia="Consolas"/>
          <w:color w:val="B03022"/>
          <w:sz w:val="20"/>
        </w:rPr>
        <w:t>policy_denied</w:t>
      </w:r>
      <w:r>
        <w:rPr>
          <w:rFonts w:ascii="Microsoft YaHei" w:hAnsi="Microsoft YaHei" w:eastAsia="Microsoft YaHei"/>
          <w:b w:val="0"/>
          <w:color w:val="1B2A38"/>
          <w:sz w:val="21"/>
        </w:rPr>
        <w:t>、</w:t>
      </w:r>
      <w:r>
        <w:rPr>
          <w:rFonts w:ascii="Consolas" w:hAnsi="Consolas" w:eastAsia="Consolas"/>
          <w:color w:val="B03022"/>
          <w:sz w:val="20"/>
        </w:rPr>
        <w:t>approval_rejected</w:t>
      </w:r>
      <w:r>
        <w:rPr>
          <w:rFonts w:ascii="Microsoft YaHei" w:hAnsi="Microsoft YaHei" w:eastAsia="Microsoft YaHei"/>
          <w:b w:val="0"/>
          <w:color w:val="1B2A38"/>
          <w:sz w:val="21"/>
        </w:rPr>
        <w:t>、</w:t>
      </w:r>
      <w:r>
        <w:rPr>
          <w:rFonts w:ascii="Consolas" w:hAnsi="Consolas" w:eastAsia="Consolas"/>
          <w:color w:val="B03022"/>
          <w:sz w:val="20"/>
        </w:rPr>
        <w:t>task_conflict</w:t>
      </w:r>
      <w:r>
        <w:rPr>
          <w:rFonts w:ascii="Microsoft YaHei" w:hAnsi="Microsoft YaHei" w:eastAsia="Microsoft YaHei"/>
          <w:b w:val="0"/>
          <w:color w:val="1B2A38"/>
          <w:sz w:val="21"/>
        </w:rPr>
        <w:t>、</w:t>
      </w:r>
      <w:r>
        <w:rPr>
          <w:rFonts w:ascii="Consolas" w:hAnsi="Consolas" w:eastAsia="Consolas"/>
          <w:color w:val="B03022"/>
          <w:sz w:val="20"/>
        </w:rPr>
        <w:t>max_steps_exceeded</w:t>
      </w:r>
      <w:r>
        <w:rPr>
          <w:rFonts w:ascii="Microsoft YaHei" w:hAnsi="Microsoft YaHei" w:eastAsia="Microsoft YaHei"/>
          <w:b w:val="0"/>
          <w:color w:val="1B2A38"/>
          <w:sz w:val="21"/>
        </w:rPr>
        <w:t>。</w:t>
      </w:r>
    </w:p>
    <w:p>
      <w:pPr>
        <w:spacing w:before="180" w:after="80"/>
      </w:pPr>
      <w:r>
        <w:rPr>
          <w:rFonts w:ascii="Microsoft YaHei" w:hAnsi="Microsoft YaHei" w:eastAsia="Microsoft YaHei"/>
          <w:b/>
          <w:color w:val="0F2E4C"/>
          <w:sz w:val="23"/>
        </w:rPr>
        <w:t>确定性内核 + 可选大模型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大模型在本系统中是</w:t>
      </w:r>
      <w:r>
        <w:rPr>
          <w:rFonts w:ascii="Microsoft YaHei" w:hAnsi="Microsoft YaHei" w:eastAsia="Microsoft YaHei"/>
          <w:b/>
          <w:color w:val="1B2A38"/>
          <w:sz w:val="21"/>
        </w:rPr>
        <w:t>增强项，不是依赖项</w:t>
      </w:r>
      <w:r>
        <w:rPr>
          <w:rFonts w:ascii="Microsoft YaHei" w:hAnsi="Microsoft YaHei" w:eastAsia="Microsoft YaHei"/>
          <w:b w:val="0"/>
          <w:color w:val="1B2A38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4759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承担者</w:t>
            </w:r>
          </w:p>
        </w:tc>
      </w:tr>
      <w:tr>
        <w:tc>
          <w:tcPr>
            <w:tcW w:type="dxa" w:w="475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状态管理、规则判断、工具调用、超时重试、终止条件</w:t>
            </w:r>
          </w:p>
        </w:tc>
        <w:tc>
          <w:tcPr>
            <w:tcW w:type="dxa" w:w="475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确定性内核（代码）</w:t>
            </w:r>
          </w:p>
        </w:tc>
      </w:tr>
      <w:tr>
        <w:tc>
          <w:tcPr>
            <w:tcW w:type="dxa" w:w="475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意图理解、异常解释、计划候选生成、自然语言总结</w:t>
            </w:r>
          </w:p>
        </w:tc>
        <w:tc>
          <w:tcPr>
            <w:tcW w:type="dxa" w:w="475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可选大模型</w:t>
            </w:r>
          </w:p>
        </w:tc>
      </w:tr>
      <w:tr>
        <w:tc>
          <w:tcPr>
            <w:tcW w:type="dxa" w:w="475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大模型输出的合法性校验</w:t>
            </w:r>
          </w:p>
        </w:tc>
        <w:tc>
          <w:tcPr>
            <w:tcW w:type="dxa" w:w="475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JSON Schema + 策略守卫 + 工具白名单</w:t>
            </w:r>
          </w:p>
        </w:tc>
      </w:tr>
    </w:tbl>
    <w:p>
      <w:pPr>
        <w:spacing w:after="80"/>
      </w:pP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模型不可用时自动回落到规则模式，</w:t>
      </w:r>
      <w:r>
        <w:rPr>
          <w:rFonts w:ascii="Microsoft YaHei" w:hAnsi="Microsoft YaHei" w:eastAsia="Microsoft YaHei"/>
          <w:b/>
          <w:color w:val="1B2A38"/>
          <w:sz w:val="21"/>
        </w:rPr>
        <w:t>系统核心治理闭环不中断</w:t>
      </w:r>
      <w:r>
        <w:rPr>
          <w:rFonts w:ascii="Microsoft YaHei" w:hAnsi="Microsoft YaHei" w:eastAsia="Microsoft YaHei"/>
          <w:b w:val="0"/>
          <w:color w:val="1B2A38"/>
          <w:sz w:val="21"/>
        </w:rPr>
        <w:t>。这是本作品与"套壳大模型"类作品的根本区别——把大模型放在了它真正擅长、且失败不致命的位置。</w:t>
      </w:r>
    </w:p>
    <w:p>
      <w:pPr>
        <w:spacing w:before="180" w:after="80"/>
      </w:pPr>
      <w:r>
        <w:rPr>
          <w:rFonts w:ascii="Microsoft YaHei" w:hAnsi="Microsoft YaHei" w:eastAsia="Microsoft YaHei"/>
          <w:b/>
          <w:color w:val="0F2E4C"/>
          <w:sz w:val="23"/>
        </w:rPr>
        <w:t>工具契约示例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所有工具遵循统一契约，以下列出部分代表性工具：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工具</w:t>
            </w:r>
          </w:p>
        </w:tc>
        <w:tc>
          <w:tcPr>
            <w:tcW w:type="dxa" w:w="2379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2379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关键输出</w:t>
            </w:r>
          </w:p>
        </w:tc>
        <w:tc>
          <w:tcPr>
            <w:tcW w:type="dxa" w:w="2379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风险级别</w:t>
            </w:r>
          </w:p>
        </w:tc>
      </w:tr>
      <w:tr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event.get</w:t>
            </w:r>
          </w:p>
        </w:tc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读取事件与证据</w:t>
            </w:r>
          </w:p>
        </w:tc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事件、类别、置信度、位置</w:t>
            </w:r>
          </w:p>
        </w:tc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只读</w:t>
            </w:r>
          </w:p>
        </w:tc>
      </w:tr>
      <w:tr>
        <w:tc>
          <w:tcPr>
            <w:tcW w:type="dxa" w:w="237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device.query_available</w:t>
            </w:r>
          </w:p>
        </w:tc>
        <w:tc>
          <w:tcPr>
            <w:tcW w:type="dxa" w:w="237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查询可用机器人</w:t>
            </w:r>
          </w:p>
        </w:tc>
        <w:tc>
          <w:tcPr>
            <w:tcW w:type="dxa" w:w="237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距离、电量、仓容、状态</w:t>
            </w:r>
          </w:p>
        </w:tc>
        <w:tc>
          <w:tcPr>
            <w:tcW w:type="dxa" w:w="237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只读</w:t>
            </w:r>
          </w:p>
        </w:tc>
      </w:tr>
      <w:tr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dispatch.plan</w:t>
            </w:r>
          </w:p>
        </w:tc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生成候选派单方案</w:t>
            </w:r>
          </w:p>
        </w:tc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方案、评分、</w:t>
            </w:r>
            <w:r>
              <w:rPr>
                <w:rFonts w:ascii="Microsoft YaHei" w:hAnsi="Microsoft YaHei" w:eastAsia="Microsoft YaHei"/>
                <w:b/>
                <w:color w:val="1B2A38"/>
                <w:sz w:val="18"/>
              </w:rPr>
              <w:t>淘汰原因</w:t>
            </w:r>
          </w:p>
        </w:tc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只读</w:t>
            </w:r>
          </w:p>
        </w:tc>
      </w:tr>
      <w:tr>
        <w:tc>
          <w:tcPr>
            <w:tcW w:type="dxa" w:w="237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task.create_or_merge</w:t>
            </w:r>
          </w:p>
        </w:tc>
        <w:tc>
          <w:tcPr>
            <w:tcW w:type="dxa" w:w="237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建单或合并任务</w:t>
            </w:r>
          </w:p>
        </w:tc>
        <w:tc>
          <w:tcPr>
            <w:tcW w:type="dxa" w:w="237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task_id、动作、状态</w:t>
            </w:r>
          </w:p>
        </w:tc>
        <w:tc>
          <w:tcPr>
            <w:tcW w:type="dxa" w:w="237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需幂等</w:t>
            </w:r>
          </w:p>
        </w:tc>
      </w:tr>
      <w:tr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task.transition</w:t>
            </w:r>
          </w:p>
        </w:tc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状态迁移</w:t>
            </w:r>
          </w:p>
        </w:tc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新状态、时间戳</w:t>
            </w:r>
          </w:p>
        </w:tc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需策略守卫</w:t>
            </w:r>
          </w:p>
        </w:tc>
      </w:tr>
      <w:tr>
        <w:tc>
          <w:tcPr>
            <w:tcW w:type="dxa" w:w="237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mqtt.send_task</w:t>
            </w:r>
          </w:p>
        </w:tc>
        <w:tc>
          <w:tcPr>
            <w:tcW w:type="dxa" w:w="237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下发设备指令</w:t>
            </w:r>
          </w:p>
        </w:tc>
        <w:tc>
          <w:tcPr>
            <w:tcW w:type="dxa" w:w="237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发送结果、消息 ID</w:t>
            </w:r>
          </w:p>
        </w:tc>
        <w:tc>
          <w:tcPr>
            <w:tcW w:type="dxa" w:w="237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需审批或自动策略</w:t>
            </w:r>
          </w:p>
        </w:tc>
      </w:tr>
      <w:tr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human.request_approval</w:t>
            </w:r>
          </w:p>
        </w:tc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请求人工审批</w:t>
            </w:r>
          </w:p>
        </w:tc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审批单 ID、状态</w:t>
            </w:r>
          </w:p>
        </w:tc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强制审计</w:t>
            </w:r>
          </w:p>
        </w:tc>
      </w:tr>
      <w:tr>
        <w:tc>
          <w:tcPr>
            <w:tcW w:type="dxa" w:w="237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report.generate</w:t>
            </w:r>
          </w:p>
        </w:tc>
        <w:tc>
          <w:tcPr>
            <w:tcW w:type="dxa" w:w="237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生成治理日报</w:t>
            </w:r>
          </w:p>
        </w:tc>
        <w:tc>
          <w:tcPr>
            <w:tcW w:type="dxa" w:w="237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结构化报表、导出记录</w:t>
            </w:r>
          </w:p>
        </w:tc>
        <w:tc>
          <w:tcPr>
            <w:tcW w:type="dxa" w:w="237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需数据完整性校验</w:t>
            </w:r>
          </w:p>
        </w:tc>
      </w:tr>
    </w:tbl>
    <w:p>
      <w:pPr>
        <w:spacing w:after="80"/>
      </w:pP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 xml:space="preserve">注意 </w:t>
      </w:r>
      <w:r>
        <w:rPr>
          <w:rFonts w:ascii="Consolas" w:hAnsi="Consolas" w:eastAsia="Consolas"/>
          <w:color w:val="B03022"/>
          <w:sz w:val="20"/>
        </w:rPr>
        <w:t>dispatch.plan</w:t>
      </w:r>
      <w:r>
        <w:rPr>
          <w:rFonts w:ascii="Microsoft YaHei" w:hAnsi="Microsoft YaHei" w:eastAsia="Microsoft YaHei"/>
          <w:b w:val="0"/>
          <w:color w:val="1B2A38"/>
          <w:sz w:val="21"/>
        </w:rPr>
        <w:t xml:space="preserve"> 必须输出</w:t>
      </w:r>
      <w:r>
        <w:rPr>
          <w:rFonts w:ascii="Microsoft YaHei" w:hAnsi="Microsoft YaHei" w:eastAsia="Microsoft YaHei"/>
          <w:b/>
          <w:color w:val="1B2A38"/>
          <w:sz w:val="21"/>
        </w:rPr>
        <w:t>淘汰原因</w:t>
      </w:r>
      <w:r>
        <w:rPr>
          <w:rFonts w:ascii="Microsoft YaHei" w:hAnsi="Microsoft YaHei" w:eastAsia="Microsoft YaHei"/>
          <w:b w:val="0"/>
          <w:color w:val="1B2A38"/>
          <w:sz w:val="21"/>
        </w:rPr>
        <w:t>——不仅要说明选了谁，也要说明为什么没选另一个。这让调度决策可被复核，而非黑箱。</w:t>
      </w:r>
    </w:p>
    <w:p>
      <w:pPr>
        <w:spacing w:before="260" w:after="100"/>
      </w:pPr>
      <w:r>
        <w:rPr>
          <w:rFonts w:ascii="Microsoft YaHei" w:hAnsi="Microsoft YaHei" w:eastAsia="Microsoft YaHei"/>
          <w:b/>
          <w:color w:val="1D6A9C"/>
          <w:sz w:val="26"/>
        </w:rPr>
        <w:t>2.4 创新点三：可审计的证据链与数据完整性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治理系统要能被追问，就必须为每个结论保留证据。本系统对"数据不可信"做了显式的工程防御：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防御点</w:t>
            </w:r>
          </w:p>
        </w:tc>
        <w:tc>
          <w:tcPr>
            <w:tcW w:type="dxa" w:w="3173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问题场景</w:t>
            </w:r>
          </w:p>
        </w:tc>
        <w:tc>
          <w:tcPr>
            <w:tcW w:type="dxa" w:w="3173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处理方式</w:t>
            </w:r>
          </w:p>
        </w:tc>
      </w:tr>
      <w:tr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幂等去重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设备重复上报、网络重传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(device_id, seq)</w:t>
            </w:r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 xml:space="preserve"> 与 </w:t>
            </w:r>
            <w:r>
              <w:rPr>
                <w:rFonts w:ascii="Consolas" w:hAnsi="Consolas" w:eastAsia="Consolas"/>
                <w:color w:val="B03022"/>
                <w:sz w:val="17"/>
              </w:rPr>
              <w:t>event_id</w:t>
            </w:r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 xml:space="preserve"> 双重判重</w:t>
            </w:r>
          </w:p>
        </w:tc>
      </w:tr>
      <w:tr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状态机守卫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非法状态跳转（如未派单直接完成）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显式允许的迁移表，非法迁移被拒绝</w:t>
            </w:r>
          </w:p>
        </w:tc>
      </w:tr>
      <w:tr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ACK 超时恢复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设备收到指令未确认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超时回退任务并换车，</w:t>
            </w:r>
            <w:r>
              <w:rPr>
                <w:rFonts w:ascii="Microsoft YaHei" w:hAnsi="Microsoft YaHei" w:eastAsia="Microsoft YaHei"/>
                <w:b/>
                <w:color w:val="1B2A38"/>
                <w:sz w:val="18"/>
              </w:rPr>
              <w:t>不重复建单</w:t>
            </w:r>
          </w:p>
        </w:tc>
      </w:tr>
      <w:tr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PEL 回收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消费者崩溃导致消息滞留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Redis Streams 消费组 + Pending 消息回收</w:t>
            </w:r>
          </w:p>
        </w:tc>
      </w:tr>
      <w:tr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字段可空性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无数据源时输出 0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coverage_area</w:t>
            </w:r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 xml:space="preserve"> 改为 nullable，</w:t>
            </w:r>
            <w:r>
              <w:rPr>
                <w:rFonts w:ascii="Microsoft YaHei" w:hAnsi="Microsoft YaHei" w:eastAsia="Microsoft YaHei"/>
                <w:b/>
                <w:color w:val="1B2A38"/>
                <w:sz w:val="18"/>
              </w:rPr>
              <w:t>无来源时返回空，不写 0</w:t>
            </w:r>
          </w:p>
        </w:tc>
      </w:tr>
      <w:tr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操作留痕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谁在何时改了阈值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审计日志覆盖所有写操作与审批决定</w:t>
            </w:r>
          </w:p>
        </w:tc>
      </w:tr>
    </w:tbl>
    <w:p>
      <w:pPr>
        <w:spacing w:after="80"/>
      </w:pP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其中"无来源不写 0"是一条容易被忽视但极重要的原则：在治理报表里，一个凭空的 0 会被当作"该区域无覆盖"或"该月无清理"，直接污染决策。</w:t>
      </w:r>
      <w:r>
        <w:rPr>
          <w:rFonts w:ascii="Microsoft YaHei" w:hAnsi="Microsoft YaHei" w:eastAsia="Microsoft YaHei"/>
          <w:b/>
          <w:color w:val="1B2A38"/>
          <w:sz w:val="21"/>
        </w:rPr>
        <w:t>宁可留空，不可编造。</w:t>
      </w:r>
    </w:p>
    <w:p>
      <w:pPr>
        <w:spacing w:before="260" w:after="100"/>
      </w:pPr>
      <w:r>
        <w:rPr>
          <w:rFonts w:ascii="Microsoft YaHei" w:hAnsi="Microsoft YaHei" w:eastAsia="Microsoft YaHei"/>
          <w:b/>
          <w:color w:val="1D6A9C"/>
          <w:sz w:val="26"/>
        </w:rPr>
        <w:t>2.5 软硬结合：可插拔执行端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平台负责"目标点、任务状态与证据回传"，不冒充已具备自主导航与避障能力。执行末端被设计为</w:t>
      </w:r>
      <w:r>
        <w:rPr>
          <w:rFonts w:ascii="Microsoft YaHei" w:hAnsi="Microsoft YaHei" w:eastAsia="Microsoft YaHei"/>
          <w:b/>
          <w:color w:val="1B2A38"/>
          <w:sz w:val="21"/>
        </w:rPr>
        <w:t>可插拔</w:t>
      </w:r>
      <w:r>
        <w:rPr>
          <w:rFonts w:ascii="Microsoft YaHei" w:hAnsi="Microsoft YaHei" w:eastAsia="Microsoft YaHei"/>
          <w:b w:val="0"/>
          <w:color w:val="1B2A38"/>
          <w:sz w:val="21"/>
        </w:rPr>
        <w:t>：</w:t>
      </w:r>
    </w:p>
    <w:p>
      <w:pPr>
        <w:spacing w:before="80" w:after="160" w:line="240" w:lineRule="auto"/>
        <w:ind w:left="283"/>
      </w:pPr>
      <w:r>
        <w:rPr>
          <w:rFonts w:ascii="Consolas" w:hAnsi="Consolas" w:eastAsia="Consolas"/>
          <w:color w:val="224455"/>
          <w:sz w:val="18"/>
        </w:rPr>
        <w:t>岸基检测（合成或受控测试事件）</w:t>
        <w:br/>
        <w:t xml:space="preserve">  → 平台事件接入与研判 → 自动派单 → MQTT 指令下发</w:t>
        <w:br/>
        <w:t xml:space="preserve">  → 执行端（机械臂 / 水面机器人 / 无人机）执行拾取</w:t>
        <w:br/>
        <w:t xml:space="preserve">  → 作业结果与影像回传平台 → 证据归档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/>
          <w:color w:val="1B2A38"/>
          <w:sz w:val="21"/>
        </w:rPr>
        <w:t>为什么把执行末端设计成可插拔</w:t>
      </w:r>
      <w:r>
        <w:rPr>
          <w:rFonts w:ascii="Microsoft YaHei" w:hAnsi="Microsoft YaHei" w:eastAsia="Microsoft YaHei"/>
          <w:b w:val="0"/>
          <w:color w:val="1B2A38"/>
          <w:sz w:val="21"/>
        </w:rPr>
        <w:t>：真实海域中，无人机受风力、续航与禁飞区限制，水面机器人受浅滩与渔网缠绕限制。限制来自执行器的物理特性，而非系统架构。与其押注单一执行器，不如把任务与通信契约标准化，让执行端按场景替换——</w:t>
      </w:r>
      <w:r>
        <w:rPr>
          <w:rFonts w:ascii="Microsoft YaHei" w:hAnsi="Microsoft YaHei" w:eastAsia="Microsoft YaHei"/>
          <w:b/>
          <w:color w:val="1B2A38"/>
          <w:sz w:val="21"/>
        </w:rPr>
        <w:t>受限的是某一种飞行器，不是系统。</w:t>
      </w:r>
    </w:p>
    <w:p>
      <w:pPr>
        <w:spacing w:before="260" w:after="100"/>
      </w:pPr>
      <w:r>
        <w:rPr>
          <w:rFonts w:ascii="Microsoft YaHei" w:hAnsi="Microsoft YaHei" w:eastAsia="Microsoft YaHei"/>
          <w:b/>
          <w:color w:val="1D6A9C"/>
          <w:sz w:val="26"/>
        </w:rPr>
        <w:t>2.6 国产算力与工具链使用情况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本作品在算力与模型工程侧的实际使用情况，按"已实测"与"方案级"严格区分：</w:t>
      </w:r>
    </w:p>
    <w:p>
      <w:pPr>
        <w:spacing w:before="180" w:after="80"/>
      </w:pPr>
      <w:r>
        <w:rPr>
          <w:rFonts w:ascii="Microsoft YaHei" w:hAnsi="Microsoft YaHei" w:eastAsia="Microsoft YaHei"/>
          <w:b/>
          <w:color w:val="0F2E4C"/>
          <w:sz w:val="23"/>
        </w:rPr>
        <w:t>已完成实测（E2 级，软件集成）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/>
          <w:color w:val="1B2A38"/>
          <w:sz w:val="21"/>
        </w:rPr>
        <w:t>ONNX 模型导出链路</w:t>
      </w:r>
      <w:r>
        <w:rPr>
          <w:rFonts w:ascii="Microsoft YaHei" w:hAnsi="Microsoft YaHei" w:eastAsia="Microsoft YaHei"/>
          <w:b w:val="0"/>
          <w:color w:val="1B2A38"/>
          <w:sz w:val="21"/>
        </w:rPr>
        <w:t>：固定 batch=1、opset 17、图简化，产出 ONNX 权重并完成推理自检。该导出参数与昇腾 ATC 工具链的静态形状要求对齐。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/>
          <w:color w:val="1B2A38"/>
          <w:sz w:val="21"/>
        </w:rPr>
        <w:t>推理服务化与多 provider 探测</w:t>
      </w:r>
      <w:r>
        <w:rPr>
          <w:rFonts w:ascii="Microsoft YaHei" w:hAnsi="Microsoft YaHei" w:eastAsia="Microsoft YaHei"/>
          <w:b w:val="0"/>
          <w:color w:val="1B2A38"/>
          <w:sz w:val="21"/>
        </w:rPr>
        <w:t xml:space="preserve">：独立 HTTP 推理服务，按 </w:t>
      </w:r>
      <w:r>
        <w:rPr>
          <w:rFonts w:ascii="Consolas" w:hAnsi="Consolas" w:eastAsia="Consolas"/>
          <w:color w:val="B03022"/>
          <w:sz w:val="20"/>
        </w:rPr>
        <w:t>TensorrtExecutionProvider → CUDAExecutionProvider → CPUExecutionProvider</w:t>
      </w:r>
      <w:r>
        <w:rPr>
          <w:rFonts w:ascii="Microsoft YaHei" w:hAnsi="Microsoft YaHei" w:eastAsia="Microsoft YaHei"/>
          <w:b w:val="0"/>
          <w:color w:val="1B2A38"/>
          <w:sz w:val="21"/>
        </w:rPr>
        <w:t xml:space="preserve"> 顺序探测并装配 </w:t>
      </w:r>
      <w:r>
        <w:rPr>
          <w:rFonts w:ascii="Consolas" w:hAnsi="Consolas" w:eastAsia="Consolas"/>
          <w:color w:val="B03022"/>
          <w:sz w:val="20"/>
        </w:rPr>
        <w:t>InferenceSession</w:t>
      </w:r>
      <w:r>
        <w:rPr>
          <w:rFonts w:ascii="Microsoft YaHei" w:hAnsi="Microsoft YaHei" w:eastAsia="Microsoft YaHei"/>
          <w:b w:val="0"/>
          <w:color w:val="1B2A38"/>
          <w:sz w:val="21"/>
        </w:rPr>
        <w:t>，实际选中的 provider 通过健康检查接口暴露；模型加载失败时降级为 stub 模式并继续启动，保证平台侧可独立联调。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/>
          <w:color w:val="1B2A38"/>
          <w:sz w:val="21"/>
        </w:rPr>
        <w:t>智能体编排与知识检索</w:t>
      </w:r>
      <w:r>
        <w:rPr>
          <w:rFonts w:ascii="Microsoft YaHei" w:hAnsi="Microsoft YaHei" w:eastAsia="Microsoft YaHei"/>
          <w:b w:val="0"/>
          <w:color w:val="1B2A38"/>
          <w:sz w:val="21"/>
        </w:rPr>
        <w:t>：在华为云 ModelArts / AgentArts 平台上完成智能体部署与多轮工具调用验收——智能体通过受限工具面读取业务数据、生成决策依据、输出结构化结论，全过程无运行错误。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/>
          <w:color w:val="1B2A38"/>
          <w:sz w:val="21"/>
        </w:rPr>
        <w:t>知识图谱增强的决策问答</w:t>
      </w:r>
      <w:r>
        <w:rPr>
          <w:rFonts w:ascii="Microsoft YaHei" w:hAnsi="Microsoft YaHei" w:eastAsia="Microsoft YaHei"/>
          <w:b w:val="0"/>
          <w:color w:val="1B2A38"/>
          <w:sz w:val="21"/>
        </w:rPr>
        <w:t>：构建领域知识图谱并支持多跳检索与引用固化，使智能体的每条结论可回溯到具体资产与版本。</w:t>
      </w:r>
    </w:p>
    <w:p>
      <w:pPr>
        <w:spacing w:before="180" w:after="80"/>
      </w:pPr>
      <w:r>
        <w:rPr>
          <w:rFonts w:ascii="Microsoft YaHei" w:hAnsi="Microsoft YaHei" w:eastAsia="Microsoft YaHei"/>
          <w:b/>
          <w:color w:val="0F2E4C"/>
          <w:sz w:val="23"/>
        </w:rPr>
        <w:t>方案级设计（尚未在目标硬件实测）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 xml:space="preserve">昇腾 Atlas + CANN 路径已完成完整的工程设计：ONNX → om 转换（ATC 工具链）→ </w:t>
      </w:r>
      <w:r>
        <w:rPr>
          <w:rFonts w:ascii="Consolas" w:hAnsi="Consolas" w:eastAsia="Consolas"/>
          <w:color w:val="B03022"/>
          <w:sz w:val="20"/>
        </w:rPr>
        <w:t>CANNExecutionProvider</w:t>
      </w:r>
      <w:r>
        <w:rPr>
          <w:rFonts w:ascii="Microsoft YaHei" w:hAnsi="Microsoft YaHei" w:eastAsia="Microsoft YaHei"/>
          <w:b w:val="0"/>
          <w:color w:val="1B2A38"/>
          <w:sz w:val="21"/>
        </w:rPr>
        <w:t xml:space="preserve"> 推理 → OM 模型的版本管理与热加载。该路径的代码改造点明确（替换 provider 即可），但</w:t>
      </w:r>
      <w:r>
        <w:rPr>
          <w:rFonts w:ascii="Microsoft YaHei" w:hAnsi="Microsoft YaHei" w:eastAsia="Microsoft YaHei"/>
          <w:b/>
          <w:color w:val="1B2A38"/>
          <w:sz w:val="21"/>
        </w:rPr>
        <w:t>尚未在昇腾硬件上实测</w:t>
      </w:r>
      <w:r>
        <w:rPr>
          <w:rFonts w:ascii="Microsoft YaHei" w:hAnsi="Microsoft YaHei" w:eastAsia="Microsoft YaHei"/>
          <w:b w:val="0"/>
          <w:color w:val="1B2A38"/>
          <w:sz w:val="21"/>
        </w:rPr>
        <w:t>，因此本文按"方案级"表述，不作为已验证结论。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同理，基于 OpenAI 兼容协议的大模型服务接入（</w:t>
      </w:r>
      <w:r>
        <w:rPr>
          <w:rFonts w:ascii="Consolas" w:hAnsi="Consolas" w:eastAsia="Consolas"/>
          <w:color w:val="B03022"/>
          <w:sz w:val="20"/>
        </w:rPr>
        <w:t>base_url</w:t>
      </w:r>
      <w:r>
        <w:rPr>
          <w:rFonts w:ascii="Microsoft YaHei" w:hAnsi="Microsoft YaHei" w:eastAsia="Microsoft YaHei"/>
          <w:b w:val="0"/>
          <w:color w:val="1B2A38"/>
          <w:sz w:val="21"/>
        </w:rPr>
        <w:t xml:space="preserve"> + Bearer 鉴权 + 超时与错误分类 + 模型不可用回落）已完成代码接线与行为测试（默认关闭），但未用真实商业模型服务完成效果评测。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/>
          <w:color w:val="1B2A38"/>
          <w:sz w:val="21"/>
        </w:rPr>
        <w:t>这一区分不是保守，而是评审信任的基础</w:t>
      </w:r>
      <w:r>
        <w:rPr>
          <w:rFonts w:ascii="Microsoft YaHei" w:hAnsi="Microsoft YaHei" w:eastAsia="Microsoft YaHei"/>
          <w:b w:val="0"/>
          <w:color w:val="1B2A38"/>
          <w:sz w:val="21"/>
        </w:rPr>
        <w:t>：把"已跑通"和"设计好"分开陈述，评委才敢相信前者。</w:t>
      </w:r>
    </w:p>
    <w:p>
      <w:pPr>
        <w:spacing w:before="260" w:after="100"/>
      </w:pPr>
      <w:r>
        <w:rPr>
          <w:rFonts w:ascii="Microsoft YaHei" w:hAnsi="Microsoft YaHei" w:eastAsia="Microsoft YaHei"/>
          <w:b/>
          <w:color w:val="1D6A9C"/>
          <w:sz w:val="26"/>
        </w:rPr>
        <w:t>2.7 数据集与评测方法论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感知模块当前采用传统视觉方法（背景建模、颜色与形状规则、ROI 约束），其价值在于零数据依赖、可解释、可纯 CPU 运行，</w:t>
      </w:r>
      <w:r>
        <w:rPr>
          <w:rFonts w:ascii="Microsoft YaHei" w:hAnsi="Microsoft YaHei" w:eastAsia="Microsoft YaHei"/>
          <w:b/>
          <w:color w:val="1B2A38"/>
          <w:sz w:val="21"/>
        </w:rPr>
        <w:t>但它不是最终的模型路线</w:t>
      </w:r>
      <w:r>
        <w:rPr>
          <w:rFonts w:ascii="Microsoft YaHei" w:hAnsi="Microsoft YaHei" w:eastAsia="Microsoft YaHei"/>
          <w:b w:val="0"/>
          <w:color w:val="1B2A38"/>
          <w:sz w:val="21"/>
        </w:rPr>
        <w:t>，也不等同于已训练模型。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评测体系按以下纪律设计（当前处于"清单未放行即不评测"状态）：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数据集</w:t>
            </w:r>
          </w:p>
        </w:tc>
        <w:tc>
          <w:tcPr>
            <w:tcW w:type="dxa" w:w="3173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3173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隔离要求</w:t>
            </w:r>
          </w:p>
        </w:tc>
      </w:tr>
      <w:tr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训练集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模型拟合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不得混入验证或测试样本</w:t>
            </w:r>
          </w:p>
        </w:tc>
      </w:tr>
      <w:tr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验证集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调参与阈值选择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不得混入测试样本</w:t>
            </w:r>
          </w:p>
        </w:tc>
      </w:tr>
      <w:tr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独立测试集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最终评测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1B2A38"/>
                <w:sz w:val="18"/>
              </w:rPr>
              <w:t>按日期与点位隔离</w:t>
            </w:r>
          </w:p>
        </w:tc>
      </w:tr>
      <w:tr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现场盲测集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交付前封存，现场演示用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演示前不得解封</w:t>
            </w:r>
          </w:p>
        </w:tc>
      </w:tr>
    </w:tbl>
    <w:p>
      <w:pPr>
        <w:spacing w:after="80"/>
      </w:pP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 xml:space="preserve">评测脚本在清单未就绪时输出 </w:t>
      </w:r>
      <w:r>
        <w:rPr>
          <w:rFonts w:ascii="Consolas" w:hAnsi="Consolas" w:eastAsia="Consolas"/>
          <w:color w:val="B03022"/>
          <w:sz w:val="20"/>
        </w:rPr>
        <w:t>not_evaluated</w:t>
      </w:r>
      <w:r>
        <w:rPr>
          <w:rFonts w:ascii="Microsoft YaHei" w:hAnsi="Microsoft YaHei" w:eastAsia="Microsoft YaHei"/>
          <w:b w:val="0"/>
          <w:color w:val="1B2A38"/>
          <w:sz w:val="21"/>
        </w:rPr>
        <w:t xml:space="preserve"> 并附具体原因，</w:t>
      </w:r>
      <w:r>
        <w:rPr>
          <w:rFonts w:ascii="Microsoft YaHei" w:hAnsi="Microsoft YaHei" w:eastAsia="Microsoft YaHei"/>
          <w:b/>
          <w:color w:val="1B2A38"/>
          <w:sz w:val="21"/>
        </w:rPr>
        <w:t>禁止空集下输出任何数字</w:t>
      </w:r>
      <w:r>
        <w:rPr>
          <w:rFonts w:ascii="Microsoft YaHei" w:hAnsi="Microsoft YaHei" w:eastAsia="Microsoft YaHei"/>
          <w:b w:val="0"/>
          <w:color w:val="1B2A38"/>
          <w:sz w:val="21"/>
        </w:rPr>
        <w:t>。这一设计避免了在数据不足时用不可信指标误导决策。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目标指标体系（研发目标，非当前成绩）：各类别分别报告 Precision / Recall / F1 / AP50 / AP50-95、按天气与光照分层的指标、每千帧误报数、事件级发现率、从目标出现到事件确认的时延，并附样本量与置信区间。</w:t>
      </w:r>
      <w:r>
        <w:rPr>
          <w:rFonts w:ascii="Microsoft YaHei" w:hAnsi="Microsoft YaHei" w:eastAsia="Microsoft YaHei"/>
          <w:b/>
          <w:color w:val="1B2A38"/>
          <w:sz w:val="21"/>
        </w:rPr>
        <w:t>禁止只报告单一"准确率"。</w:t>
      </w:r>
    </w:p>
    <w:p>
      <w:pPr>
        <w:spacing w:before="40" w:after="160"/>
        <w:pBdr>
          <w:bottom w:val="single" w:sz="6" w:space="1" w:color="CCCCCC"/>
        </w:pBdr>
      </w:pPr>
    </w:p>
    <w:p>
      <w:pPr>
        <w:spacing w:before="360" w:after="160"/>
        <w:pBdr>
          <w:bottom w:val="single" w:sz="6" w:space="1" w:color="1D6A9C"/>
        </w:pBdr>
      </w:pPr>
      <w:r>
        <w:rPr>
          <w:rFonts w:ascii="Microsoft YaHei" w:hAnsi="Microsoft YaHei" w:eastAsia="Microsoft YaHei"/>
          <w:b/>
          <w:color w:val="0F2E4C"/>
          <w:sz w:val="32"/>
        </w:rPr>
        <w:t>第三部分 应用价值</w:t>
      </w:r>
    </w:p>
    <w:p>
      <w:pPr>
        <w:spacing w:before="260" w:after="100"/>
      </w:pPr>
      <w:r>
        <w:rPr>
          <w:rFonts w:ascii="Microsoft YaHei" w:hAnsi="Microsoft YaHei" w:eastAsia="Microsoft YaHei"/>
          <w:b/>
          <w:color w:val="1D6A9C"/>
          <w:sz w:val="26"/>
        </w:rPr>
        <w:t>3.1 对治理主体的价值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价值维度</w:t>
            </w:r>
          </w:p>
        </w:tc>
        <w:tc>
          <w:tcPr>
            <w:tcW w:type="dxa" w:w="3173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具体改善</w:t>
            </w:r>
          </w:p>
        </w:tc>
        <w:tc>
          <w:tcPr>
            <w:tcW w:type="dxa" w:w="3173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可核验指标</w:t>
            </w:r>
          </w:p>
        </w:tc>
      </w:tr>
      <w:tr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效率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空驶减少：就近派单替代经验派单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空驶距离占比 / 总航行距离</w:t>
            </w:r>
          </w:p>
        </w:tc>
      </w:tr>
      <w:tr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响应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事件确认到任务下发自动触发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治理响应时延（发现 → 任务开始）</w:t>
            </w:r>
          </w:p>
        </w:tc>
      </w:tr>
      <w:tr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风险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高危动作纳入审批与策略守卫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高风险动作审批覆盖率（目标 100%）</w:t>
            </w:r>
          </w:p>
        </w:tc>
      </w:tr>
      <w:tr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可信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每个结论可回溯到原始证据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有证据支撑的结论占比</w:t>
            </w:r>
          </w:p>
        </w:tc>
      </w:tr>
      <w:tr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成本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单位闭环成本可计算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每吨综合清理成本、每闭环任务成本</w:t>
            </w:r>
          </w:p>
        </w:tc>
      </w:tr>
    </w:tbl>
    <w:p>
      <w:pPr>
        <w:spacing w:after="80"/>
      </w:pP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建议北极星指标不使用"识别框数量"或"页面访问量"，而使用：</w:t>
      </w:r>
    </w:p>
    <w:p>
      <w:pPr>
        <w:spacing w:before="60" w:after="60"/>
        <w:ind w:left="454"/>
        <w:pBdr>
          <w:bottom w:val="single" w:sz="6" w:space="1" w:color="1D6A9C"/>
        </w:pBdr>
      </w:pPr>
      <w:r>
        <w:rPr>
          <w:rFonts w:ascii="Microsoft YaHei" w:hAnsi="Microsoft YaHei" w:eastAsia="Microsoft YaHei"/>
          <w:b/>
          <w:color w:val="445566"/>
          <w:sz w:val="20"/>
        </w:rPr>
        <w:t>单位有效成本下完成闭环并经过证据确认的垃圾清理量。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理由：只有这个指标同时约束了成本与质量，避免"多花钱多检测但没闭环"或"少花钱但数据造假"两种失真路径。</w:t>
      </w:r>
    </w:p>
    <w:p>
      <w:pPr>
        <w:spacing w:before="260" w:after="100"/>
      </w:pPr>
      <w:r>
        <w:rPr>
          <w:rFonts w:ascii="Microsoft YaHei" w:hAnsi="Microsoft YaHei" w:eastAsia="Microsoft YaHei"/>
          <w:b/>
          <w:color w:val="1D6A9C"/>
          <w:sz w:val="26"/>
        </w:rPr>
        <w:t>3.2 成本与运营价值测算（示例口径，非承诺）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以监测点服务 + 任务运营的方式计价，单位闭环成本的构成为：</w:t>
      </w:r>
    </w:p>
    <w:p>
      <w:pPr>
        <w:spacing w:before="80" w:after="160" w:line="240" w:lineRule="auto"/>
        <w:ind w:left="283"/>
      </w:pPr>
      <w:r>
        <w:rPr>
          <w:rFonts w:ascii="Consolas" w:hAnsi="Consolas" w:eastAsia="Consolas"/>
          <w:color w:val="224455"/>
          <w:sz w:val="18"/>
        </w:rPr>
        <w:t>单位闭环成本 =（设备折旧 + 能源 + 运维 + 人工协同 + 通信）÷ 已验收清理量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该测算的价值不在于给出绝对数值，而在于</w:t>
      </w:r>
      <w:r>
        <w:rPr>
          <w:rFonts w:ascii="Microsoft YaHei" w:hAnsi="Microsoft YaHei" w:eastAsia="Microsoft YaHei"/>
          <w:b/>
          <w:color w:val="1B2A38"/>
          <w:sz w:val="21"/>
        </w:rPr>
        <w:t>建立了可被逐年替换的参数结构</w:t>
      </w:r>
      <w:r>
        <w:rPr>
          <w:rFonts w:ascii="Microsoft YaHei" w:hAnsi="Microsoft YaHei" w:eastAsia="Microsoft YaHei"/>
          <w:b w:val="0"/>
          <w:color w:val="1B2A38"/>
          <w:sz w:val="21"/>
        </w:rPr>
        <w:t>：每一项成本都标注来源类型（公开资料 / 供应商询价 / 用户访谈 / 团队假设），并可做敏感性分析。取得真实试点数据后，各项参数可直接替换而不需重建模型。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/>
          <w:color w:val="1B2A38"/>
          <w:sz w:val="21"/>
        </w:rPr>
        <w:t>必须说明</w:t>
      </w:r>
      <w:r>
        <w:rPr>
          <w:rFonts w:ascii="Microsoft YaHei" w:hAnsi="Microsoft YaHei" w:eastAsia="Microsoft YaHei"/>
          <w:b w:val="0"/>
          <w:color w:val="1B2A38"/>
          <w:sz w:val="21"/>
        </w:rPr>
        <w:t>：所有商业数字当前为测算值，不构成成交承诺；未经采购意向、试点协议或验收单等书面凭证，不作为商业验证结论。</w:t>
      </w:r>
    </w:p>
    <w:p>
      <w:pPr>
        <w:spacing w:before="260" w:after="100"/>
      </w:pPr>
      <w:r>
        <w:rPr>
          <w:rFonts w:ascii="Microsoft YaHei" w:hAnsi="Microsoft YaHei" w:eastAsia="Microsoft YaHei"/>
          <w:b/>
          <w:color w:val="1D6A9C"/>
          <w:sz w:val="26"/>
        </w:rPr>
        <w:t>3.3 社会价值</w:t>
      </w:r>
    </w:p>
    <w:p>
      <w:pPr>
        <w:pStyle w:val="ListNumber"/>
        <w:spacing w:after="60" w:line="312" w:lineRule="auto"/>
      </w:pPr>
      <w:r>
        <w:rPr>
          <w:rFonts w:ascii="Microsoft YaHei" w:hAnsi="Microsoft YaHei" w:eastAsia="Microsoft YaHei"/>
          <w:b/>
          <w:color w:val="1B2A38"/>
          <w:sz w:val="21"/>
        </w:rPr>
        <w:t>降低临水作业风险</w:t>
      </w:r>
      <w:r>
        <w:rPr>
          <w:rFonts w:ascii="Microsoft YaHei" w:hAnsi="Microsoft YaHei" w:eastAsia="Microsoft YaHei"/>
          <w:b w:val="0"/>
          <w:color w:val="1B2A38"/>
          <w:sz w:val="21"/>
        </w:rPr>
        <w:t>：把部分高风险水域的清理动作从"必须人到现场"转为"远程派单 + 可控执行"。</w:t>
      </w:r>
    </w:p>
    <w:p>
      <w:pPr>
        <w:pStyle w:val="ListNumber"/>
        <w:spacing w:after="60" w:line="312" w:lineRule="auto"/>
      </w:pPr>
      <w:r>
        <w:rPr>
          <w:rFonts w:ascii="Microsoft YaHei" w:hAnsi="Microsoft YaHei" w:eastAsia="Microsoft YaHei"/>
          <w:b/>
          <w:color w:val="1B2A38"/>
          <w:sz w:val="21"/>
        </w:rPr>
        <w:t>提升治理资源效率</w:t>
      </w:r>
      <w:r>
        <w:rPr>
          <w:rFonts w:ascii="Microsoft YaHei" w:hAnsi="Microsoft YaHei" w:eastAsia="Microsoft YaHei"/>
          <w:b w:val="0"/>
          <w:color w:val="1B2A38"/>
          <w:sz w:val="21"/>
        </w:rPr>
        <w:t>：让有限的作业队与设备优先处理高价值目标，减少无效消耗。</w:t>
      </w:r>
    </w:p>
    <w:p>
      <w:pPr>
        <w:pStyle w:val="ListNumber"/>
        <w:spacing w:after="60" w:line="312" w:lineRule="auto"/>
      </w:pPr>
      <w:r>
        <w:rPr>
          <w:rFonts w:ascii="Microsoft YaHei" w:hAnsi="Microsoft YaHei" w:eastAsia="Microsoft YaHei"/>
          <w:b/>
          <w:color w:val="1B2A38"/>
          <w:sz w:val="21"/>
        </w:rPr>
        <w:t>支撑绿色海洋环境治理</w:t>
      </w:r>
      <w:r>
        <w:rPr>
          <w:rFonts w:ascii="Microsoft YaHei" w:hAnsi="Microsoft YaHei" w:eastAsia="Microsoft YaHei"/>
          <w:b w:val="0"/>
          <w:color w:val="1B2A38"/>
          <w:sz w:val="21"/>
        </w:rPr>
        <w:t>：海漂垃圾治理是近岸生态治理的长期议题，本系统提供可量化的过程与效果数据。</w:t>
      </w:r>
    </w:p>
    <w:p>
      <w:pPr>
        <w:pStyle w:val="ListNumber"/>
        <w:spacing w:after="60" w:line="312" w:lineRule="auto"/>
      </w:pPr>
      <w:r>
        <w:rPr>
          <w:rFonts w:ascii="Microsoft YaHei" w:hAnsi="Microsoft YaHei" w:eastAsia="Microsoft YaHei"/>
          <w:b/>
          <w:color w:val="1B2A38"/>
          <w:sz w:val="21"/>
        </w:rPr>
        <w:t>数字化治理能力沉淀</w:t>
      </w:r>
      <w:r>
        <w:rPr>
          <w:rFonts w:ascii="Microsoft YaHei" w:hAnsi="Microsoft YaHei" w:eastAsia="Microsoft YaHei"/>
          <w:b w:val="0"/>
          <w:color w:val="1B2A38"/>
          <w:sz w:val="21"/>
        </w:rPr>
        <w:t>：为沿海县区提供可复制的"感知—决策—执行—核算"信息基础设施。</w:t>
      </w:r>
    </w:p>
    <w:p>
      <w:pPr>
        <w:spacing w:before="260" w:after="100"/>
      </w:pPr>
      <w:r>
        <w:rPr>
          <w:rFonts w:ascii="Microsoft YaHei" w:hAnsi="Microsoft YaHei" w:eastAsia="Microsoft YaHei"/>
          <w:b/>
          <w:color w:val="1D6A9C"/>
          <w:sz w:val="26"/>
        </w:rPr>
        <w:t>3.4 可推广性与标准化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系统的价值不局限于单一海域。核心逻辑（时序抑制、确定性治理内核、证据链、可插拔执行端）与具体水域无关，迁移到新场景主要需要：</w:t>
      </w:r>
    </w:p>
    <w:p>
      <w:pPr>
        <w:pStyle w:val="ListNumber"/>
        <w:spacing w:after="60" w:line="312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接入该场景的检测源（摄像头 / 无人机 / 上报）</w:t>
      </w:r>
    </w:p>
    <w:p>
      <w:pPr>
        <w:pStyle w:val="ListNumber"/>
        <w:spacing w:after="60" w:line="312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标定感知参数（ROI、类别规则、时序窗口）</w:t>
      </w:r>
    </w:p>
    <w:p>
      <w:pPr>
        <w:pStyle w:val="ListNumber"/>
        <w:spacing w:after="60" w:line="312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配置派单策略（距离、电量、仓容权重的场景化权重）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这一"策略与场景解耦"的设计，使系统具备从单点试点向区域复制的基础条件。</w:t>
      </w:r>
    </w:p>
    <w:p>
      <w:pPr>
        <w:spacing w:before="260" w:after="100"/>
      </w:pPr>
      <w:r>
        <w:rPr>
          <w:rFonts w:ascii="Microsoft YaHei" w:hAnsi="Microsoft YaHei" w:eastAsia="Microsoft YaHei"/>
          <w:b/>
          <w:color w:val="1D6A9C"/>
          <w:sz w:val="26"/>
        </w:rPr>
        <w:t>3.5 应用价值案例（演示案例说明）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作品附带可交互 Demo 与演示视频，用于呈现以下完整闭环：</w:t>
      </w:r>
    </w:p>
    <w:p>
      <w:pPr>
        <w:spacing w:before="80" w:after="160" w:line="240" w:lineRule="auto"/>
        <w:ind w:left="283"/>
      </w:pPr>
      <w:r>
        <w:rPr>
          <w:rFonts w:ascii="Consolas" w:hAnsi="Consolas" w:eastAsia="Consolas"/>
          <w:color w:val="224455"/>
          <w:sz w:val="18"/>
        </w:rPr>
        <w:t>模拟事件注入 → 时序验证与研判 → 智能体生成派单计划（含淘汰原因）</w:t>
        <w:br/>
        <w:t>→ 策略校验/审批 → MQTT 下发 → 设备 ACK 与进度遥测</w:t>
        <w:br/>
        <w:t>→ 作业结果回传 → 证据归档 → 治理报表与单位成本输出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同时演示</w:t>
      </w:r>
      <w:r>
        <w:rPr>
          <w:rFonts w:ascii="Microsoft YaHei" w:hAnsi="Microsoft YaHei" w:eastAsia="Microsoft YaHei"/>
          <w:b/>
          <w:color w:val="1B2A38"/>
          <w:sz w:val="21"/>
        </w:rPr>
        <w:t>异常路径</w:t>
      </w:r>
      <w:r>
        <w:rPr>
          <w:rFonts w:ascii="Microsoft YaHei" w:hAnsi="Microsoft YaHei" w:eastAsia="Microsoft YaHei"/>
          <w:b w:val="0"/>
          <w:color w:val="1B2A38"/>
          <w:sz w:val="21"/>
        </w:rPr>
        <w:t>：无设备可用、工具超时、ACK 超时换车、策略拒绝、审批拒绝、模型不可用回落。这些"出问题时的表现"往往比顺利流程更能说明系统成熟度。</w:t>
      </w:r>
    </w:p>
    <w:p>
      <w:pPr>
        <w:spacing w:before="40" w:after="160"/>
        <w:pBdr>
          <w:bottom w:val="single" w:sz="6" w:space="1" w:color="CCCCCC"/>
        </w:pBdr>
      </w:pPr>
    </w:p>
    <w:p>
      <w:pPr>
        <w:spacing w:before="260" w:after="100"/>
      </w:pPr>
      <w:r>
        <w:rPr>
          <w:rFonts w:ascii="Microsoft YaHei" w:hAnsi="Microsoft YaHei" w:eastAsia="Microsoft YaHei"/>
          <w:b/>
          <w:color w:val="1D6A9C"/>
          <w:sz w:val="26"/>
        </w:rPr>
        <w:t>附：能力边界与证据等级说明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本作品对自身能力的表述遵循严格的证据分级（E0 规划 / E1 软件测试 / E2 合成环境集成 / E3 现场验证 / E4 商业验证），当前状态：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能力</w:t>
            </w:r>
          </w:p>
        </w:tc>
        <w:tc>
          <w:tcPr>
            <w:tcW w:type="dxa" w:w="3173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3173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证据等级</w:t>
            </w:r>
          </w:p>
        </w:tc>
      </w:tr>
      <w:tr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软件整体架构与治理闭环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已实现并通过自动化测试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E1</w:t>
            </w:r>
          </w:p>
        </w:tc>
      </w:tr>
      <w:tr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智能体内核固定场景评测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27 场景全通过，无网络/无真实模型/无真实设备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E1</w:t>
            </w:r>
          </w:p>
        </w:tc>
      </w:tr>
      <w:tr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真实 HTTP + 鉴权 + 数据库 + 审批 + 幂等 + 重启回放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129 项检查全部通过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E2</w:t>
            </w:r>
          </w:p>
        </w:tc>
      </w:tr>
      <w:tr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模型导出与推理服务化、多 provider 探测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已实现并自检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E1</w:t>
            </w:r>
          </w:p>
        </w:tc>
      </w:tr>
      <w:tr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云平台智能体部署与多轮工具调用验收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已完成，工具调用无运行错误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E2</w:t>
            </w:r>
          </w:p>
        </w:tc>
      </w:tr>
      <w:tr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知识图谱多跳检索与引用固化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已实现并有评测产物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E1</w:t>
            </w:r>
          </w:p>
        </w:tc>
      </w:tr>
      <w:tr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1B2A38"/>
                <w:sz w:val="18"/>
              </w:rPr>
              <w:t>检测精度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1B2A38"/>
                <w:sz w:val="18"/>
              </w:rPr>
              <w:t>独立测试集未放行，评测结论为"未评测"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1B2A38"/>
                <w:sz w:val="18"/>
              </w:rPr>
              <w:t>未评测</w:t>
            </w:r>
          </w:p>
        </w:tc>
      </w:tr>
      <w:tr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1B2A38"/>
                <w:sz w:val="18"/>
              </w:rPr>
              <w:t>昇腾硬件推理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1B2A38"/>
                <w:sz w:val="18"/>
              </w:rPr>
              <w:t>路径设计完成，未在目标硬件实测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1B2A38"/>
                <w:sz w:val="18"/>
              </w:rPr>
              <w:t>方案级</w:t>
            </w:r>
          </w:p>
        </w:tc>
      </w:tr>
      <w:tr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真实海域验证、现场试点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未开展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未取得</w:t>
            </w:r>
          </w:p>
        </w:tc>
      </w:tr>
      <w:tr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商业合同、订单、回款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未取得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未取得</w:t>
            </w:r>
          </w:p>
        </w:tc>
      </w:tr>
    </w:tbl>
    <w:p>
      <w:pPr>
        <w:spacing w:after="80"/>
      </w:pPr>
    </w:p>
    <w:p>
      <w:pPr>
        <w:spacing w:after="120" w:line="324" w:lineRule="auto"/>
      </w:pPr>
      <w:r>
        <w:rPr>
          <w:rFonts w:ascii="Microsoft YaHei" w:hAnsi="Microsoft YaHei" w:eastAsia="Microsoft YaHei"/>
          <w:b/>
          <w:color w:val="1B2A38"/>
          <w:sz w:val="21"/>
        </w:rPr>
        <w:t>关于评测指标的诚实说明</w:t>
      </w:r>
      <w:r>
        <w:rPr>
          <w:rFonts w:ascii="Microsoft YaHei" w:hAnsi="Microsoft YaHei" w:eastAsia="Microsoft YaHei"/>
          <w:b w:val="0"/>
          <w:color w:val="1B2A38"/>
          <w:sz w:val="21"/>
        </w:rPr>
        <w:t>：27 场景评测中，</w:t>
      </w:r>
      <w:r>
        <w:rPr>
          <w:rFonts w:ascii="Consolas" w:hAnsi="Consolas" w:eastAsia="Consolas"/>
          <w:color w:val="B03022"/>
          <w:sz w:val="20"/>
        </w:rPr>
        <w:t>recovery_success_rate</w:t>
      </w:r>
      <w:r>
        <w:rPr>
          <w:rFonts w:ascii="Microsoft YaHei" w:hAnsi="Microsoft YaHei" w:eastAsia="Microsoft YaHei"/>
          <w:b w:val="0"/>
          <w:color w:val="1B2A38"/>
          <w:sz w:val="21"/>
        </w:rPr>
        <w:t xml:space="preserve">（33.3%）与 </w:t>
      </w:r>
      <w:r>
        <w:rPr>
          <w:rFonts w:ascii="Consolas" w:hAnsi="Consolas" w:eastAsia="Consolas"/>
          <w:color w:val="B03022"/>
          <w:sz w:val="20"/>
        </w:rPr>
        <w:t>invalid_loop_rate</w:t>
      </w:r>
      <w:r>
        <w:rPr>
          <w:rFonts w:ascii="Microsoft YaHei" w:hAnsi="Microsoft YaHei" w:eastAsia="Microsoft YaHei"/>
          <w:b w:val="0"/>
          <w:color w:val="1B2A38"/>
          <w:sz w:val="21"/>
        </w:rPr>
        <w:t>（7.4%）低于设计目标。该结果被保留而非修饰，原因有三：其一，评测集本身包含预期失败的负向场景，该指标反映的是"故意注入的故障能否被完整恢复"，而非正常流程成功率；其二，团队已完成定位并将其列为下一迭代的优化项；其三，一个会主动披露自己弱项并给出定位的团队，其已披露的强项才更值得相信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/>
          <w:color w:val="1B2A38"/>
          <w:sz w:val="21"/>
        </w:rPr>
        <w:t>最后一句</w:t>
      </w:r>
      <w:r>
        <w:rPr>
          <w:rFonts w:ascii="Microsoft YaHei" w:hAnsi="Microsoft YaHei" w:eastAsia="Microsoft YaHei"/>
          <w:b w:val="0"/>
          <w:color w:val="1B2A38"/>
          <w:sz w:val="21"/>
        </w:rPr>
        <w:t>：本作品真正的价值不在于某个漂亮的演示，而在于它建立了一条从感知到核算的、每一个环节都可被追问和核验的治理链路。</w:t>
      </w:r>
    </w:p>
    <w:sectPr w:rsidR="00FC693F" w:rsidRPr="0006063C" w:rsidSect="00034616">
      <w:footerReference w:type="default" r:id="rId9"/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445566"/>
        <w:sz w:val="16"/>
      </w:rPr>
      <w:t xml:space="preserve">探海灵眸 Oceanus  ·  </w:t>
    </w:r>
    <w:fldSimple w:instr="PAGE">
      <w:r>
        <w:rPr>
          <w:sz w:val="16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