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60A4F8C">
      <w:pPr>
        <w:pStyle w:val="2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一.自然语言处理导引及词向量</w:t>
      </w:r>
    </w:p>
    <w:p w14:paraId="4B54C236">
      <w:pPr>
        <w:pStyle w:val="3"/>
        <w:bidi w:val="0"/>
        <w:rPr>
          <w:rStyle w:val="7"/>
          <w:rFonts w:hint="default" w:ascii="宋体" w:hAnsi="宋体" w:eastAsia="宋体" w:cs="宋体"/>
          <w:i w:val="0"/>
          <w:iCs/>
          <w:color w:val="auto"/>
          <w:szCs w:val="21"/>
          <w:lang w:val="en-US" w:eastAsia="zh-CN"/>
        </w:rPr>
      </w:pPr>
      <w:r>
        <w:rPr>
          <w:rStyle w:val="7"/>
          <w:rFonts w:hint="eastAsia" w:ascii="宋体" w:hAnsi="宋体" w:eastAsia="宋体" w:cs="宋体"/>
          <w:i w:val="0"/>
          <w:iCs/>
          <w:color w:val="auto"/>
          <w:szCs w:val="21"/>
          <w:lang w:val="en-US" w:eastAsia="zh-CN"/>
        </w:rPr>
        <w:t>1.词向量</w:t>
      </w:r>
    </w:p>
    <w:p w14:paraId="306CAE2C">
      <w:pPr>
        <w:rPr>
          <w:rStyle w:val="7"/>
          <w:rFonts w:hint="eastAsia"/>
          <w:color w:val="auto"/>
          <w:sz w:val="21"/>
          <w:szCs w:val="21"/>
          <w:lang w:val="en-US" w:eastAsia="zh-CN"/>
        </w:rPr>
      </w:pPr>
      <w:r>
        <w:rPr>
          <w:rStyle w:val="7"/>
          <w:rFonts w:hint="eastAsia" w:ascii="宋体" w:hAnsi="宋体" w:eastAsia="宋体" w:cs="宋体"/>
          <w:i w:val="0"/>
          <w:iCs/>
          <w:color w:val="auto"/>
          <w:sz w:val="21"/>
          <w:szCs w:val="21"/>
          <w:lang w:val="en-US" w:eastAsia="zh-CN"/>
        </w:rPr>
        <w:t>一个词有两个词向量，一个是用作中心词另一个是用作上下文词</w:t>
      </w:r>
      <w:r>
        <w:drawing>
          <wp:inline distT="0" distB="0" distL="114300" distR="114300">
            <wp:extent cx="1876425" cy="4762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3B56C">
      <w:r>
        <w:drawing>
          <wp:inline distT="0" distB="0" distL="114300" distR="114300">
            <wp:extent cx="3970020" cy="1096010"/>
            <wp:effectExtent l="0" t="0" r="1143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109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80E89">
      <w:r>
        <w:drawing>
          <wp:inline distT="0" distB="0" distL="114300" distR="114300">
            <wp:extent cx="4210050" cy="18573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DFF3D">
      <w:r>
        <w:drawing>
          <wp:inline distT="0" distB="0" distL="114300" distR="114300">
            <wp:extent cx="4507865" cy="2322830"/>
            <wp:effectExtent l="0" t="0" r="698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13D9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Positive 加上特征          negative减去特征</w:t>
      </w:r>
    </w:p>
    <w:p w14:paraId="31D2740D">
      <w:pPr>
        <w:rPr>
          <w:rFonts w:hint="eastAsia"/>
          <w:lang w:val="en-US" w:eastAsia="zh-CN"/>
        </w:rPr>
      </w:pPr>
    </w:p>
    <w:p w14:paraId="2672664E">
      <w:pPr>
        <w:rPr>
          <w:rStyle w:val="7"/>
          <w:rFonts w:hint="default" w:ascii="宋体" w:hAnsi="宋体" w:eastAsia="宋体" w:cs="宋体"/>
          <w:b/>
          <w:i w:val="0"/>
          <w:iCs/>
          <w:color w:val="auto"/>
          <w:sz w:val="32"/>
          <w:szCs w:val="21"/>
          <w:lang w:val="en-US" w:eastAsia="zh-CN" w:bidi="ar-SA"/>
        </w:rPr>
      </w:pPr>
      <w:r>
        <w:rPr>
          <w:rStyle w:val="7"/>
          <w:rFonts w:hint="eastAsia" w:ascii="宋体" w:hAnsi="宋体" w:eastAsia="宋体" w:cs="宋体"/>
          <w:b/>
          <w:i w:val="0"/>
          <w:iCs/>
          <w:color w:val="auto"/>
          <w:sz w:val="32"/>
          <w:szCs w:val="21"/>
          <w:lang w:val="en-US" w:eastAsia="zh-CN" w:bidi="ar-SA"/>
        </w:rPr>
        <w:t>2.各种模型</w:t>
      </w:r>
    </w:p>
    <w:p w14:paraId="656EA45F"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1646555</wp:posOffset>
            </wp:positionH>
            <wp:positionV relativeFrom="paragraph">
              <wp:posOffset>329565</wp:posOffset>
            </wp:positionV>
            <wp:extent cx="1657350" cy="211455"/>
            <wp:effectExtent l="0" t="0" r="0" b="0"/>
            <wp:wrapTopAndBottom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rcRect t="19459" b="20541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对于所有的模型，训练复杂度</w:t>
      </w:r>
      <w:r>
        <w:rPr>
          <w:rFonts w:hint="eastAsia"/>
          <w:lang w:val="en-US" w:eastAsia="zh-CN"/>
        </w:rPr>
        <w:t>为</w:t>
      </w:r>
    </w:p>
    <w:p w14:paraId="245882F3"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1505585</wp:posOffset>
            </wp:positionH>
            <wp:positionV relativeFrom="paragraph">
              <wp:posOffset>661035</wp:posOffset>
            </wp:positionV>
            <wp:extent cx="3018790" cy="332740"/>
            <wp:effectExtent l="0" t="0" r="10160" b="10160"/>
            <wp:wrapSquare wrapText="bothSides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其中E是训练epoch的个数，T是训练集中单词的个数，Q是针对每个模型架构进一步定义的。</w:t>
      </w:r>
    </w:p>
    <w:p w14:paraId="5CA5EA0F"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对于NNLM模型：</w:t>
      </w:r>
    </w:p>
    <w:p w14:paraId="3E9B5821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有四层：输入层、投影层、隐藏层和输出层</w:t>
      </w:r>
    </w:p>
    <w:p w14:paraId="2C8BDC4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N为单词个数、N*D为投影层的维数、H为隐藏层大小、V为输出层维数</w:t>
      </w:r>
    </w:p>
    <w:p w14:paraId="34C5C75A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1578610</wp:posOffset>
            </wp:positionH>
            <wp:positionV relativeFrom="paragraph">
              <wp:posOffset>327660</wp:posOffset>
            </wp:positionV>
            <wp:extent cx="2019300" cy="250190"/>
            <wp:effectExtent l="0" t="0" r="0" b="0"/>
            <wp:wrapSquare wrapText="bothSides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rcRect t="15269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大部分的复杂性是由N×D×H引起的。</w:t>
      </w:r>
    </w:p>
    <w:p w14:paraId="37DC5D28"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对于RNNLM模型：</w:t>
      </w:r>
    </w:p>
    <w:p w14:paraId="26AEA24D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没有投影层，只有输入层、隐藏层和输出层</w:t>
      </w:r>
    </w:p>
    <w:p w14:paraId="7CF9DBFD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其中单词表示D与隐藏层H具有相同的维数，同样，通过使用分层softmax，术语H ×V可以有效地简化为H×log2(V)。然后，大部分复杂性来自H ×H。</w:t>
      </w:r>
    </w:p>
    <w:p w14:paraId="79E54EA5"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连续词袋模型(Continuous Bag-of-Words)——CBOW</w:t>
      </w:r>
    </w:p>
    <w:p w14:paraId="1D5CA387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3131820</wp:posOffset>
            </wp:positionH>
            <wp:positionV relativeFrom="paragraph">
              <wp:posOffset>326390</wp:posOffset>
            </wp:positionV>
            <wp:extent cx="2495550" cy="219075"/>
            <wp:effectExtent l="0" t="0" r="0" b="0"/>
            <wp:wrapSquare wrapText="bothSides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rcRect t="2333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此</w:t>
      </w:r>
      <w:r>
        <w:rPr>
          <w:rFonts w:hint="default"/>
          <w:lang w:val="en-US" w:eastAsia="zh-CN"/>
        </w:rPr>
        <w:t>架构类似于前馈NNLM，其中非线性隐藏层被删除</w:t>
      </w:r>
      <w:r>
        <w:rPr>
          <w:rFonts w:hint="eastAsia"/>
          <w:lang w:val="en-US" w:eastAsia="zh-CN"/>
        </w:rPr>
        <w:t>。</w:t>
      </w:r>
    </w:p>
    <w:p w14:paraId="5FB0747A">
      <w:pPr>
        <w:rPr>
          <w:rFonts w:hint="default"/>
          <w:lang w:val="en-US" w:eastAsia="zh-CN"/>
        </w:rPr>
      </w:pP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CBOW架构根据上下文预测当前单词。</w:t>
      </w:r>
      <w:r>
        <w:rPr>
          <w:rFonts w:hint="eastAsia"/>
          <w:lang w:val="en-US" w:eastAsia="zh-CN"/>
        </w:rPr>
        <w:t>复杂度：</w:t>
      </w:r>
    </w:p>
    <w:p w14:paraId="76875109"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连续Skip-gram模型</w:t>
      </w:r>
    </w:p>
    <w:p w14:paraId="50B50F9C">
      <w:pPr>
        <w:numPr>
          <w:ilvl w:val="0"/>
          <w:numId w:val="0"/>
        </w:numPr>
        <w:spacing w:after="200"/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609600</wp:posOffset>
            </wp:positionH>
            <wp:positionV relativeFrom="paragraph">
              <wp:posOffset>329565</wp:posOffset>
            </wp:positionV>
            <wp:extent cx="2543175" cy="276225"/>
            <wp:effectExtent l="0" t="0" r="0" b="0"/>
            <wp:wrapSquare wrapText="bothSides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rcRect t="17143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Skip-gram根据当前单词预测周围单词</w:t>
      </w: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。</w:t>
      </w:r>
    </w:p>
    <w:p w14:paraId="7A350EF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复杂度：</w:t>
      </w:r>
    </w:p>
    <w:p w14:paraId="3C270CA0"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3096895</wp:posOffset>
            </wp:positionH>
            <wp:positionV relativeFrom="paragraph">
              <wp:posOffset>50800</wp:posOffset>
            </wp:positionV>
            <wp:extent cx="1987550" cy="466090"/>
            <wp:effectExtent l="0" t="0" r="0" b="0"/>
            <wp:wrapSquare wrapText="bothSides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rcRect t="6821" b="8324"/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46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其中C是单词的最大距离。</w:t>
      </w:r>
    </w:p>
    <w:p w14:paraId="6D97AAD7">
      <w:pPr>
        <w:rPr>
          <w:rFonts w:hint="default"/>
          <w:lang w:val="en-US" w:eastAsia="zh-CN"/>
        </w:rPr>
      </w:pPr>
      <w:r>
        <w:rPr>
          <w:rFonts w:hint="default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Skip-gram模型的目标是最大化平均对数概率</w:t>
      </w: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：</w:t>
      </w:r>
      <w:r>
        <w:rPr>
          <w:rFonts w:hint="eastAsia"/>
          <w:lang w:val="en-US" w:eastAsia="zh-CN"/>
        </w:rPr>
        <w:t>较大的c会产生更多的训练样例，因此可以获得更高的精度，但代价是训练时间。</w:t>
      </w:r>
      <w:r>
        <w:rPr>
          <w:rFonts w:hint="default"/>
          <w:lang w:val="en-US" w:eastAsia="zh-CN"/>
        </w:rPr>
        <w:t>基本Skip-gram公式使用softmax函数定义p(wt+j|wt):</w:t>
      </w:r>
    </w:p>
    <w:p w14:paraId="43A3AA41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028190" cy="563880"/>
            <wp:effectExtent l="0" t="0" r="10160" b="762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819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w为单词数，计算∇logp(wO|wI)的成本与W成正比，W很大</w:t>
      </w: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不切实际</w:t>
      </w:r>
    </w:p>
    <w:p w14:paraId="5ED6DF27">
      <w:pPr>
        <w:rPr>
          <w:rFonts w:hint="default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优化：</w:t>
      </w:r>
    </w:p>
    <w:p w14:paraId="274157B1">
      <w:pPr>
        <w:numPr>
          <w:ilvl w:val="0"/>
          <w:numId w:val="2"/>
        </w:numPr>
        <w:ind w:left="0" w:leftChars="0" w:firstLine="480" w:firstLineChars="20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169545</wp:posOffset>
            </wp:positionH>
            <wp:positionV relativeFrom="paragraph">
              <wp:posOffset>331470</wp:posOffset>
            </wp:positionV>
            <wp:extent cx="4946015" cy="635635"/>
            <wp:effectExtent l="0" t="0" r="6985" b="12065"/>
            <wp:wrapSquare wrapText="bothSides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rcRect l="2840" t="13615" r="3430" b="6688"/>
                    <a:stretch>
                      <a:fillRect/>
                    </a:stretch>
                  </pic:blipFill>
                  <pic:spPr>
                    <a:xfrm>
                      <a:off x="0" y="0"/>
                      <a:ext cx="4946015" cy="63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Hierarchical Softmax</w:t>
      </w: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L(w)为这条路径的长度</w:t>
      </w:r>
      <w:r>
        <w:rPr>
          <w:rFonts w:hint="eastAsia"/>
          <w:lang w:val="en-US" w:eastAsia="zh-CN"/>
        </w:rPr>
        <w:t>、σ(x) = 1/(1 + exp(−x))）</w:t>
      </w:r>
    </w:p>
    <w:p w14:paraId="53F8B26A">
      <w:pPr>
        <w:numPr>
          <w:ilvl w:val="0"/>
          <w:numId w:val="0"/>
        </w:numPr>
        <w:spacing w:after="200"/>
        <w:rPr>
          <w:rFonts w:hint="default"/>
          <w:lang w:val="en-US" w:eastAsia="zh-CN"/>
        </w:rPr>
      </w:pPr>
    </w:p>
    <w:p w14:paraId="74AF53CC">
      <w:pPr>
        <w:numPr>
          <w:ilvl w:val="0"/>
          <w:numId w:val="2"/>
        </w:numPr>
        <w:ind w:left="0" w:leftChars="0" w:firstLine="48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噪声对比估计(Noise contrast Estimation, NCE)</w:t>
      </w:r>
      <w:r>
        <w:rPr>
          <w:rFonts w:hint="eastAsia"/>
          <w:lang w:val="en-US" w:eastAsia="zh-CN"/>
        </w:rPr>
        <w:t>：通过逻辑回归将数据与噪声区分开来</w:t>
      </w:r>
    </w:p>
    <w:p w14:paraId="03F2D27E">
      <w:pPr>
        <w:numPr>
          <w:ilvl w:val="0"/>
          <w:numId w:val="2"/>
        </w:numPr>
        <w:ind w:left="0" w:leftChars="0" w:firstLine="480" w:firstLineChars="20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184150</wp:posOffset>
            </wp:positionH>
            <wp:positionV relativeFrom="paragraph">
              <wp:posOffset>330835</wp:posOffset>
            </wp:positionV>
            <wp:extent cx="4361180" cy="619125"/>
            <wp:effectExtent l="0" t="0" r="0" b="0"/>
            <wp:wrapSquare wrapText="bothSides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rcRect l="3954" t="11382" r="2413" b="9350"/>
                    <a:stretch>
                      <a:fillRect/>
                    </a:stretch>
                  </pic:blipFill>
                  <pic:spPr>
                    <a:xfrm>
                      <a:off x="0" y="0"/>
                      <a:ext cx="436118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负采样(NEG)</w:t>
      </w:r>
    </w:p>
    <w:p w14:paraId="03F1318D">
      <w:pPr>
        <w:numPr>
          <w:ilvl w:val="0"/>
          <w:numId w:val="0"/>
        </w:numPr>
        <w:spacing w:after="200"/>
      </w:pPr>
    </w:p>
    <w:p w14:paraId="2D5BF9BE">
      <w:pPr>
        <w:numPr>
          <w:ilvl w:val="0"/>
          <w:numId w:val="0"/>
        </w:numPr>
        <w:spacing w:after="200"/>
        <w:rPr>
          <w:rFonts w:hint="eastAsia"/>
          <w:lang w:val="en-US" w:eastAsia="zh-CN"/>
        </w:rPr>
      </w:pPr>
    </w:p>
    <w:p w14:paraId="0C7E61DD">
      <w:pPr>
        <w:numPr>
          <w:ilvl w:val="0"/>
          <w:numId w:val="0"/>
        </w:numPr>
        <w:spacing w:after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用于替换logP(wO|wI)</w:t>
      </w:r>
    </w:p>
    <w:p w14:paraId="22D0ACC4">
      <w:pPr>
        <w:numPr>
          <w:ilvl w:val="0"/>
          <w:numId w:val="2"/>
        </w:numPr>
        <w:ind w:left="0" w:leftChars="0" w:firstLine="48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频繁词的子采样</w:t>
      </w:r>
    </w:p>
    <w:p w14:paraId="0EE04E20">
      <w:pPr>
        <w:numPr>
          <w:ilvl w:val="0"/>
          <w:numId w:val="0"/>
        </w:numPr>
        <w:spacing w:after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使用了一种简单的子抽样方法:训练集中的每个词wi被丢弃概率由公式计算</w:t>
      </w:r>
    </w:p>
    <w:p w14:paraId="500CB34F">
      <w:pPr>
        <w:numPr>
          <w:ilvl w:val="0"/>
          <w:numId w:val="0"/>
        </w:numPr>
        <w:spacing w:after="200"/>
      </w:pPr>
      <w:r>
        <w:drawing>
          <wp:inline distT="0" distB="0" distL="114300" distR="114300">
            <wp:extent cx="1414780" cy="455295"/>
            <wp:effectExtent l="0" t="0" r="13970" b="190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4780" cy="45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EE675">
      <w:pPr>
        <w:numPr>
          <w:ilvl w:val="0"/>
          <w:numId w:val="0"/>
        </w:numPr>
        <w:spacing w:after="200"/>
      </w:pPr>
    </w:p>
    <w:p w14:paraId="2A33C6D5">
      <w:pPr>
        <w:numPr>
          <w:ilvl w:val="0"/>
          <w:numId w:val="0"/>
        </w:numPr>
        <w:spacing w:after="200"/>
      </w:pPr>
    </w:p>
    <w:p w14:paraId="77E896F7">
      <w:pPr>
        <w:numPr>
          <w:ilvl w:val="0"/>
          <w:numId w:val="0"/>
        </w:numPr>
        <w:spacing w:after="200"/>
      </w:pPr>
    </w:p>
    <w:p w14:paraId="3FBF1A4B">
      <w:pPr>
        <w:numPr>
          <w:ilvl w:val="0"/>
          <w:numId w:val="0"/>
        </w:numPr>
        <w:spacing w:after="200"/>
      </w:pPr>
    </w:p>
    <w:p w14:paraId="28D7B460">
      <w:pPr>
        <w:numPr>
          <w:ilvl w:val="0"/>
          <w:numId w:val="0"/>
        </w:numPr>
        <w:spacing w:after="200"/>
      </w:pPr>
    </w:p>
    <w:p w14:paraId="06C963AB">
      <w:pPr>
        <w:numPr>
          <w:ilvl w:val="0"/>
          <w:numId w:val="0"/>
        </w:numPr>
        <w:spacing w:after="200"/>
      </w:pPr>
    </w:p>
    <w:p w14:paraId="0F507E1A">
      <w:pPr>
        <w:numPr>
          <w:ilvl w:val="0"/>
          <w:numId w:val="0"/>
        </w:numPr>
        <w:spacing w:after="200"/>
      </w:pPr>
    </w:p>
    <w:p w14:paraId="382B8770">
      <w:pPr>
        <w:numPr>
          <w:ilvl w:val="0"/>
          <w:numId w:val="0"/>
        </w:numPr>
        <w:spacing w:after="200"/>
      </w:pPr>
    </w:p>
    <w:p w14:paraId="333084F4">
      <w:pPr>
        <w:numPr>
          <w:ilvl w:val="0"/>
          <w:numId w:val="0"/>
        </w:numPr>
        <w:spacing w:after="200"/>
      </w:pPr>
    </w:p>
    <w:p w14:paraId="59C69A9C">
      <w:pPr>
        <w:numPr>
          <w:ilvl w:val="0"/>
          <w:numId w:val="0"/>
        </w:numPr>
        <w:spacing w:after="200"/>
      </w:pPr>
    </w:p>
    <w:p w14:paraId="0D4A21D3">
      <w:pPr>
        <w:numPr>
          <w:ilvl w:val="0"/>
          <w:numId w:val="0"/>
        </w:numPr>
        <w:spacing w:after="200"/>
      </w:pPr>
    </w:p>
    <w:p w14:paraId="6E96AE3C">
      <w:pPr>
        <w:numPr>
          <w:ilvl w:val="0"/>
          <w:numId w:val="0"/>
        </w:numPr>
        <w:spacing w:after="200"/>
      </w:pPr>
    </w:p>
    <w:p w14:paraId="032A5C9D">
      <w:pPr>
        <w:numPr>
          <w:ilvl w:val="0"/>
          <w:numId w:val="0"/>
        </w:numPr>
        <w:spacing w:after="200"/>
      </w:pPr>
    </w:p>
    <w:p w14:paraId="7168A619">
      <w:pPr>
        <w:numPr>
          <w:ilvl w:val="0"/>
          <w:numId w:val="0"/>
        </w:numPr>
        <w:spacing w:after="200"/>
      </w:pPr>
    </w:p>
    <w:p w14:paraId="58D5E029">
      <w:pPr>
        <w:numPr>
          <w:ilvl w:val="0"/>
          <w:numId w:val="0"/>
        </w:numPr>
        <w:spacing w:after="200"/>
      </w:pPr>
    </w:p>
    <w:p w14:paraId="69A02DF1">
      <w:pPr>
        <w:numPr>
          <w:ilvl w:val="0"/>
          <w:numId w:val="0"/>
        </w:numPr>
        <w:spacing w:after="200"/>
      </w:pPr>
    </w:p>
    <w:p w14:paraId="5BCDDDF2">
      <w:pPr>
        <w:numPr>
          <w:ilvl w:val="0"/>
          <w:numId w:val="3"/>
        </w:numPr>
        <w:spacing w:after="200"/>
        <w:rPr>
          <w:rFonts w:hint="eastAsia" w:ascii="宋体" w:hAnsi="宋体" w:eastAsia="宋体" w:cs="宋体"/>
          <w:b/>
          <w:kern w:val="44"/>
          <w:sz w:val="4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kern w:val="44"/>
          <w:sz w:val="44"/>
          <w:szCs w:val="24"/>
          <w:lang w:val="en-US" w:eastAsia="zh-CN" w:bidi="ar-SA"/>
        </w:rPr>
        <w:t>依赖分析</w:t>
      </w:r>
    </w:p>
    <w:p w14:paraId="605683F4">
      <w:pPr>
        <w:numPr>
          <w:ilvl w:val="0"/>
          <w:numId w:val="4"/>
        </w:numPr>
        <w:spacing w:after="20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歧义</w:t>
      </w:r>
    </w:p>
    <w:p w14:paraId="0634287C">
      <w:pPr>
        <w:numPr>
          <w:ilvl w:val="0"/>
          <w:numId w:val="0"/>
        </w:numPr>
        <w:spacing w:after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Prepositional phrase attachment ambiguity</w:t>
      </w:r>
    </w:p>
    <w:p w14:paraId="32587C6E">
      <w:pPr>
        <w:numPr>
          <w:ilvl w:val="0"/>
          <w:numId w:val="0"/>
        </w:numPr>
        <w:spacing w:after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PP attachment ambiguities multiply</w:t>
      </w:r>
    </w:p>
    <w:p w14:paraId="5C289C0A">
      <w:pPr>
        <w:numPr>
          <w:ilvl w:val="0"/>
          <w:numId w:val="0"/>
        </w:numPr>
        <w:spacing w:after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Coordination scope ambiguity</w:t>
      </w:r>
    </w:p>
    <w:p w14:paraId="1B068480">
      <w:pPr>
        <w:numPr>
          <w:ilvl w:val="0"/>
          <w:numId w:val="0"/>
        </w:numPr>
        <w:spacing w:after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Adjectival/Adverbial Modifier Ambiguity</w:t>
      </w:r>
    </w:p>
    <w:p w14:paraId="5FAFABFC">
      <w:pPr>
        <w:numPr>
          <w:ilvl w:val="0"/>
          <w:numId w:val="0"/>
        </w:numPr>
        <w:spacing w:after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Verb Phrase（VP）attachment ambiguity</w:t>
      </w:r>
    </w:p>
    <w:p w14:paraId="3F08D284">
      <w:pPr>
        <w:numPr>
          <w:ilvl w:val="0"/>
          <w:numId w:val="0"/>
        </w:numPr>
        <w:spacing w:after="200"/>
        <w:rPr>
          <w:rFonts w:hint="eastAsia"/>
          <w:lang w:val="en-US" w:eastAsia="zh-CN"/>
        </w:rPr>
      </w:pPr>
    </w:p>
    <w:p w14:paraId="5F5204CC">
      <w:pPr>
        <w:numPr>
          <w:ilvl w:val="0"/>
          <w:numId w:val="4"/>
        </w:numPr>
        <w:spacing w:after="20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Dependency Grammmar and Dependency Structure</w:t>
      </w:r>
    </w:p>
    <w:p w14:paraId="5E9432F4">
      <w:pPr>
        <w:numPr>
          <w:ilvl w:val="0"/>
          <w:numId w:val="0"/>
        </w:numPr>
        <w:spacing w:after="200"/>
      </w:pPr>
      <w:r>
        <w:drawing>
          <wp:inline distT="0" distB="0" distL="114300" distR="114300">
            <wp:extent cx="5274310" cy="2026920"/>
            <wp:effectExtent l="0" t="0" r="2540" b="1143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1DC3C">
      <w:pPr>
        <w:numPr>
          <w:ilvl w:val="0"/>
          <w:numId w:val="0"/>
        </w:numPr>
        <w:spacing w:after="200"/>
      </w:pPr>
      <w:r>
        <w:drawing>
          <wp:inline distT="0" distB="0" distL="114300" distR="114300">
            <wp:extent cx="5255260" cy="1929130"/>
            <wp:effectExtent l="0" t="0" r="2540" b="1397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2683D">
      <w:pPr>
        <w:numPr>
          <w:ilvl w:val="0"/>
          <w:numId w:val="0"/>
        </w:numPr>
        <w:spacing w:after="200"/>
      </w:pPr>
    </w:p>
    <w:p w14:paraId="4B104B5A">
      <w:pPr>
        <w:numPr>
          <w:ilvl w:val="0"/>
          <w:numId w:val="0"/>
        </w:numPr>
        <w:spacing w:after="200"/>
      </w:pPr>
    </w:p>
    <w:p w14:paraId="48C5B5C0">
      <w:pPr>
        <w:numPr>
          <w:ilvl w:val="0"/>
          <w:numId w:val="0"/>
        </w:numPr>
        <w:spacing w:after="200"/>
      </w:pPr>
    </w:p>
    <w:p w14:paraId="6418692B">
      <w:pPr>
        <w:numPr>
          <w:ilvl w:val="0"/>
          <w:numId w:val="0"/>
        </w:numPr>
        <w:spacing w:after="200"/>
      </w:pPr>
    </w:p>
    <w:p w14:paraId="676FD92D">
      <w:pPr>
        <w:numPr>
          <w:ilvl w:val="0"/>
          <w:numId w:val="0"/>
        </w:numPr>
        <w:spacing w:after="200"/>
      </w:pPr>
    </w:p>
    <w:p w14:paraId="7DC9A2AD">
      <w:pPr>
        <w:numPr>
          <w:ilvl w:val="0"/>
          <w:numId w:val="4"/>
        </w:numPr>
        <w:spacing w:after="200"/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为什么使用treebank</w:t>
      </w:r>
    </w:p>
    <w:p w14:paraId="14699AA4">
      <w:pPr>
        <w:numPr>
          <w:ilvl w:val="0"/>
          <w:numId w:val="0"/>
        </w:numPr>
        <w:spacing w:after="200"/>
      </w:pPr>
      <w:r>
        <w:drawing>
          <wp:inline distT="0" distB="0" distL="114300" distR="114300">
            <wp:extent cx="5263515" cy="2065020"/>
            <wp:effectExtent l="0" t="0" r="13335" b="1143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DFF79">
      <w:pPr>
        <w:numPr>
          <w:ilvl w:val="0"/>
          <w:numId w:val="4"/>
        </w:numPr>
        <w:spacing w:after="20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依赖关系的信息来源</w:t>
      </w:r>
    </w:p>
    <w:p w14:paraId="71FBB26C">
      <w:pPr>
        <w:numPr>
          <w:ilvl w:val="0"/>
          <w:numId w:val="0"/>
        </w:numPr>
        <w:spacing w:after="200"/>
      </w:pPr>
      <w:r>
        <w:drawing>
          <wp:inline distT="0" distB="0" distL="114300" distR="114300">
            <wp:extent cx="5267960" cy="817245"/>
            <wp:effectExtent l="0" t="0" r="8890" b="190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4461D">
      <w:pPr>
        <w:numPr>
          <w:ilvl w:val="0"/>
          <w:numId w:val="4"/>
        </w:numPr>
        <w:spacing w:after="200"/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构建依赖关系解析器的方法</w:t>
      </w:r>
    </w:p>
    <w:p w14:paraId="35EFF0D0">
      <w:pPr>
        <w:numPr>
          <w:ilvl w:val="0"/>
          <w:numId w:val="0"/>
        </w:numPr>
        <w:spacing w:after="200"/>
        <w:ind w:leftChars="0"/>
      </w:pPr>
      <w:bookmarkStart w:id="0" w:name="_GoBack"/>
      <w:r>
        <w:drawing>
          <wp:inline distT="0" distB="0" distL="114300" distR="114300">
            <wp:extent cx="5271135" cy="2354580"/>
            <wp:effectExtent l="0" t="0" r="5715" b="762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845F612">
      <w:pPr>
        <w:numPr>
          <w:ilvl w:val="0"/>
          <w:numId w:val="0"/>
        </w:numPr>
        <w:spacing w:after="200"/>
        <w:ind w:leftChars="0"/>
      </w:pPr>
    </w:p>
    <w:p w14:paraId="4D0F1FC8">
      <w:pPr>
        <w:numPr>
          <w:ilvl w:val="0"/>
          <w:numId w:val="0"/>
        </w:numPr>
        <w:spacing w:after="200"/>
        <w:ind w:leftChars="0"/>
      </w:pPr>
    </w:p>
    <w:p w14:paraId="2AB18742">
      <w:pPr>
        <w:numPr>
          <w:ilvl w:val="0"/>
          <w:numId w:val="0"/>
        </w:numPr>
        <w:spacing w:after="200"/>
        <w:ind w:leftChars="0"/>
      </w:pPr>
    </w:p>
    <w:p w14:paraId="45963398">
      <w:pPr>
        <w:numPr>
          <w:ilvl w:val="0"/>
          <w:numId w:val="0"/>
        </w:numPr>
        <w:spacing w:after="200"/>
        <w:ind w:leftChars="0"/>
      </w:pPr>
    </w:p>
    <w:p w14:paraId="50A5F134">
      <w:pPr>
        <w:numPr>
          <w:ilvl w:val="0"/>
          <w:numId w:val="0"/>
        </w:numPr>
        <w:spacing w:after="200"/>
        <w:ind w:leftChars="0"/>
      </w:pPr>
    </w:p>
    <w:p w14:paraId="11F85B43">
      <w:pPr>
        <w:numPr>
          <w:ilvl w:val="0"/>
          <w:numId w:val="0"/>
        </w:numPr>
        <w:spacing w:after="200"/>
        <w:ind w:leftChars="0"/>
        <w:rPr>
          <w:rFonts w:hint="default"/>
          <w:lang w:val="en-US" w:eastAsia="zh-CN"/>
        </w:rPr>
      </w:pPr>
    </w:p>
    <w:p w14:paraId="298A7D87">
      <w:pPr>
        <w:numPr>
          <w:ilvl w:val="0"/>
          <w:numId w:val="4"/>
        </w:numPr>
        <w:spacing w:after="200"/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Basic Transition-based dependency parser</w:t>
      </w:r>
    </w:p>
    <w:p w14:paraId="2B4AC2E5">
      <w:pPr>
        <w:numPr>
          <w:ilvl w:val="0"/>
          <w:numId w:val="0"/>
        </w:numPr>
        <w:spacing w:after="200"/>
      </w:pPr>
      <w:r>
        <w:drawing>
          <wp:inline distT="0" distB="0" distL="114300" distR="114300">
            <wp:extent cx="5268595" cy="2554605"/>
            <wp:effectExtent l="0" t="0" r="8255" b="1714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775585"/>
            <wp:effectExtent l="0" t="0" r="5080" b="5715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E5A2A">
      <w:pPr>
        <w:numPr>
          <w:ilvl w:val="0"/>
          <w:numId w:val="0"/>
        </w:numPr>
        <w:spacing w:after="200"/>
      </w:pPr>
    </w:p>
    <w:p w14:paraId="5DBD061C">
      <w:pPr>
        <w:numPr>
          <w:ilvl w:val="0"/>
          <w:numId w:val="0"/>
        </w:numPr>
        <w:spacing w:after="200"/>
      </w:pPr>
      <w:r>
        <w:drawing>
          <wp:inline distT="0" distB="0" distL="114300" distR="114300">
            <wp:extent cx="5273675" cy="2234565"/>
            <wp:effectExtent l="0" t="0" r="3175" b="1333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2F23E">
      <w:pPr>
        <w:numPr>
          <w:ilvl w:val="0"/>
          <w:numId w:val="0"/>
        </w:numPr>
        <w:spacing w:after="200"/>
      </w:pPr>
      <w:r>
        <w:drawing>
          <wp:inline distT="0" distB="0" distL="114300" distR="114300">
            <wp:extent cx="5270500" cy="2694305"/>
            <wp:effectExtent l="0" t="0" r="6350" b="10795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E8A20">
      <w:pPr>
        <w:numPr>
          <w:ilvl w:val="0"/>
          <w:numId w:val="0"/>
        </w:numPr>
        <w:spacing w:after="200"/>
      </w:pPr>
      <w:r>
        <w:drawing>
          <wp:inline distT="0" distB="0" distL="114300" distR="114300">
            <wp:extent cx="5268595" cy="2748280"/>
            <wp:effectExtent l="0" t="0" r="8255" b="1397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99C04">
      <w:pPr>
        <w:numPr>
          <w:ilvl w:val="0"/>
          <w:numId w:val="0"/>
        </w:numPr>
        <w:spacing w:after="200"/>
      </w:pPr>
    </w:p>
    <w:p w14:paraId="5AC71B33">
      <w:pPr>
        <w:numPr>
          <w:ilvl w:val="0"/>
          <w:numId w:val="0"/>
        </w:numPr>
        <w:spacing w:after="200"/>
      </w:pPr>
    </w:p>
    <w:p w14:paraId="75C32787">
      <w:pPr>
        <w:pStyle w:val="2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语言模型</w:t>
      </w:r>
    </w:p>
    <w:p w14:paraId="17D01DC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RNN：</w:t>
      </w:r>
    </w:p>
    <w:p w14:paraId="169C7829">
      <w:r>
        <w:drawing>
          <wp:inline distT="0" distB="0" distL="114300" distR="114300">
            <wp:extent cx="5272405" cy="2492375"/>
            <wp:effectExtent l="0" t="0" r="4445" b="3175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5A0B"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Eg：</w:t>
      </w:r>
    </w:p>
    <w:p w14:paraId="7ACFBB76">
      <w:r>
        <w:drawing>
          <wp:inline distT="0" distB="0" distL="114300" distR="114300">
            <wp:extent cx="5267325" cy="3091180"/>
            <wp:effectExtent l="0" t="0" r="9525" b="13970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51241"/>
    <w:p w14:paraId="2338FB64"/>
    <w:p w14:paraId="447F1CCA"/>
    <w:p w14:paraId="76B40B0B">
      <w:pPr>
        <w:rPr>
          <w:rFonts w:hint="default"/>
          <w:lang w:val="en-US" w:eastAsia="zh-CN"/>
        </w:rPr>
      </w:pPr>
    </w:p>
    <w:p w14:paraId="378301A1">
      <w:pPr>
        <w:pStyle w:val="2"/>
        <w:numPr>
          <w:ilvl w:val="0"/>
          <w:numId w:val="3"/>
        </w:numPr>
        <w:bidi w:val="0"/>
        <w:ind w:left="0" w:leftChars="0" w:firstLine="0" w:firstLineChars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Transformer模型、预训练模型</w:t>
      </w:r>
    </w:p>
    <w:p w14:paraId="183098E6">
      <w:r>
        <w:drawing>
          <wp:inline distT="0" distB="0" distL="114300" distR="114300">
            <wp:extent cx="5269865" cy="2651125"/>
            <wp:effectExtent l="0" t="0" r="6985" b="15875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0F07E">
      <w:r>
        <w:drawing>
          <wp:inline distT="0" distB="0" distL="114300" distR="114300">
            <wp:extent cx="5268595" cy="4036060"/>
            <wp:effectExtent l="0" t="0" r="8255" b="254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3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E7731"/>
    <w:p w14:paraId="676E10DD">
      <w:r>
        <w:drawing>
          <wp:inline distT="0" distB="0" distL="114300" distR="114300">
            <wp:extent cx="5269230" cy="2855595"/>
            <wp:effectExtent l="0" t="0" r="7620" b="1905"/>
            <wp:docPr id="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F93DC">
      <w:r>
        <w:drawing>
          <wp:inline distT="0" distB="0" distL="114300" distR="114300">
            <wp:extent cx="5272405" cy="2750185"/>
            <wp:effectExtent l="0" t="0" r="4445" b="12065"/>
            <wp:docPr id="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6D43C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预训练的三种结构：encoder（编码器）decoder（解码器）</w:t>
      </w:r>
    </w:p>
    <w:p w14:paraId="3ECAEB21">
      <w:r>
        <w:drawing>
          <wp:inline distT="0" distB="0" distL="114300" distR="114300">
            <wp:extent cx="5258435" cy="2445385"/>
            <wp:effectExtent l="0" t="0" r="18415" b="12065"/>
            <wp:docPr id="3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16EAA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992122"/>
    <w:multiLevelType w:val="singleLevel"/>
    <w:tmpl w:val="A099212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DC49CE3F"/>
    <w:multiLevelType w:val="singleLevel"/>
    <w:tmpl w:val="DC49CE3F"/>
    <w:lvl w:ilvl="0" w:tentative="0">
      <w:start w:val="2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2">
    <w:nsid w:val="E82B31BB"/>
    <w:multiLevelType w:val="singleLevel"/>
    <w:tmpl w:val="E82B31BB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3">
    <w:nsid w:val="306D6D67"/>
    <w:multiLevelType w:val="singleLevel"/>
    <w:tmpl w:val="306D6D6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Q2YjA5NzZiZjU2NzZmMDU4NGQ1YTI3NzAzNGUwZTYifQ=="/>
  </w:docVars>
  <w:rsids>
    <w:rsidRoot w:val="4725503A"/>
    <w:rsid w:val="04B6639F"/>
    <w:rsid w:val="074B2146"/>
    <w:rsid w:val="251F7AA7"/>
    <w:rsid w:val="28FD1759"/>
    <w:rsid w:val="4725503A"/>
    <w:rsid w:val="57FB08B8"/>
    <w:rsid w:val="59232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EastAsia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link w:val="8"/>
    <w:qFormat/>
    <w:uiPriority w:val="0"/>
    <w:pPr>
      <w:spacing w:after="120"/>
    </w:pPr>
    <w:rPr>
      <w:i/>
    </w:rPr>
  </w:style>
  <w:style w:type="character" w:styleId="7">
    <w:name w:val="Hyperlink"/>
    <w:basedOn w:val="8"/>
    <w:uiPriority w:val="99"/>
    <w:rPr>
      <w:color w:val="4874CB" w:themeColor="accent1"/>
      <w14:textFill>
        <w14:solidFill>
          <w14:schemeClr w14:val="accent1"/>
        </w14:solidFill>
      </w14:textFill>
    </w:rPr>
  </w:style>
  <w:style w:type="character" w:customStyle="1" w:styleId="8">
    <w:name w:val="题注 字符"/>
    <w:basedOn w:val="6"/>
    <w:link w:val="4"/>
    <w:qFormat/>
    <w:uiPriority w:val="0"/>
    <w:rPr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notes" Target="footnote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655</Words>
  <Characters>1102</Characters>
  <Lines>0</Lines>
  <Paragraphs>0</Paragraphs>
  <TotalTime>70</TotalTime>
  <ScaleCrop>false</ScaleCrop>
  <LinksUpToDate>false</LinksUpToDate>
  <CharactersWithSpaces>1143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2024-07-23T03:13:00Z</dcterms:created>
  <dc:creator> 李嘉程</dc:creator>
  <cp:lastModifiedBy> 李嘉程</cp:lastModifiedBy>
  <dcterms:modified xsi:type="dcterms:W3CDTF">2024-07-26T11:25:03Z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D0198E18082248AFA619506492AB32E0_11</vt:lpwstr>
  </property>
</Properties>
</file>