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722B5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ajorEastAsia" w:hAnsiTheme="majorEastAsia" w:eastAsiaTheme="majorEastAsia" w:cs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t>1.</w:t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t>PyTorch</w:t>
      </w: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t>有两个</w:t>
      </w: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fldChar w:fldCharType="begin"/>
      </w: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instrText xml:space="preserve"> HYPERLINK "https://pytorch.org/docs/stable/data.html" </w:instrText>
      </w: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fldChar w:fldCharType="separate"/>
      </w: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t>处理数据的基本操作</w:t>
      </w: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fldChar w:fldCharType="end"/>
      </w: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t>：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torch.utils.data.DataLoader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和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torch.utils.data.Dataset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。</w:t>
      </w:r>
    </w:p>
    <w:p w14:paraId="20E59BC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我们将Dataset作为参数传递给DataLoader。这将在我们的数据集上包装一个迭代器，并支持自动批处理、采样、随机打乱和多进程数据加载。</w:t>
      </w:r>
    </w:p>
    <w:p w14:paraId="61D185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172460" cy="2748915"/>
            <wp:effectExtent l="0" t="0" r="889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0FB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每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个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Dataset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都包含两个参数: 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transform 和 target_transform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，分别用于转换样本和标签。我们使用 ToTensor 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将 PIL 图像或 NumPy 的 ndarray 转换为 FloatTensor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）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和 Lambda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把整数变成一个独热(one-hot)编码的tensor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）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。</w:t>
      </w:r>
    </w:p>
    <w:p w14:paraId="254E5A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5271135" cy="1724025"/>
            <wp:effectExtent l="0" t="0" r="571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D5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5271135" cy="325755"/>
            <wp:effectExtent l="0" t="0" r="5715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166495"/>
            <wp:effectExtent l="0" t="0" r="7620" b="1460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89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transforms.ToTensor() 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将 Pillow 加载的图像转换成 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fldChar w:fldCharType="begin"/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instrText xml:space="preserve"> HYPERLINK "https://pytorch.apachecn.org/2.0/tutorials/beginner/introyt/introyt1_tutorial/" </w:instrTex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fldChar w:fldCharType="separate"/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 PyTorch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fldChar w:fldCharType="end"/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 tensor。</w:t>
      </w:r>
    </w:p>
    <w:p w14:paraId="603914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</w:pP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transforms.Normalize() 调整tensor值，使其平均值为零，标准差为 1.0。大多数激活函数在 x = 0 附近具有最强梯度，因此将数据集中在这里可以加快学习速度。传递给该变换的值是数据集中图像 rgb 值的均值(第一个元组)和标准差(第二个元组)。您可以通过运行以下几行代码来计算这些值：</w:t>
      </w:r>
      <w:bookmarkStart w:id="0" w:name="_GoBack"/>
      <w:bookmarkEnd w:id="0"/>
    </w:p>
    <w:p w14:paraId="73FADF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/>
          <w:lang w:val="en-US" w:eastAsia="zh-CN"/>
        </w:rPr>
        <w:t>.</w:t>
      </w:r>
      <w:r>
        <w:drawing>
          <wp:inline distT="0" distB="0" distL="114300" distR="114300">
            <wp:extent cx="5210175" cy="1962150"/>
            <wp:effectExtent l="0" t="0" r="9525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5E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</w:rPr>
      </w:pPr>
    </w:p>
    <w:p w14:paraId="1E1C03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</w:p>
    <w:p w14:paraId="625627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</w:p>
    <w:p w14:paraId="3968A6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</w:p>
    <w:p w14:paraId="0AFC1A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</w:p>
    <w:p w14:paraId="34941C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</w:p>
    <w:p w14:paraId="6B2CE9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</w:p>
    <w:p w14:paraId="7D0910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在实例化数据集对象时，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_init_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 函数会运行一次，用于初始化图像目录、标签文件和图像转换属性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。</w:t>
      </w:r>
    </w:p>
    <w:p w14:paraId="380A30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函数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 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_len_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 返回我们数据集中的样本数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。</w:t>
      </w:r>
    </w:p>
    <w:p w14:paraId="7B6FC9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函数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 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_getitem_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 从数据集中给定的索引 idx 处加载并返回一个样本。根据索引可以确定图像在硬盘上的位置，用 read_image 将其转换为tensor，从 self.img_labels 的csv数据中获取相应的标签，再对它们调用 transform 函数(如果适用)，并返回tensor图像和相应的标签的元组。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有如下元组</w:t>
      </w:r>
    </w:p>
    <w:p w14:paraId="17D2E2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73040" cy="3394710"/>
            <wp:effectExtent l="0" t="0" r="3810" b="1524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D2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5268595" cy="3483610"/>
            <wp:effectExtent l="0" t="0" r="825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52349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5EC92FE6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34971DDC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43E3EF72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71AF7895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47A59249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72569CA7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2A867C45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697CDC46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6B471080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4195962E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692E03B8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58A5CEC8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spacing w:val="-2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  <w:t>自定义数据集</w:t>
      </w:r>
    </w:p>
    <w:p w14:paraId="4FA447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eastAsia="zh-CN"/>
        </w:rPr>
      </w:pPr>
      <w:r>
        <w:drawing>
          <wp:inline distT="0" distB="0" distL="114300" distR="114300">
            <wp:extent cx="4774565" cy="8105775"/>
            <wp:effectExtent l="0" t="0" r="6985" b="952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0E190"/>
    <w:p w14:paraId="593A5C31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t>为了在 PyTorch 中定义一个神经网络，我们需要创建了一个继承自 </w:t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fldChar w:fldCharType="begin"/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instrText xml:space="preserve"> HYPERLINK "https://pytorch.org/docs/stable/generated/torch.nn.Module.html" </w:instrText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fldChar w:fldCharType="separate"/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t>nn.Module</w:t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fldChar w:fldCharType="end"/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t> 的自定义类。</w:t>
      </w:r>
    </w:p>
    <w:p w14:paraId="3AAC770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我们在 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US" w:eastAsia="zh-CN"/>
        </w:rPr>
        <w:t>_ _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init_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 方法中定义网络的层次结构，并在 forward 方法中指定数据将如何通过网络的各个层。为了加速神经网络中的操作，我们将其移动到 GPU 或 MPS (如果有的话)。</w:t>
      </w:r>
    </w:p>
    <w:p w14:paraId="165D379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</w:pPr>
      <w:r>
        <w:drawing>
          <wp:inline distT="0" distB="0" distL="114300" distR="114300">
            <wp:extent cx="2919730" cy="4095115"/>
            <wp:effectExtent l="0" t="0" r="139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9A8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我们初始化 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instrText xml:space="preserve"> HYPERLINK "https://pytorch.org/docs/stable/generated/torch.nn.Flatten.html" </w:instrTex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fldChar w:fldCharType="separate"/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nn.Flatten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(展平层)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 层来将每个 2 维的 28x28 图像转换成一个包含 784 像素值的连续数组</w:t>
      </w: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。</w:t>
      </w:r>
    </w:p>
    <w:p w14:paraId="5FCB049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nn.Linear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(线性层)是一个对输入值使用自己存储的权重 (w) 和偏差 (b) 来做线性转换的模块</w:t>
      </w: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。</w:t>
      </w:r>
    </w:p>
    <w:p w14:paraId="4D375D3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>nn.Conv2d</w:t>
      </w: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(卷积层)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第一个参数是输入通道数</w:t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第二个参数</w:t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是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输出特征的数量</w:t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第三个参数是窗口或内核大小</w:t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可以设置为一个元组</w:t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）</w:t>
      </w:r>
    </w:p>
    <w:p w14:paraId="33C9403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3133725" cy="419100"/>
            <wp:effectExtent l="0" t="0" r="9525" b="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2B55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t>nn.RNN/nn.LSTM</w:t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（循环层）</w:t>
      </w:r>
    </w:p>
    <w:p w14:paraId="5C8264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3040" cy="976630"/>
            <wp:effectExtent l="0" t="0" r="3810" b="1397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2D69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57325"/>
            <wp:effectExtent l="0" t="0" r="5080" b="952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2791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t>nn.ReLU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非线性的激活函</w:t>
      </w: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数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在模型的输入和输出之间数创造了复杂的映射关系。</w:t>
      </w:r>
    </w:p>
    <w:p w14:paraId="152CF36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fldChar w:fldCharType="begin"/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instrText xml:space="preserve"> HYPERLINK "https://pytorch.org/docs/stable/generated/torch.nn.Sequential.html" </w:instrTex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fldChar w:fldCharType="separate"/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t>nn.Sequential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fldChar w:fldCharType="end"/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  <w:t> 是一个模块的有序容器。数据会沿着模块定义的顺序流动。</w:t>
      </w:r>
    </w:p>
    <w:p w14:paraId="186971B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t>nn.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t>MaxPool2d(3)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  <w:t>最大池化(和它兄弟，最小池化)通过合并单元来减少tensor，并将输入单元的最大值分配给输出单元</w:t>
      </w:r>
    </w:p>
    <w:p w14:paraId="6DE37FB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nn.Softmax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模型的最后一层返回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logits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(介于[负无穷,正无穷]之间的原始值)，然后被传递给 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instrText xml:space="preserve"> HYPERLINK "https://pytorch.org/docs/stable/generated/torch.nn.Softmax.html" </w:instrTex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fldChar w:fldCharType="separate"/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nn.Softmax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 模块。这些 logits 值被缩放到 [0,1]，代表模型对每种类型的预测概率， dim 参数代表沿着该维度数值应该加总为 1</w:t>
      </w: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。</w:t>
      </w:r>
      <w:r>
        <w:drawing>
          <wp:inline distT="0" distB="0" distL="114300" distR="114300">
            <wp:extent cx="2466975" cy="4762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9FD9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  <w:t>通过你模型的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t>parameters()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  <w:t> 或者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t>named_parameters()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  <w:t> 方法访问所有参数。</w:t>
      </w:r>
    </w:p>
    <w:p w14:paraId="5E030F6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t>torch.nn.functional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结合负对数似然和log softmax激活函数F.cross_entropy</w:t>
      </w:r>
    </w:p>
    <w:p w14:paraId="36B4056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2609850" cy="247650"/>
            <wp:effectExtent l="0" t="0" r="0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C48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1BEEDD1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5956103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5C2CBFD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383FB67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2FE13D4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3B537CA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7229F1B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286AD39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056B8DA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15842AA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4D8C700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26F67DC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7D9F0DF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41BF3EB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6BD3BFD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08C90A0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03BE9F9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t>3.Tensors 是一种特殊的数据结构，与数组和矩阵非常相似。</w:t>
      </w:r>
    </w:p>
    <w:p w14:paraId="7D3F411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Tensors 可以用不同的方式初始化:</w:t>
      </w:r>
    </w:p>
    <w:p w14:paraId="706157F3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  <w:t>直接从原生数据创建</w:t>
      </w:r>
    </w:p>
    <w:p w14:paraId="5088683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2638425" cy="5334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98B5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  <w:t>从 NumPy 数组创建</w:t>
      </w:r>
    </w:p>
    <w:p w14:paraId="07D812B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3257550" cy="533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A28A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  <w:t>从 tensor 变量创建</w:t>
      </w:r>
      <w:r>
        <w:rPr>
          <w:rStyle w:val="7"/>
          <w:rFonts w:hint="eastAsia" w:ascii="Helvetica" w:hAnsi="Helvetica" w:eastAsia="宋体" w:cs="Helvetic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  <w:t>torch.*_like()</w:t>
      </w:r>
      <w:r>
        <w:rPr>
          <w:rStyle w:val="7"/>
          <w:rFonts w:hint="eastAsia" w:ascii="Helvetica" w:hAnsi="Helvetica" w:eastAsia="宋体" w:cs="Helvetic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方法创建一个shape相同的tensor</w:t>
      </w:r>
    </w:p>
    <w:p w14:paraId="075576E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9230" cy="815975"/>
            <wp:effectExtent l="0" t="0" r="762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FDD5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  <w:t>从随机数据或常量创建</w:t>
      </w:r>
    </w:p>
    <w:p w14:paraId="1A4FAE6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105025" cy="276225"/>
            <wp:effectExtent l="0" t="0" r="9525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随机数种子</w:t>
      </w:r>
    </w:p>
    <w:p w14:paraId="76EF2FA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71135" cy="1979295"/>
            <wp:effectExtent l="0" t="0" r="571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F12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 w14:paraId="62A96B2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 w14:paraId="4527A9E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 w14:paraId="6CC6BD6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 w14:paraId="3841058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 w14:paraId="277954FE"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336" w:beforeAutospacing="0" w:after="134" w:afterAutospacing="0" w:line="21" w:lineRule="atLeast"/>
        <w:ind w:leftChars="0" w:right="0" w:rightChars="0"/>
        <w:outlineLvl w:val="1"/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4.</w:t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Tensor的属性</w:t>
      </w:r>
    </w:p>
    <w:p w14:paraId="01B44A52">
      <w:pPr>
        <w:rPr>
          <w:rFonts w:hint="eastAsia" w:ascii="宋体" w:hAnsi="宋体" w:eastAsia="宋体" w:cs="宋体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8"/>
          <w:szCs w:val="28"/>
          <w:shd w:val="clear" w:fill="FFFFFF"/>
        </w:rPr>
        <w:t>形状、数据类型和存储它们的设备</w:t>
      </w:r>
    </w:p>
    <w:p w14:paraId="703A8621">
      <w:r>
        <w:drawing>
          <wp:inline distT="0" distB="0" distL="114300" distR="114300">
            <wp:extent cx="4485005" cy="995680"/>
            <wp:effectExtent l="0" t="0" r="1079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5F56">
      <w:r>
        <w:drawing>
          <wp:inline distT="0" distB="0" distL="114300" distR="114300">
            <wp:extent cx="3383915" cy="1271270"/>
            <wp:effectExtent l="0" t="0" r="6985" b="508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14D78">
      <w:pPr>
        <w:numPr>
          <w:ilvl w:val="0"/>
          <w:numId w:val="3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Tensors的操作</w:t>
      </w:r>
    </w:p>
    <w:p w14:paraId="3B9D400A">
      <w:pPr>
        <w:numPr>
          <w:ilvl w:val="0"/>
          <w:numId w:val="4"/>
        </w:numPr>
        <w:ind w:left="420" w:leftChars="0" w:hanging="420"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spacing w:val="0"/>
          <w:sz w:val="28"/>
          <w:szCs w:val="28"/>
          <w:shd w:val="clear" w:fill="FFFFFF"/>
        </w:rPr>
        <w:t xml:space="preserve">类似 </w:t>
      </w:r>
      <w:r>
        <w:rPr>
          <w:rStyle w:val="7"/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numpy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spacing w:val="0"/>
          <w:sz w:val="28"/>
          <w:szCs w:val="28"/>
          <w:shd w:val="clear" w:fill="FFFFFF"/>
        </w:rPr>
        <w:t xml:space="preserve"> 索引和分片的标准操作</w:t>
      </w:r>
    </w:p>
    <w:p w14:paraId="1C4DCBE9">
      <w:pPr>
        <w:numPr>
          <w:ilvl w:val="0"/>
          <w:numId w:val="0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215005" cy="3037205"/>
            <wp:effectExtent l="0" t="0" r="444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0F43">
      <w:pPr>
        <w:numPr>
          <w:ilvl w:val="0"/>
          <w:numId w:val="4"/>
        </w:numPr>
        <w:ind w:left="420" w:leftChars="0" w:hanging="420" w:firstLineChars="0"/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</w:rPr>
        <w:t xml:space="preserve">连接 </w:t>
      </w:r>
      <w:r>
        <w:rPr>
          <w:rStyle w:val="7"/>
          <w:rFonts w:hint="default" w:ascii="Times New Roman" w:hAnsi="Times New Roman" w:eastAsia="宋体" w:cs="Times New Roman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</w:rPr>
        <w:t>tensors</w:t>
      </w:r>
    </w:p>
    <w:p w14:paraId="3355DD6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使用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 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torch.cat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 将一系列tensor沿着给定的维数连接起来</w:t>
      </w:r>
    </w:p>
    <w:p w14:paraId="6AE0519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</w:pPr>
      <w:r>
        <w:drawing>
          <wp:inline distT="0" distB="0" distL="114300" distR="114300">
            <wp:extent cx="4100830" cy="1724660"/>
            <wp:effectExtent l="0" t="0" r="139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6798">
      <w:pPr>
        <w:numPr>
          <w:ilvl w:val="0"/>
          <w:numId w:val="4"/>
        </w:numPr>
        <w:ind w:left="420" w:leftChars="0" w:hanging="420" w:firstLineChars="0"/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</w:rPr>
        <w:t>算术运算</w:t>
      </w:r>
    </w:p>
    <w:p w14:paraId="3B14D13B">
      <w:pPr>
        <w:numPr>
          <w:ilvl w:val="0"/>
          <w:numId w:val="4"/>
        </w:numPr>
        <w:ind w:left="420" w:leftChars="0" w:hanging="420" w:firstLineChars="0"/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</w:rPr>
        <w:t>单个元素的 tensors</w:t>
      </w:r>
    </w:p>
    <w:p w14:paraId="054147C0">
      <w:pPr>
        <w:numPr>
          <w:ilvl w:val="0"/>
          <w:numId w:val="0"/>
        </w:numPr>
      </w:pPr>
      <w:r>
        <w:drawing>
          <wp:inline distT="0" distB="0" distL="114300" distR="114300">
            <wp:extent cx="4935855" cy="1755140"/>
            <wp:effectExtent l="0" t="0" r="1714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rcRect b="6019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DB60">
      <w:pPr>
        <w:numPr>
          <w:ilvl w:val="0"/>
          <w:numId w:val="4"/>
        </w:numPr>
        <w:ind w:left="420" w:leftChars="0" w:hanging="420" w:firstLineChars="0"/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就地操作：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将修改结果存储到操作数中的操作被称为就地操作，通常它们以后缀 </w:t>
      </w:r>
      <w:r>
        <w:rPr>
          <w:rStyle w:val="10"/>
          <w:rFonts w:hint="default" w:ascii="Times New Roman" w:hAnsi="Times New Roman" w:eastAsia="var(--md-code-font-family)" w:cs="Times New Roman"/>
          <w:i w:val="0"/>
          <w:iCs w:val="0"/>
          <w:caps w:val="0"/>
          <w:spacing w:val="0"/>
          <w:sz w:val="28"/>
          <w:szCs w:val="28"/>
        </w:rPr>
        <w:t>_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 来表示</w:t>
      </w:r>
    </w:p>
    <w:p w14:paraId="7D33426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28190" cy="264731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6130">
      <w:pPr>
        <w:numPr>
          <w:ilvl w:val="0"/>
          <w:numId w:val="4"/>
        </w:numPr>
        <w:ind w:left="420" w:leftChars="0" w:hanging="420" w:firstLineChars="0"/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Style w:val="7"/>
          <w:rFonts w:hint="default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复制tensor</w:t>
      </w:r>
      <w:r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：</w:t>
      </w:r>
      <w:r>
        <w:rPr>
          <w:rStyle w:val="7"/>
          <w:rFonts w:hint="default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clone()</w:t>
      </w:r>
    </w:p>
    <w:p w14:paraId="38496FD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09750" cy="476250"/>
            <wp:effectExtent l="0" t="0" r="0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9BA6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eastAsia" w:ascii="Times New Roman" w:hAnsi="Times New Roman" w:eastAsia="宋体" w:cs="Times New Roman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注：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您在模型的 forward() 函数中执行计算，默认情况下梯度都是打开的，但您想在中途取出一些值来生成一些指标。在这种情况下，您不希望源tensor的克隆副本跟踪梯度——关闭自动微分的历史跟踪可以提高性能。为此，您可以在源tensor上使用 .detach() 方法：</w:t>
      </w:r>
    </w:p>
    <w:p w14:paraId="249C677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946910"/>
            <wp:effectExtent l="0" t="0" r="6350" b="1524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34F46">
      <w:pPr>
        <w:numPr>
          <w:ilvl w:val="0"/>
          <w:numId w:val="4"/>
        </w:numPr>
        <w:ind w:left="420" w:leftChars="0" w:hanging="420" w:firstLineChars="0"/>
        <w:rPr>
          <w:rStyle w:val="7"/>
          <w:rFonts w:hint="default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更改维数</w:t>
      </w:r>
    </w:p>
    <w:p w14:paraId="37219609">
      <w:pPr>
        <w:numPr>
          <w:ilvl w:val="0"/>
          <w:numId w:val="0"/>
        </w:numPr>
        <w:ind w:leftChars="0"/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unsqueeze() 方法添加了一个范围为 1 的维度，unsqueeze(0) 则将其添加为一个新的第零维度——现在您有了一批 1 的维度！</w:t>
      </w:r>
    </w:p>
    <w:p w14:paraId="0E069F0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48000" cy="1390650"/>
            <wp:effectExtent l="0" t="0" r="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6705F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对 squeeze() 和 unsqueeze() 的调用只能作用于范围为 1 的维度，否则会改变tensor中元素的数量。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均有原地版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）</w:t>
      </w:r>
    </w:p>
    <w:p w14:paraId="56BC90AA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</w:pPr>
    </w:p>
    <w:p w14:paraId="2F3DC9F9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</w:pPr>
    </w:p>
    <w:p w14:paraId="17FC08C7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</w:pPr>
    </w:p>
    <w:p w14:paraId="0B474851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</w:p>
    <w:p w14:paraId="2D74BA37">
      <w:pPr>
        <w:numPr>
          <w:ilvl w:val="0"/>
          <w:numId w:val="0"/>
        </w:numPr>
        <w:ind w:leftChars="0"/>
        <w:rPr>
          <w:rFonts w:hint="eastAsia" w:ascii="Times New Roman" w:hAnsi="Times New Roman" w:eastAsia="Helvetica" w:cs="Times New Roman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Times New Roman" w:hAnsi="Times New Roman" w:eastAsia="Helvetica" w:cs="Times New Roman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彻底改变维数用reshape</w:t>
      </w:r>
    </w:p>
    <w:p w14:paraId="161E5E7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67225" cy="1524000"/>
            <wp:effectExtent l="0" t="0" r="9525" b="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5AC9">
      <w:pPr>
        <w:numPr>
          <w:ilvl w:val="0"/>
          <w:numId w:val="0"/>
        </w:numPr>
        <w:ind w:leftChars="0"/>
      </w:pPr>
    </w:p>
    <w:p w14:paraId="0B7B6BF6">
      <w:pPr>
        <w:numPr>
          <w:ilvl w:val="0"/>
          <w:numId w:val="0"/>
        </w:numPr>
        <w:ind w:leftChars="0"/>
      </w:pPr>
    </w:p>
    <w:p w14:paraId="340C3486">
      <w:pPr>
        <w:numPr>
          <w:ilvl w:val="0"/>
          <w:numId w:val="0"/>
        </w:numPr>
        <w:ind w:leftChars="0"/>
      </w:pPr>
    </w:p>
    <w:p w14:paraId="7758E5AF">
      <w:pPr>
        <w:numPr>
          <w:ilvl w:val="0"/>
          <w:numId w:val="0"/>
        </w:numPr>
        <w:ind w:leftChars="0"/>
      </w:pPr>
    </w:p>
    <w:p w14:paraId="31BC0E65">
      <w:pPr>
        <w:numPr>
          <w:ilvl w:val="0"/>
          <w:numId w:val="0"/>
        </w:numPr>
        <w:ind w:leftChars="0"/>
      </w:pPr>
    </w:p>
    <w:p w14:paraId="57787617">
      <w:pPr>
        <w:numPr>
          <w:ilvl w:val="0"/>
          <w:numId w:val="0"/>
        </w:numPr>
        <w:ind w:leftChars="0"/>
      </w:pPr>
    </w:p>
    <w:p w14:paraId="36DBD4F8">
      <w:pPr>
        <w:numPr>
          <w:ilvl w:val="0"/>
          <w:numId w:val="0"/>
        </w:numPr>
        <w:ind w:leftChars="0"/>
      </w:pPr>
    </w:p>
    <w:p w14:paraId="451B8F50">
      <w:pPr>
        <w:numPr>
          <w:ilvl w:val="0"/>
          <w:numId w:val="0"/>
        </w:numPr>
        <w:ind w:leftChars="0"/>
      </w:pPr>
    </w:p>
    <w:p w14:paraId="16CD0E8E">
      <w:pPr>
        <w:numPr>
          <w:ilvl w:val="0"/>
          <w:numId w:val="0"/>
        </w:numPr>
        <w:ind w:leftChars="0"/>
      </w:pPr>
    </w:p>
    <w:p w14:paraId="61B02EAA">
      <w:pPr>
        <w:numPr>
          <w:ilvl w:val="0"/>
          <w:numId w:val="0"/>
        </w:numPr>
        <w:ind w:leftChars="0"/>
      </w:pPr>
    </w:p>
    <w:p w14:paraId="71915D4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7F4EC98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5069BE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92FDCD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F8E5D2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4D55C19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6190F7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7FBB05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FE4C45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080098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5BEE16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30ECE6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C1787F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7C4575A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7FCF6D7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1D0459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D1B31D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5D4968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EB9935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4BA39F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476873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477A358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739279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864D48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C899402">
      <w:pPr>
        <w:numPr>
          <w:ilvl w:val="0"/>
          <w:numId w:val="3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自动微分运算</w:t>
      </w:r>
    </w:p>
    <w:p w14:paraId="06B3EAF8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PyTorch 有一个内置的微分运算引擎叫 torch.autograd。它支持对任何计算图自动计算梯度。</w:t>
      </w:r>
    </w:p>
    <w:p w14:paraId="40ABB2E5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183640"/>
            <wp:effectExtent l="0" t="0" r="3175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D07AF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w 和 b 都是我们需要优化的参数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设置 requires_grad 属性</w:t>
      </w:r>
    </w:p>
    <w:p w14:paraId="4E3BC35D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我们需要在给定 x 和 y 下的 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321945" cy="247015"/>
            <wp:effectExtent l="0" t="0" r="190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和 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340995" cy="230505"/>
            <wp:effectExtent l="0" t="0" r="1905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rcRect l="6687" t="17886" b="1626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。要计算这些导数，我们调用loss.backward()，然后从 w.grad 和 b.grad 中获取值。</w:t>
      </w:r>
    </w:p>
    <w:p w14:paraId="6430D59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371600" cy="6000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31EF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在给定的计算图中，出于性能原因我们只能用 backward 进行一次梯度计算。如果我们想要对同一张计算图做几次 backward 调用，我们需要在 backward 调用时传递 retain_graph=True 参数。</w:t>
      </w:r>
    </w:p>
    <w:p w14:paraId="7BCE22B2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torch.no_grad/detach()来禁用梯度追踪</w:t>
      </w:r>
    </w:p>
    <w:p w14:paraId="5BF75E7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66595" cy="937895"/>
            <wp:effectExtent l="0" t="0" r="14605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/</w:t>
      </w:r>
      <w:r>
        <w:drawing>
          <wp:inline distT="0" distB="0" distL="114300" distR="114300">
            <wp:extent cx="2286000" cy="6381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F36C">
      <w:pPr>
        <w:numPr>
          <w:ilvl w:val="0"/>
          <w:numId w:val="0"/>
        </w:numPr>
        <w:ind w:leftChars="0"/>
      </w:pPr>
    </w:p>
    <w:p w14:paraId="10907FD9">
      <w:pPr>
        <w:numPr>
          <w:ilvl w:val="0"/>
          <w:numId w:val="0"/>
        </w:numPr>
        <w:ind w:leftChars="0"/>
      </w:pPr>
    </w:p>
    <w:p w14:paraId="447774CA">
      <w:pPr>
        <w:numPr>
          <w:ilvl w:val="0"/>
          <w:numId w:val="0"/>
        </w:numPr>
        <w:ind w:leftChars="0"/>
      </w:pPr>
    </w:p>
    <w:p w14:paraId="196323DE">
      <w:pPr>
        <w:numPr>
          <w:ilvl w:val="0"/>
          <w:numId w:val="0"/>
        </w:numPr>
        <w:ind w:leftChars="0"/>
      </w:pPr>
    </w:p>
    <w:p w14:paraId="70F8E1C3">
      <w:pPr>
        <w:numPr>
          <w:ilvl w:val="0"/>
          <w:numId w:val="0"/>
        </w:numPr>
        <w:ind w:leftChars="0"/>
      </w:pPr>
    </w:p>
    <w:p w14:paraId="75DE45F5">
      <w:pPr>
        <w:numPr>
          <w:ilvl w:val="0"/>
          <w:numId w:val="0"/>
        </w:numPr>
        <w:ind w:leftChars="0"/>
      </w:pPr>
    </w:p>
    <w:p w14:paraId="2A523DCC">
      <w:pPr>
        <w:numPr>
          <w:ilvl w:val="0"/>
          <w:numId w:val="0"/>
        </w:numPr>
        <w:ind w:leftChars="0"/>
      </w:pPr>
    </w:p>
    <w:p w14:paraId="481DA8CC">
      <w:pPr>
        <w:numPr>
          <w:ilvl w:val="0"/>
          <w:numId w:val="0"/>
        </w:numPr>
        <w:ind w:leftChars="0"/>
      </w:pPr>
    </w:p>
    <w:p w14:paraId="5A957CA2">
      <w:pPr>
        <w:numPr>
          <w:ilvl w:val="0"/>
          <w:numId w:val="3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优化模型参数</w:t>
      </w:r>
    </w:p>
    <w:p w14:paraId="52DA43B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F9E0F9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304925"/>
            <wp:effectExtent l="0" t="0" r="381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782310"/>
            <wp:effectExtent l="0" t="0" r="698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6D10">
      <w:pPr>
        <w:numPr>
          <w:ilvl w:val="0"/>
          <w:numId w:val="0"/>
        </w:numPr>
        <w:ind w:leftChars="0"/>
      </w:pPr>
    </w:p>
    <w:p w14:paraId="4317596A">
      <w:pPr>
        <w:numPr>
          <w:ilvl w:val="0"/>
          <w:numId w:val="0"/>
        </w:numPr>
        <w:ind w:leftChars="0"/>
      </w:pPr>
    </w:p>
    <w:p w14:paraId="2B4E7EBD">
      <w:pPr>
        <w:numPr>
          <w:ilvl w:val="0"/>
          <w:numId w:val="0"/>
        </w:numPr>
        <w:ind w:leftChars="0"/>
      </w:pPr>
    </w:p>
    <w:p w14:paraId="47B64FEF">
      <w:pPr>
        <w:numPr>
          <w:ilvl w:val="0"/>
          <w:numId w:val="0"/>
        </w:numPr>
        <w:ind w:leftChars="0"/>
      </w:pPr>
    </w:p>
    <w:p w14:paraId="14EF9E6D">
      <w:pPr>
        <w:numPr>
          <w:ilvl w:val="0"/>
          <w:numId w:val="3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模型保存和加载</w:t>
      </w:r>
    </w:p>
    <w:p w14:paraId="2BC2AB6D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PyTorch 将模型学习到的参数存储在一个内部状态字典中叫 state_dict。它们可以通过 torch.save方法来持久化。</w:t>
      </w:r>
    </w:p>
    <w:p w14:paraId="41D29C43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4248150" cy="4286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2A50E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要加载模型权重，你需要先创建一个跟要加载权重的模型结构一样的模型，然后使用load_state_dict() 方法加载参数。</w:t>
      </w:r>
    </w:p>
    <w:p w14:paraId="7958AB9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459740"/>
            <wp:effectExtent l="0" t="0" r="8255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ED410">
      <w:pPr>
        <w:numPr>
          <w:ilvl w:val="0"/>
          <w:numId w:val="0"/>
        </w:numPr>
        <w:ind w:leftChars="0"/>
      </w:pPr>
    </w:p>
    <w:p w14:paraId="39CFD54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4114D3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92DA91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D8203E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E6185D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82BFEF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8A39E4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6595D2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501F89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96DBBC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04E866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00FB05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B5B431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6CA2F0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096FD7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CCC005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228021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0C0CBF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6F1753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8FA8DE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F7532E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EF959B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B05CD1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0B58CA3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21E447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E49FFA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B5AA4D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4BFBDD5">
      <w:pPr>
        <w:numPr>
          <w:ilvl w:val="0"/>
          <w:numId w:val="3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 TensorBoard 设置</w:t>
      </w:r>
    </w:p>
    <w:p w14:paraId="1B2F83C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设置TensorBoard，从torch.utils 导入tensorboar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d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并定义 SummaryWriter ，这是我们用于将信息写入到的关键对象tensor板。</w:t>
      </w:r>
    </w:p>
    <w:p w14:paraId="3573EC1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1306830"/>
            <wp:effectExtent l="0" t="0" r="2540" b="762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9E2B6">
      <w:pPr>
        <w:numPr>
          <w:ilvl w:val="0"/>
          <w:numId w:val="3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写入 TensorBoard</w:t>
      </w:r>
    </w:p>
    <w:p w14:paraId="64B891D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233295"/>
            <wp:effectExtent l="0" t="0" r="6985" b="1460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CE9E4">
      <w:pPr>
        <w:numPr>
          <w:ilvl w:val="0"/>
          <w:numId w:val="3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使用 TensorBoard 检查模型</w:t>
      </w:r>
    </w:p>
    <w:p w14:paraId="1542CE4C"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2628900" cy="552450"/>
            <wp:effectExtent l="0" t="0" r="0" b="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9B379">
      <w:pPr>
        <w:numPr>
          <w:ilvl w:val="0"/>
          <w:numId w:val="3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添加 “Projector” 到 TensorBoard</w:t>
      </w:r>
    </w:p>
    <w:p w14:paraId="23A276E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708400"/>
            <wp:effectExtent l="0" t="0" r="5715" b="635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B7ADF">
      <w:pPr>
        <w:numPr>
          <w:ilvl w:val="0"/>
          <w:numId w:val="3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 使用 TensorBoard 跟踪模型训练</w:t>
      </w:r>
    </w:p>
    <w:p w14:paraId="2D31A80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5765800"/>
            <wp:effectExtent l="0" t="0" r="2540" b="635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md-code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0DF99D"/>
    <w:multiLevelType w:val="singleLevel"/>
    <w:tmpl w:val="CE0DF99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A25CB23"/>
    <w:multiLevelType w:val="singleLevel"/>
    <w:tmpl w:val="FA25CB2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6D3616C7"/>
    <w:multiLevelType w:val="singleLevel"/>
    <w:tmpl w:val="6D3616C7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782B1EF"/>
    <w:multiLevelType w:val="singleLevel"/>
    <w:tmpl w:val="7782B1E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Q2YjA5NzZiZjU2NzZmMDU4NGQ1YTI3NzAzNGUwZTYifQ=="/>
  </w:docVars>
  <w:rsids>
    <w:rsidRoot w:val="15646598"/>
    <w:rsid w:val="086055C9"/>
    <w:rsid w:val="15646598"/>
    <w:rsid w:val="173555AA"/>
    <w:rsid w:val="17616D13"/>
    <w:rsid w:val="2780168E"/>
    <w:rsid w:val="37920A5A"/>
    <w:rsid w:val="46CA7E12"/>
    <w:rsid w:val="4DAF7925"/>
    <w:rsid w:val="64405216"/>
    <w:rsid w:val="6E1727C0"/>
    <w:rsid w:val="78C23FF4"/>
    <w:rsid w:val="794069D3"/>
    <w:rsid w:val="796C3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yperlink"/>
    <w:basedOn w:val="6"/>
    <w:qFormat/>
    <w:uiPriority w:val="0"/>
    <w:rPr>
      <w:color w:val="0000FF"/>
      <w:u w:val="single"/>
    </w:rPr>
  </w:style>
  <w:style w:type="character" w:styleId="10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1546</Words>
  <Characters>2332</Characters>
  <Lines>0</Lines>
  <Paragraphs>0</Paragraphs>
  <TotalTime>28</TotalTime>
  <ScaleCrop>false</ScaleCrop>
  <LinksUpToDate>false</LinksUpToDate>
  <CharactersWithSpaces>2477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2024-07-11T01:37:00Z</dcterms:created>
  <dc:creator> 李嘉程</dc:creator>
  <cp:lastModifiedBy> 李嘉程</cp:lastModifiedBy>
  <dcterms:modified xsi:type="dcterms:W3CDTF">2024-07-18T08:45:42Z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FC631A95C1914BE98E70C0C96186DCBE_11</vt:lpwstr>
  </property>
</Properties>
</file>