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5391B5">
      <w:pPr>
        <w:pStyle w:val="167"/>
        <w:spacing w:before="1000" w:after="1300"/>
      </w:pPr>
      <w:bookmarkStart w:id="55" w:name="_GoBack"/>
      <w:bookmarkEnd w:id="55"/>
      <w:r>
        <w:t>自考毕业论文</w:t>
      </w:r>
    </w:p>
    <w:p w14:paraId="534D984F">
      <w:pPr>
        <w:pStyle w:val="34"/>
        <w:pBdr>
          <w:bottom w:val="none" w:color="auto" w:sz="0" w:space="0"/>
        </w:pBdr>
        <w:spacing w:after="1100"/>
      </w:pPr>
      <w:r>
        <w:t>基于Dubbo的道路运输企业</w:t>
      </w:r>
      <w:r>
        <w:br w:type="textWrapping"/>
      </w:r>
      <w:r>
        <w:t>在线培训系统设计与实现</w:t>
      </w:r>
    </w:p>
    <w:p w14:paraId="0B72A9FA">
      <w:pPr>
        <w:spacing w:after="360"/>
        <w:ind w:firstLine="0"/>
        <w:jc w:val="center"/>
      </w:pPr>
      <w:r>
        <w:t>姓　　名：____________　　准考证号：____________</w:t>
      </w:r>
    </w:p>
    <w:p w14:paraId="410CE0CA">
      <w:pPr>
        <w:spacing w:after="360"/>
        <w:ind w:firstLine="0"/>
        <w:jc w:val="center"/>
      </w:pPr>
      <w:r>
        <w:t>专业名称：____________　　专业代码：____________</w:t>
      </w:r>
    </w:p>
    <w:p w14:paraId="1A999141">
      <w:pPr>
        <w:spacing w:after="360"/>
        <w:ind w:firstLine="0"/>
        <w:jc w:val="center"/>
      </w:pPr>
      <w:r>
        <w:t>指导教师：____________</w:t>
      </w:r>
    </w:p>
    <w:p w14:paraId="3257B36D">
      <w:pPr>
        <w:spacing w:after="360"/>
        <w:ind w:firstLine="0"/>
        <w:jc w:val="center"/>
      </w:pPr>
      <w:r>
        <w:t>时间：2026年9月</w:t>
      </w:r>
    </w:p>
    <w:p w14:paraId="6CC117E4">
      <w:r>
        <w:br w:type="page"/>
      </w:r>
    </w:p>
    <w:p w14:paraId="3A22734A">
      <w:pPr>
        <w:pStyle w:val="167"/>
      </w:pPr>
      <w:r>
        <w:t>诚信承诺书</w:t>
      </w:r>
    </w:p>
    <w:p w14:paraId="7A56A8B9">
      <w:pPr>
        <w:jc w:val="both"/>
      </w:pPr>
      <w:r>
        <w:t>本人承诺，在毕业设计（论文）的各种检查、评比中，如经本人所在学院或学校认定有抄袭、剽窃等行为，愿按学校有关规定接受处理，并承担相应法律责任。</w:t>
      </w:r>
    </w:p>
    <w:p w14:paraId="678FAE20">
      <w:pPr>
        <w:spacing w:before="1200"/>
        <w:jc w:val="right"/>
      </w:pPr>
      <w:r>
        <w:t>承诺人：________________</w:t>
      </w:r>
    </w:p>
    <w:p w14:paraId="77DD1171">
      <w:pPr>
        <w:jc w:val="right"/>
      </w:pPr>
      <w:r>
        <w:t>时间：2026年9月</w:t>
      </w:r>
    </w:p>
    <w:p w14:paraId="3FD1F239">
      <w:r>
        <w:br w:type="page"/>
      </w:r>
    </w:p>
    <w:p w14:paraId="5D793BAE">
      <w:pPr>
        <w:pStyle w:val="167"/>
      </w:pPr>
      <w:r>
        <w:t>目录</w:t>
      </w:r>
    </w:p>
    <w:p w14:paraId="17E77F18">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_Toc12440 </w:instrText>
      </w:r>
      <w:r>
        <w:fldChar w:fldCharType="separate"/>
      </w:r>
      <w:r>
        <w:t>摘要</w:t>
      </w:r>
      <w:r>
        <w:tab/>
      </w:r>
      <w:r>
        <w:fldChar w:fldCharType="begin"/>
      </w:r>
      <w:r>
        <w:instrText xml:space="preserve"> PAGEREF _Toc12440 \h </w:instrText>
      </w:r>
      <w:r>
        <w:fldChar w:fldCharType="separate"/>
      </w:r>
      <w:r>
        <w:t>I</w:t>
      </w:r>
      <w:r>
        <w:fldChar w:fldCharType="end"/>
      </w:r>
      <w:r>
        <w:fldChar w:fldCharType="end"/>
      </w:r>
    </w:p>
    <w:p w14:paraId="13A94C60">
      <w:pPr>
        <w:pStyle w:val="27"/>
        <w:tabs>
          <w:tab w:val="right" w:leader="dot" w:pos="9072"/>
        </w:tabs>
      </w:pPr>
      <w:r>
        <w:fldChar w:fldCharType="begin"/>
      </w:r>
      <w:r>
        <w:instrText xml:space="preserve"> HYPERLINK \l _Toc31693 </w:instrText>
      </w:r>
      <w:r>
        <w:fldChar w:fldCharType="separate"/>
      </w:r>
      <w:r>
        <w:t>Abstract</w:t>
      </w:r>
      <w:r>
        <w:tab/>
      </w:r>
      <w:r>
        <w:fldChar w:fldCharType="begin"/>
      </w:r>
      <w:r>
        <w:instrText xml:space="preserve"> PAGEREF _Toc31693 \h </w:instrText>
      </w:r>
      <w:r>
        <w:fldChar w:fldCharType="separate"/>
      </w:r>
      <w:r>
        <w:t>II</w:t>
      </w:r>
      <w:r>
        <w:fldChar w:fldCharType="end"/>
      </w:r>
      <w:r>
        <w:fldChar w:fldCharType="end"/>
      </w:r>
    </w:p>
    <w:p w14:paraId="75BD4BBD">
      <w:pPr>
        <w:pStyle w:val="27"/>
        <w:tabs>
          <w:tab w:val="right" w:leader="dot" w:pos="9072"/>
        </w:tabs>
      </w:pPr>
      <w:r>
        <w:fldChar w:fldCharType="begin"/>
      </w:r>
      <w:r>
        <w:instrText xml:space="preserve"> HYPERLINK \l _Toc3090 </w:instrText>
      </w:r>
      <w:r>
        <w:fldChar w:fldCharType="separate"/>
      </w:r>
      <w:r>
        <w:t>1 绪论</w:t>
      </w:r>
      <w:r>
        <w:tab/>
      </w:r>
      <w:r>
        <w:fldChar w:fldCharType="begin"/>
      </w:r>
      <w:r>
        <w:instrText xml:space="preserve"> PAGEREF _Toc3090 \h </w:instrText>
      </w:r>
      <w:r>
        <w:fldChar w:fldCharType="separate"/>
      </w:r>
      <w:r>
        <w:t>1</w:t>
      </w:r>
      <w:r>
        <w:fldChar w:fldCharType="end"/>
      </w:r>
      <w:r>
        <w:fldChar w:fldCharType="end"/>
      </w:r>
    </w:p>
    <w:p w14:paraId="0945E8E4">
      <w:pPr>
        <w:pStyle w:val="30"/>
        <w:tabs>
          <w:tab w:val="right" w:leader="dot" w:pos="9072"/>
        </w:tabs>
      </w:pPr>
      <w:r>
        <w:fldChar w:fldCharType="begin"/>
      </w:r>
      <w:r>
        <w:instrText xml:space="preserve"> HYPERLINK \l _Toc2827 </w:instrText>
      </w:r>
      <w:r>
        <w:fldChar w:fldCharType="separate"/>
      </w:r>
      <w:r>
        <w:t>1.1 研究背景与问题提出</w:t>
      </w:r>
      <w:r>
        <w:tab/>
      </w:r>
      <w:r>
        <w:fldChar w:fldCharType="begin"/>
      </w:r>
      <w:r>
        <w:instrText xml:space="preserve"> PAGEREF _Toc2827 \h </w:instrText>
      </w:r>
      <w:r>
        <w:fldChar w:fldCharType="separate"/>
      </w:r>
      <w:r>
        <w:t>1</w:t>
      </w:r>
      <w:r>
        <w:fldChar w:fldCharType="end"/>
      </w:r>
      <w:r>
        <w:fldChar w:fldCharType="end"/>
      </w:r>
    </w:p>
    <w:p w14:paraId="3BA8D8E2">
      <w:pPr>
        <w:pStyle w:val="30"/>
        <w:tabs>
          <w:tab w:val="right" w:leader="dot" w:pos="9072"/>
        </w:tabs>
      </w:pPr>
      <w:r>
        <w:fldChar w:fldCharType="begin"/>
      </w:r>
      <w:r>
        <w:instrText xml:space="preserve"> HYPERLINK \l _Toc11896 </w:instrText>
      </w:r>
      <w:r>
        <w:fldChar w:fldCharType="separate"/>
      </w:r>
      <w:r>
        <w:t>1.2 研究目标与意义</w:t>
      </w:r>
      <w:r>
        <w:tab/>
      </w:r>
      <w:r>
        <w:fldChar w:fldCharType="begin"/>
      </w:r>
      <w:r>
        <w:instrText xml:space="preserve"> PAGEREF _Toc11896 \h </w:instrText>
      </w:r>
      <w:r>
        <w:fldChar w:fldCharType="separate"/>
      </w:r>
      <w:r>
        <w:t>1</w:t>
      </w:r>
      <w:r>
        <w:fldChar w:fldCharType="end"/>
      </w:r>
      <w:r>
        <w:fldChar w:fldCharType="end"/>
      </w:r>
    </w:p>
    <w:p w14:paraId="0DF88D47">
      <w:pPr>
        <w:pStyle w:val="30"/>
        <w:tabs>
          <w:tab w:val="right" w:leader="dot" w:pos="9072"/>
        </w:tabs>
      </w:pPr>
      <w:r>
        <w:fldChar w:fldCharType="begin"/>
      </w:r>
      <w:r>
        <w:instrText xml:space="preserve"> HYPERLINK \l _Toc5146 </w:instrText>
      </w:r>
      <w:r>
        <w:fldChar w:fldCharType="separate"/>
      </w:r>
      <w:r>
        <w:t>1.3 国内外相关研究进展</w:t>
      </w:r>
      <w:r>
        <w:tab/>
      </w:r>
      <w:r>
        <w:fldChar w:fldCharType="begin"/>
      </w:r>
      <w:r>
        <w:instrText xml:space="preserve"> PAGEREF _Toc5146 \h </w:instrText>
      </w:r>
      <w:r>
        <w:fldChar w:fldCharType="separate"/>
      </w:r>
      <w:r>
        <w:t>2</w:t>
      </w:r>
      <w:r>
        <w:fldChar w:fldCharType="end"/>
      </w:r>
      <w:r>
        <w:fldChar w:fldCharType="end"/>
      </w:r>
    </w:p>
    <w:p w14:paraId="33621FED">
      <w:pPr>
        <w:pStyle w:val="30"/>
        <w:tabs>
          <w:tab w:val="right" w:leader="dot" w:pos="9072"/>
        </w:tabs>
      </w:pPr>
      <w:r>
        <w:fldChar w:fldCharType="begin"/>
      </w:r>
      <w:r>
        <w:instrText xml:space="preserve"> HYPERLINK \l _Toc8358 </w:instrText>
      </w:r>
      <w:r>
        <w:fldChar w:fldCharType="separate"/>
      </w:r>
      <w:r>
        <w:t>1.4 研究方法与论文组织</w:t>
      </w:r>
      <w:r>
        <w:tab/>
      </w:r>
      <w:r>
        <w:fldChar w:fldCharType="begin"/>
      </w:r>
      <w:r>
        <w:instrText xml:space="preserve"> PAGEREF _Toc8358 \h </w:instrText>
      </w:r>
      <w:r>
        <w:fldChar w:fldCharType="separate"/>
      </w:r>
      <w:r>
        <w:t>4</w:t>
      </w:r>
      <w:r>
        <w:fldChar w:fldCharType="end"/>
      </w:r>
      <w:r>
        <w:fldChar w:fldCharType="end"/>
      </w:r>
    </w:p>
    <w:p w14:paraId="4E0B4248">
      <w:pPr>
        <w:pStyle w:val="27"/>
        <w:tabs>
          <w:tab w:val="right" w:leader="dot" w:pos="9072"/>
        </w:tabs>
      </w:pPr>
      <w:r>
        <w:fldChar w:fldCharType="begin"/>
      </w:r>
      <w:r>
        <w:instrText xml:space="preserve"> HYPERLINK \l _Toc31514 </w:instrText>
      </w:r>
      <w:r>
        <w:fldChar w:fldCharType="separate"/>
      </w:r>
      <w:r>
        <w:t>2 相关理论与关键技术</w:t>
      </w:r>
      <w:r>
        <w:tab/>
      </w:r>
      <w:r>
        <w:fldChar w:fldCharType="begin"/>
      </w:r>
      <w:r>
        <w:instrText xml:space="preserve"> PAGEREF _Toc31514 \h </w:instrText>
      </w:r>
      <w:r>
        <w:fldChar w:fldCharType="separate"/>
      </w:r>
      <w:r>
        <w:t>5</w:t>
      </w:r>
      <w:r>
        <w:fldChar w:fldCharType="end"/>
      </w:r>
      <w:r>
        <w:fldChar w:fldCharType="end"/>
      </w:r>
    </w:p>
    <w:p w14:paraId="03565A61">
      <w:pPr>
        <w:pStyle w:val="30"/>
        <w:tabs>
          <w:tab w:val="right" w:leader="dot" w:pos="9072"/>
        </w:tabs>
      </w:pPr>
      <w:r>
        <w:fldChar w:fldCharType="begin"/>
      </w:r>
      <w:r>
        <w:instrText xml:space="preserve"> HYPERLINK \l _Toc556 </w:instrText>
      </w:r>
      <w:r>
        <w:fldChar w:fldCharType="separate"/>
      </w:r>
      <w:r>
        <w:t>2.1 服务边界与远程调用</w:t>
      </w:r>
      <w:r>
        <w:tab/>
      </w:r>
      <w:r>
        <w:fldChar w:fldCharType="begin"/>
      </w:r>
      <w:r>
        <w:instrText xml:space="preserve"> PAGEREF _Toc556 \h </w:instrText>
      </w:r>
      <w:r>
        <w:fldChar w:fldCharType="separate"/>
      </w:r>
      <w:r>
        <w:t>5</w:t>
      </w:r>
      <w:r>
        <w:fldChar w:fldCharType="end"/>
      </w:r>
      <w:r>
        <w:fldChar w:fldCharType="end"/>
      </w:r>
    </w:p>
    <w:p w14:paraId="787A8C25">
      <w:pPr>
        <w:pStyle w:val="30"/>
        <w:tabs>
          <w:tab w:val="right" w:leader="dot" w:pos="9072"/>
        </w:tabs>
      </w:pPr>
      <w:r>
        <w:fldChar w:fldCharType="begin"/>
      </w:r>
      <w:r>
        <w:instrText xml:space="preserve"> HYPERLINK \l _Toc9626 </w:instrText>
      </w:r>
      <w:r>
        <w:fldChar w:fldCharType="separate"/>
      </w:r>
      <w:r>
        <w:t>2.2 状态机与有效学时</w:t>
      </w:r>
      <w:r>
        <w:tab/>
      </w:r>
      <w:r>
        <w:fldChar w:fldCharType="begin"/>
      </w:r>
      <w:r>
        <w:instrText xml:space="preserve"> PAGEREF _Toc9626 \h </w:instrText>
      </w:r>
      <w:r>
        <w:fldChar w:fldCharType="separate"/>
      </w:r>
      <w:r>
        <w:t>5</w:t>
      </w:r>
      <w:r>
        <w:fldChar w:fldCharType="end"/>
      </w:r>
      <w:r>
        <w:fldChar w:fldCharType="end"/>
      </w:r>
    </w:p>
    <w:p w14:paraId="266565E2">
      <w:pPr>
        <w:pStyle w:val="30"/>
        <w:tabs>
          <w:tab w:val="right" w:leader="dot" w:pos="9072"/>
        </w:tabs>
      </w:pPr>
      <w:r>
        <w:fldChar w:fldCharType="begin"/>
      </w:r>
      <w:r>
        <w:instrText xml:space="preserve"> HYPERLINK \l _Toc23952 </w:instrText>
      </w:r>
      <w:r>
        <w:fldChar w:fldCharType="separate"/>
      </w:r>
      <w:r>
        <w:t>2.3 本地事务与消息最终一致性</w:t>
      </w:r>
      <w:r>
        <w:tab/>
      </w:r>
      <w:r>
        <w:fldChar w:fldCharType="begin"/>
      </w:r>
      <w:r>
        <w:instrText xml:space="preserve"> PAGEREF _Toc23952 \h </w:instrText>
      </w:r>
      <w:r>
        <w:fldChar w:fldCharType="separate"/>
      </w:r>
      <w:r>
        <w:t>6</w:t>
      </w:r>
      <w:r>
        <w:fldChar w:fldCharType="end"/>
      </w:r>
      <w:r>
        <w:fldChar w:fldCharType="end"/>
      </w:r>
    </w:p>
    <w:p w14:paraId="525B180C">
      <w:pPr>
        <w:pStyle w:val="30"/>
        <w:tabs>
          <w:tab w:val="right" w:leader="dot" w:pos="9072"/>
        </w:tabs>
      </w:pPr>
      <w:r>
        <w:fldChar w:fldCharType="begin"/>
      </w:r>
      <w:r>
        <w:instrText xml:space="preserve"> HYPERLINK \l _Toc10845 </w:instrText>
      </w:r>
      <w:r>
        <w:fldChar w:fldCharType="separate"/>
      </w:r>
      <w:r>
        <w:t>2.4 身份抽验与信息保护</w:t>
      </w:r>
      <w:r>
        <w:tab/>
      </w:r>
      <w:r>
        <w:fldChar w:fldCharType="begin"/>
      </w:r>
      <w:r>
        <w:instrText xml:space="preserve"> PAGEREF _Toc10845 \h </w:instrText>
      </w:r>
      <w:r>
        <w:fldChar w:fldCharType="separate"/>
      </w:r>
      <w:r>
        <w:t>7</w:t>
      </w:r>
      <w:r>
        <w:fldChar w:fldCharType="end"/>
      </w:r>
      <w:r>
        <w:fldChar w:fldCharType="end"/>
      </w:r>
    </w:p>
    <w:p w14:paraId="3E8EB7FA">
      <w:pPr>
        <w:pStyle w:val="30"/>
        <w:tabs>
          <w:tab w:val="right" w:leader="dot" w:pos="9072"/>
        </w:tabs>
      </w:pPr>
      <w:r>
        <w:fldChar w:fldCharType="begin"/>
      </w:r>
      <w:r>
        <w:instrText xml:space="preserve"> HYPERLINK \l _Toc5015 </w:instrText>
      </w:r>
      <w:r>
        <w:fldChar w:fldCharType="separate"/>
      </w:r>
      <w:r>
        <w:t>2.5 前后端与持久化技术选择</w:t>
      </w:r>
      <w:r>
        <w:tab/>
      </w:r>
      <w:r>
        <w:fldChar w:fldCharType="begin"/>
      </w:r>
      <w:r>
        <w:instrText xml:space="preserve"> PAGEREF _Toc5015 \h </w:instrText>
      </w:r>
      <w:r>
        <w:fldChar w:fldCharType="separate"/>
      </w:r>
      <w:r>
        <w:t>7</w:t>
      </w:r>
      <w:r>
        <w:fldChar w:fldCharType="end"/>
      </w:r>
      <w:r>
        <w:fldChar w:fldCharType="end"/>
      </w:r>
    </w:p>
    <w:p w14:paraId="5022B418">
      <w:pPr>
        <w:pStyle w:val="27"/>
        <w:tabs>
          <w:tab w:val="right" w:leader="dot" w:pos="9072"/>
        </w:tabs>
      </w:pPr>
      <w:r>
        <w:fldChar w:fldCharType="begin"/>
      </w:r>
      <w:r>
        <w:instrText xml:space="preserve"> HYPERLINK \l _Toc8183 </w:instrText>
      </w:r>
      <w:r>
        <w:fldChar w:fldCharType="separate"/>
      </w:r>
      <w:r>
        <w:t>3 需求与可行性分析</w:t>
      </w:r>
      <w:r>
        <w:tab/>
      </w:r>
      <w:r>
        <w:fldChar w:fldCharType="begin"/>
      </w:r>
      <w:r>
        <w:instrText xml:space="preserve"> PAGEREF _Toc8183 \h </w:instrText>
      </w:r>
      <w:r>
        <w:fldChar w:fldCharType="separate"/>
      </w:r>
      <w:r>
        <w:t>9</w:t>
      </w:r>
      <w:r>
        <w:fldChar w:fldCharType="end"/>
      </w:r>
      <w:r>
        <w:fldChar w:fldCharType="end"/>
      </w:r>
    </w:p>
    <w:p w14:paraId="40392120">
      <w:pPr>
        <w:pStyle w:val="30"/>
        <w:tabs>
          <w:tab w:val="right" w:leader="dot" w:pos="9072"/>
        </w:tabs>
      </w:pPr>
      <w:r>
        <w:fldChar w:fldCharType="begin"/>
      </w:r>
      <w:r>
        <w:instrText xml:space="preserve"> HYPERLINK \l _Toc15840 </w:instrText>
      </w:r>
      <w:r>
        <w:fldChar w:fldCharType="separate"/>
      </w:r>
      <w:r>
        <w:t>3.1 用户角色与业务范围</w:t>
      </w:r>
      <w:r>
        <w:tab/>
      </w:r>
      <w:r>
        <w:fldChar w:fldCharType="begin"/>
      </w:r>
      <w:r>
        <w:instrText xml:space="preserve"> PAGEREF _Toc15840 \h </w:instrText>
      </w:r>
      <w:r>
        <w:fldChar w:fldCharType="separate"/>
      </w:r>
      <w:r>
        <w:t>9</w:t>
      </w:r>
      <w:r>
        <w:fldChar w:fldCharType="end"/>
      </w:r>
      <w:r>
        <w:fldChar w:fldCharType="end"/>
      </w:r>
    </w:p>
    <w:p w14:paraId="1013A1FA">
      <w:pPr>
        <w:pStyle w:val="30"/>
        <w:tabs>
          <w:tab w:val="right" w:leader="dot" w:pos="9072"/>
        </w:tabs>
      </w:pPr>
      <w:r>
        <w:fldChar w:fldCharType="begin"/>
      </w:r>
      <w:r>
        <w:instrText xml:space="preserve"> HYPERLINK \l _Toc2427 </w:instrText>
      </w:r>
      <w:r>
        <w:fldChar w:fldCharType="separate"/>
      </w:r>
      <w:r>
        <w:t>3.2 培训业务流程与功能需求</w:t>
      </w:r>
      <w:r>
        <w:tab/>
      </w:r>
      <w:r>
        <w:fldChar w:fldCharType="begin"/>
      </w:r>
      <w:r>
        <w:instrText xml:space="preserve"> PAGEREF _Toc2427 \h </w:instrText>
      </w:r>
      <w:r>
        <w:fldChar w:fldCharType="separate"/>
      </w:r>
      <w:r>
        <w:t>9</w:t>
      </w:r>
      <w:r>
        <w:fldChar w:fldCharType="end"/>
      </w:r>
      <w:r>
        <w:fldChar w:fldCharType="end"/>
      </w:r>
    </w:p>
    <w:p w14:paraId="13D082A8">
      <w:pPr>
        <w:pStyle w:val="24"/>
        <w:tabs>
          <w:tab w:val="right" w:leader="dot" w:pos="9072"/>
        </w:tabs>
      </w:pPr>
      <w:r>
        <w:fldChar w:fldCharType="begin"/>
      </w:r>
      <w:r>
        <w:instrText xml:space="preserve"> HYPERLINK \l _Toc11096 </w:instrText>
      </w:r>
      <w:r>
        <w:fldChar w:fldCharType="separate"/>
      </w:r>
      <w:r>
        <w:t>3.2.1 课程与计划发布</w:t>
      </w:r>
      <w:r>
        <w:tab/>
      </w:r>
      <w:r>
        <w:fldChar w:fldCharType="begin"/>
      </w:r>
      <w:r>
        <w:instrText xml:space="preserve"> PAGEREF _Toc11096 \h </w:instrText>
      </w:r>
      <w:r>
        <w:fldChar w:fldCharType="separate"/>
      </w:r>
      <w:r>
        <w:t>9</w:t>
      </w:r>
      <w:r>
        <w:fldChar w:fldCharType="end"/>
      </w:r>
      <w:r>
        <w:fldChar w:fldCharType="end"/>
      </w:r>
    </w:p>
    <w:p w14:paraId="39976C64">
      <w:pPr>
        <w:pStyle w:val="24"/>
        <w:tabs>
          <w:tab w:val="right" w:leader="dot" w:pos="9072"/>
        </w:tabs>
      </w:pPr>
      <w:r>
        <w:fldChar w:fldCharType="begin"/>
      </w:r>
      <w:r>
        <w:instrText xml:space="preserve"> HYPERLINK \l _Toc6562 </w:instrText>
      </w:r>
      <w:r>
        <w:fldChar w:fldCharType="separate"/>
      </w:r>
      <w:r>
        <w:t>3.2.2 学习与异常恢复</w:t>
      </w:r>
      <w:r>
        <w:tab/>
      </w:r>
      <w:r>
        <w:fldChar w:fldCharType="begin"/>
      </w:r>
      <w:r>
        <w:instrText xml:space="preserve"> PAGEREF _Toc6562 \h </w:instrText>
      </w:r>
      <w:r>
        <w:fldChar w:fldCharType="separate"/>
      </w:r>
      <w:r>
        <w:t>10</w:t>
      </w:r>
      <w:r>
        <w:fldChar w:fldCharType="end"/>
      </w:r>
      <w:r>
        <w:fldChar w:fldCharType="end"/>
      </w:r>
    </w:p>
    <w:p w14:paraId="4313E2E3">
      <w:pPr>
        <w:pStyle w:val="24"/>
        <w:tabs>
          <w:tab w:val="right" w:leader="dot" w:pos="9072"/>
        </w:tabs>
      </w:pPr>
      <w:r>
        <w:fldChar w:fldCharType="begin"/>
      </w:r>
      <w:r>
        <w:instrText xml:space="preserve"> HYPERLINK \l _Toc27986 </w:instrText>
      </w:r>
      <w:r>
        <w:fldChar w:fldCharType="separate"/>
      </w:r>
      <w:r>
        <w:t>3.2.3 抽验与考试</w:t>
      </w:r>
      <w:r>
        <w:tab/>
      </w:r>
      <w:r>
        <w:fldChar w:fldCharType="begin"/>
      </w:r>
      <w:r>
        <w:instrText xml:space="preserve"> PAGEREF _Toc27986 \h </w:instrText>
      </w:r>
      <w:r>
        <w:fldChar w:fldCharType="separate"/>
      </w:r>
      <w:r>
        <w:t>10</w:t>
      </w:r>
      <w:r>
        <w:fldChar w:fldCharType="end"/>
      </w:r>
      <w:r>
        <w:fldChar w:fldCharType="end"/>
      </w:r>
    </w:p>
    <w:p w14:paraId="328E2349">
      <w:pPr>
        <w:pStyle w:val="24"/>
        <w:tabs>
          <w:tab w:val="right" w:leader="dot" w:pos="9072"/>
        </w:tabs>
      </w:pPr>
      <w:r>
        <w:fldChar w:fldCharType="begin"/>
      </w:r>
      <w:r>
        <w:instrText xml:space="preserve"> HYPERLINK \l _Toc2056 </w:instrText>
      </w:r>
      <w:r>
        <w:fldChar w:fldCharType="separate"/>
      </w:r>
      <w:r>
        <w:t>3.2.4 档案与统计</w:t>
      </w:r>
      <w:r>
        <w:tab/>
      </w:r>
      <w:r>
        <w:fldChar w:fldCharType="begin"/>
      </w:r>
      <w:r>
        <w:instrText xml:space="preserve"> PAGEREF _Toc2056 \h </w:instrText>
      </w:r>
      <w:r>
        <w:fldChar w:fldCharType="separate"/>
      </w:r>
      <w:r>
        <w:t>10</w:t>
      </w:r>
      <w:r>
        <w:fldChar w:fldCharType="end"/>
      </w:r>
      <w:r>
        <w:fldChar w:fldCharType="end"/>
      </w:r>
    </w:p>
    <w:p w14:paraId="658B46C5">
      <w:pPr>
        <w:pStyle w:val="30"/>
        <w:tabs>
          <w:tab w:val="right" w:leader="dot" w:pos="9072"/>
        </w:tabs>
      </w:pPr>
      <w:r>
        <w:fldChar w:fldCharType="begin"/>
      </w:r>
      <w:r>
        <w:instrText xml:space="preserve"> HYPERLINK \l _Toc25154 </w:instrText>
      </w:r>
      <w:r>
        <w:fldChar w:fldCharType="separate"/>
      </w:r>
      <w:r>
        <w:t>3.3 非功能需求</w:t>
      </w:r>
      <w:r>
        <w:tab/>
      </w:r>
      <w:r>
        <w:fldChar w:fldCharType="begin"/>
      </w:r>
      <w:r>
        <w:instrText xml:space="preserve"> PAGEREF _Toc25154 \h </w:instrText>
      </w:r>
      <w:r>
        <w:fldChar w:fldCharType="separate"/>
      </w:r>
      <w:r>
        <w:t>11</w:t>
      </w:r>
      <w:r>
        <w:fldChar w:fldCharType="end"/>
      </w:r>
      <w:r>
        <w:fldChar w:fldCharType="end"/>
      </w:r>
    </w:p>
    <w:p w14:paraId="3CDED9B9">
      <w:pPr>
        <w:pStyle w:val="30"/>
        <w:tabs>
          <w:tab w:val="right" w:leader="dot" w:pos="9072"/>
        </w:tabs>
      </w:pPr>
      <w:r>
        <w:fldChar w:fldCharType="begin"/>
      </w:r>
      <w:r>
        <w:instrText xml:space="preserve"> HYPERLINK \l _Toc20852 </w:instrText>
      </w:r>
      <w:r>
        <w:fldChar w:fldCharType="separate"/>
      </w:r>
      <w:r>
        <w:t>3.4 方案可行性与选择</w:t>
      </w:r>
      <w:r>
        <w:tab/>
      </w:r>
      <w:r>
        <w:fldChar w:fldCharType="begin"/>
      </w:r>
      <w:r>
        <w:instrText xml:space="preserve"> PAGEREF _Toc20852 \h </w:instrText>
      </w:r>
      <w:r>
        <w:fldChar w:fldCharType="separate"/>
      </w:r>
      <w:r>
        <w:t>11</w:t>
      </w:r>
      <w:r>
        <w:fldChar w:fldCharType="end"/>
      </w:r>
      <w:r>
        <w:fldChar w:fldCharType="end"/>
      </w:r>
    </w:p>
    <w:p w14:paraId="29DF99F9">
      <w:pPr>
        <w:pStyle w:val="27"/>
        <w:tabs>
          <w:tab w:val="right" w:leader="dot" w:pos="9072"/>
        </w:tabs>
      </w:pPr>
      <w:r>
        <w:fldChar w:fldCharType="begin"/>
      </w:r>
      <w:r>
        <w:instrText xml:space="preserve"> HYPERLINK \l _Toc21355 </w:instrText>
      </w:r>
      <w:r>
        <w:fldChar w:fldCharType="separate"/>
      </w:r>
      <w:r>
        <w:t>4 系统设计</w:t>
      </w:r>
      <w:r>
        <w:tab/>
      </w:r>
      <w:r>
        <w:fldChar w:fldCharType="begin"/>
      </w:r>
      <w:r>
        <w:instrText xml:space="preserve"> PAGEREF _Toc21355 \h </w:instrText>
      </w:r>
      <w:r>
        <w:fldChar w:fldCharType="separate"/>
      </w:r>
      <w:r>
        <w:t>13</w:t>
      </w:r>
      <w:r>
        <w:fldChar w:fldCharType="end"/>
      </w:r>
      <w:r>
        <w:fldChar w:fldCharType="end"/>
      </w:r>
    </w:p>
    <w:p w14:paraId="1538B884">
      <w:pPr>
        <w:pStyle w:val="30"/>
        <w:tabs>
          <w:tab w:val="right" w:leader="dot" w:pos="9072"/>
        </w:tabs>
      </w:pPr>
      <w:r>
        <w:fldChar w:fldCharType="begin"/>
      </w:r>
      <w:r>
        <w:instrText xml:space="preserve"> HYPERLINK \l _Toc17227 </w:instrText>
      </w:r>
      <w:r>
        <w:fldChar w:fldCharType="separate"/>
      </w:r>
      <w:r>
        <w:t>4.1 总体架构</w:t>
      </w:r>
      <w:r>
        <w:tab/>
      </w:r>
      <w:r>
        <w:fldChar w:fldCharType="begin"/>
      </w:r>
      <w:r>
        <w:instrText xml:space="preserve"> PAGEREF _Toc17227 \h </w:instrText>
      </w:r>
      <w:r>
        <w:fldChar w:fldCharType="separate"/>
      </w:r>
      <w:r>
        <w:t>13</w:t>
      </w:r>
      <w:r>
        <w:fldChar w:fldCharType="end"/>
      </w:r>
      <w:r>
        <w:fldChar w:fldCharType="end"/>
      </w:r>
    </w:p>
    <w:p w14:paraId="463B5DC9">
      <w:pPr>
        <w:pStyle w:val="30"/>
        <w:tabs>
          <w:tab w:val="right" w:leader="dot" w:pos="9072"/>
        </w:tabs>
      </w:pPr>
      <w:r>
        <w:fldChar w:fldCharType="begin"/>
      </w:r>
      <w:r>
        <w:instrText xml:space="preserve"> HYPERLINK \l _Toc9484 </w:instrText>
      </w:r>
      <w:r>
        <w:fldChar w:fldCharType="separate"/>
      </w:r>
      <w:r>
        <w:t>4.2 数据模型与发布快照</w:t>
      </w:r>
      <w:r>
        <w:tab/>
      </w:r>
      <w:r>
        <w:fldChar w:fldCharType="begin"/>
      </w:r>
      <w:r>
        <w:instrText xml:space="preserve"> PAGEREF _Toc9484 \h </w:instrText>
      </w:r>
      <w:r>
        <w:fldChar w:fldCharType="separate"/>
      </w:r>
      <w:r>
        <w:t>14</w:t>
      </w:r>
      <w:r>
        <w:fldChar w:fldCharType="end"/>
      </w:r>
      <w:r>
        <w:fldChar w:fldCharType="end"/>
      </w:r>
    </w:p>
    <w:p w14:paraId="623784FD">
      <w:pPr>
        <w:pStyle w:val="24"/>
        <w:tabs>
          <w:tab w:val="right" w:leader="dot" w:pos="9072"/>
        </w:tabs>
      </w:pPr>
      <w:r>
        <w:fldChar w:fldCharType="begin"/>
      </w:r>
      <w:r>
        <w:instrText xml:space="preserve"> HYPERLINK \l _Toc29590 </w:instrText>
      </w:r>
      <w:r>
        <w:fldChar w:fldCharType="separate"/>
      </w:r>
      <w:r>
        <w:t>4.2.1 主要业务实体</w:t>
      </w:r>
      <w:r>
        <w:tab/>
      </w:r>
      <w:r>
        <w:fldChar w:fldCharType="begin"/>
      </w:r>
      <w:r>
        <w:instrText xml:space="preserve"> PAGEREF _Toc29590 \h </w:instrText>
      </w:r>
      <w:r>
        <w:fldChar w:fldCharType="separate"/>
      </w:r>
      <w:r>
        <w:t>14</w:t>
      </w:r>
      <w:r>
        <w:fldChar w:fldCharType="end"/>
      </w:r>
      <w:r>
        <w:fldChar w:fldCharType="end"/>
      </w:r>
    </w:p>
    <w:p w14:paraId="2E5212A4">
      <w:pPr>
        <w:pStyle w:val="24"/>
        <w:tabs>
          <w:tab w:val="right" w:leader="dot" w:pos="9072"/>
        </w:tabs>
      </w:pPr>
      <w:r>
        <w:fldChar w:fldCharType="begin"/>
      </w:r>
      <w:r>
        <w:instrText xml:space="preserve"> HYPERLINK \l _Toc21701 </w:instrText>
      </w:r>
      <w:r>
        <w:fldChar w:fldCharType="separate"/>
      </w:r>
      <w:r>
        <w:t>4.2.2 快照与历史解释</w:t>
      </w:r>
      <w:r>
        <w:tab/>
      </w:r>
      <w:r>
        <w:fldChar w:fldCharType="begin"/>
      </w:r>
      <w:r>
        <w:instrText xml:space="preserve"> PAGEREF _Toc21701 \h </w:instrText>
      </w:r>
      <w:r>
        <w:fldChar w:fldCharType="separate"/>
      </w:r>
      <w:r>
        <w:t>15</w:t>
      </w:r>
      <w:r>
        <w:fldChar w:fldCharType="end"/>
      </w:r>
      <w:r>
        <w:fldChar w:fldCharType="end"/>
      </w:r>
    </w:p>
    <w:p w14:paraId="698282F4">
      <w:pPr>
        <w:pStyle w:val="24"/>
        <w:tabs>
          <w:tab w:val="right" w:leader="dot" w:pos="9072"/>
        </w:tabs>
      </w:pPr>
      <w:r>
        <w:fldChar w:fldCharType="begin"/>
      </w:r>
      <w:r>
        <w:instrText xml:space="preserve"> HYPERLINK \l _Toc4677 </w:instrText>
      </w:r>
      <w:r>
        <w:fldChar w:fldCharType="separate"/>
      </w:r>
      <w:r>
        <w:t>4.2.3 唯一性与删除约束</w:t>
      </w:r>
      <w:r>
        <w:tab/>
      </w:r>
      <w:r>
        <w:fldChar w:fldCharType="begin"/>
      </w:r>
      <w:r>
        <w:instrText xml:space="preserve"> PAGEREF _Toc4677 \h </w:instrText>
      </w:r>
      <w:r>
        <w:fldChar w:fldCharType="separate"/>
      </w:r>
      <w:r>
        <w:t>15</w:t>
      </w:r>
      <w:r>
        <w:fldChar w:fldCharType="end"/>
      </w:r>
      <w:r>
        <w:fldChar w:fldCharType="end"/>
      </w:r>
    </w:p>
    <w:p w14:paraId="1BC5C8B1">
      <w:pPr>
        <w:pStyle w:val="30"/>
        <w:tabs>
          <w:tab w:val="right" w:leader="dot" w:pos="9072"/>
        </w:tabs>
      </w:pPr>
      <w:r>
        <w:fldChar w:fldCharType="begin"/>
      </w:r>
      <w:r>
        <w:instrText xml:space="preserve"> HYPERLINK \l _Toc8266 </w:instrText>
      </w:r>
      <w:r>
        <w:fldChar w:fldCharType="separate"/>
      </w:r>
      <w:r>
        <w:t>4.3 学习消息处理流程</w:t>
      </w:r>
      <w:r>
        <w:tab/>
      </w:r>
      <w:r>
        <w:fldChar w:fldCharType="begin"/>
      </w:r>
      <w:r>
        <w:instrText xml:space="preserve"> PAGEREF _Toc8266 \h </w:instrText>
      </w:r>
      <w:r>
        <w:fldChar w:fldCharType="separate"/>
      </w:r>
      <w:r>
        <w:t>16</w:t>
      </w:r>
      <w:r>
        <w:fldChar w:fldCharType="end"/>
      </w:r>
      <w:r>
        <w:fldChar w:fldCharType="end"/>
      </w:r>
    </w:p>
    <w:p w14:paraId="72D5D7CD">
      <w:pPr>
        <w:pStyle w:val="30"/>
        <w:tabs>
          <w:tab w:val="right" w:leader="dot" w:pos="9072"/>
        </w:tabs>
      </w:pPr>
      <w:r>
        <w:fldChar w:fldCharType="begin"/>
      </w:r>
      <w:r>
        <w:instrText xml:space="preserve"> HYPERLINK \l _Toc9630 </w:instrText>
      </w:r>
      <w:r>
        <w:fldChar w:fldCharType="separate"/>
      </w:r>
      <w:r>
        <w:t>4.4 抽验与考试状态设计</w:t>
      </w:r>
      <w:r>
        <w:tab/>
      </w:r>
      <w:r>
        <w:fldChar w:fldCharType="begin"/>
      </w:r>
      <w:r>
        <w:instrText xml:space="preserve"> PAGEREF _Toc9630 \h </w:instrText>
      </w:r>
      <w:r>
        <w:fldChar w:fldCharType="separate"/>
      </w:r>
      <w:r>
        <w:t>17</w:t>
      </w:r>
      <w:r>
        <w:fldChar w:fldCharType="end"/>
      </w:r>
      <w:r>
        <w:fldChar w:fldCharType="end"/>
      </w:r>
    </w:p>
    <w:p w14:paraId="6C91BD99">
      <w:pPr>
        <w:pStyle w:val="30"/>
        <w:tabs>
          <w:tab w:val="right" w:leader="dot" w:pos="9072"/>
        </w:tabs>
      </w:pPr>
      <w:r>
        <w:fldChar w:fldCharType="begin"/>
      </w:r>
      <w:r>
        <w:instrText xml:space="preserve"> HYPERLINK \l _Toc16040 </w:instrText>
      </w:r>
      <w:r>
        <w:fldChar w:fldCharType="separate"/>
      </w:r>
      <w:r>
        <w:t>4.5 安全与只读查询设计</w:t>
      </w:r>
      <w:r>
        <w:tab/>
      </w:r>
      <w:r>
        <w:fldChar w:fldCharType="begin"/>
      </w:r>
      <w:r>
        <w:instrText xml:space="preserve"> PAGEREF _Toc16040 \h </w:instrText>
      </w:r>
      <w:r>
        <w:fldChar w:fldCharType="separate"/>
      </w:r>
      <w:r>
        <w:t>17</w:t>
      </w:r>
      <w:r>
        <w:fldChar w:fldCharType="end"/>
      </w:r>
      <w:r>
        <w:fldChar w:fldCharType="end"/>
      </w:r>
    </w:p>
    <w:p w14:paraId="7BABE4FF">
      <w:pPr>
        <w:pStyle w:val="27"/>
        <w:tabs>
          <w:tab w:val="right" w:leader="dot" w:pos="9072"/>
        </w:tabs>
      </w:pPr>
      <w:r>
        <w:fldChar w:fldCharType="begin"/>
      </w:r>
      <w:r>
        <w:instrText xml:space="preserve"> HYPERLINK \l _Toc4846 </w:instrText>
      </w:r>
      <w:r>
        <w:fldChar w:fldCharType="separate"/>
      </w:r>
      <w:r>
        <w:t>5 系统实现</w:t>
      </w:r>
      <w:r>
        <w:tab/>
      </w:r>
      <w:r>
        <w:fldChar w:fldCharType="begin"/>
      </w:r>
      <w:r>
        <w:instrText xml:space="preserve"> PAGEREF _Toc4846 \h </w:instrText>
      </w:r>
      <w:r>
        <w:fldChar w:fldCharType="separate"/>
      </w:r>
      <w:r>
        <w:t>18</w:t>
      </w:r>
      <w:r>
        <w:fldChar w:fldCharType="end"/>
      </w:r>
      <w:r>
        <w:fldChar w:fldCharType="end"/>
      </w:r>
    </w:p>
    <w:p w14:paraId="7CC3C47B">
      <w:pPr>
        <w:pStyle w:val="30"/>
        <w:tabs>
          <w:tab w:val="right" w:leader="dot" w:pos="9072"/>
        </w:tabs>
      </w:pPr>
      <w:r>
        <w:fldChar w:fldCharType="begin"/>
      </w:r>
      <w:r>
        <w:instrText xml:space="preserve"> HYPERLINK \l _Toc10396 </w:instrText>
      </w:r>
      <w:r>
        <w:fldChar w:fldCharType="separate"/>
      </w:r>
      <w:r>
        <w:t>5.1 工程组织与基础管理实现</w:t>
      </w:r>
      <w:r>
        <w:tab/>
      </w:r>
      <w:r>
        <w:fldChar w:fldCharType="begin"/>
      </w:r>
      <w:r>
        <w:instrText xml:space="preserve"> PAGEREF _Toc10396 \h </w:instrText>
      </w:r>
      <w:r>
        <w:fldChar w:fldCharType="separate"/>
      </w:r>
      <w:r>
        <w:t>18</w:t>
      </w:r>
      <w:r>
        <w:fldChar w:fldCharType="end"/>
      </w:r>
      <w:r>
        <w:fldChar w:fldCharType="end"/>
      </w:r>
    </w:p>
    <w:p w14:paraId="362F3C2F">
      <w:pPr>
        <w:pStyle w:val="30"/>
        <w:tabs>
          <w:tab w:val="right" w:leader="dot" w:pos="9072"/>
        </w:tabs>
      </w:pPr>
      <w:r>
        <w:fldChar w:fldCharType="begin"/>
      </w:r>
      <w:r>
        <w:instrText xml:space="preserve"> HYPERLINK \l _Toc7674 </w:instrText>
      </w:r>
      <w:r>
        <w:fldChar w:fldCharType="separate"/>
      </w:r>
      <w:r>
        <w:t>5.2 课程资源与计划实现</w:t>
      </w:r>
      <w:r>
        <w:tab/>
      </w:r>
      <w:r>
        <w:fldChar w:fldCharType="begin"/>
      </w:r>
      <w:r>
        <w:instrText xml:space="preserve"> PAGEREF _Toc7674 \h </w:instrText>
      </w:r>
      <w:r>
        <w:fldChar w:fldCharType="separate"/>
      </w:r>
      <w:r>
        <w:t>18</w:t>
      </w:r>
      <w:r>
        <w:fldChar w:fldCharType="end"/>
      </w:r>
      <w:r>
        <w:fldChar w:fldCharType="end"/>
      </w:r>
    </w:p>
    <w:p w14:paraId="4B4B01DB">
      <w:pPr>
        <w:pStyle w:val="30"/>
        <w:tabs>
          <w:tab w:val="right" w:leader="dot" w:pos="9072"/>
        </w:tabs>
      </w:pPr>
      <w:r>
        <w:fldChar w:fldCharType="begin"/>
      </w:r>
      <w:r>
        <w:instrText xml:space="preserve"> HYPERLINK \l _Toc4313 </w:instrText>
      </w:r>
      <w:r>
        <w:fldChar w:fldCharType="separate"/>
      </w:r>
      <w:r>
        <w:t>5.3 有效学时与补学实现</w:t>
      </w:r>
      <w:r>
        <w:tab/>
      </w:r>
      <w:r>
        <w:fldChar w:fldCharType="begin"/>
      </w:r>
      <w:r>
        <w:instrText xml:space="preserve"> PAGEREF _Toc4313 \h </w:instrText>
      </w:r>
      <w:r>
        <w:fldChar w:fldCharType="separate"/>
      </w:r>
      <w:r>
        <w:t>19</w:t>
      </w:r>
      <w:r>
        <w:fldChar w:fldCharType="end"/>
      </w:r>
      <w:r>
        <w:fldChar w:fldCharType="end"/>
      </w:r>
    </w:p>
    <w:p w14:paraId="04898AA9">
      <w:pPr>
        <w:pStyle w:val="30"/>
        <w:tabs>
          <w:tab w:val="right" w:leader="dot" w:pos="9072"/>
        </w:tabs>
      </w:pPr>
      <w:r>
        <w:fldChar w:fldCharType="begin"/>
      </w:r>
      <w:r>
        <w:instrText xml:space="preserve"> HYPERLINK \l _Toc7362 </w:instrText>
      </w:r>
      <w:r>
        <w:fldChar w:fldCharType="separate"/>
      </w:r>
      <w:r>
        <w:t>5.4 幂等与异步结果实现</w:t>
      </w:r>
      <w:r>
        <w:tab/>
      </w:r>
      <w:r>
        <w:fldChar w:fldCharType="begin"/>
      </w:r>
      <w:r>
        <w:instrText xml:space="preserve"> PAGEREF _Toc7362 \h </w:instrText>
      </w:r>
      <w:r>
        <w:fldChar w:fldCharType="separate"/>
      </w:r>
      <w:r>
        <w:t>19</w:t>
      </w:r>
      <w:r>
        <w:fldChar w:fldCharType="end"/>
      </w:r>
      <w:r>
        <w:fldChar w:fldCharType="end"/>
      </w:r>
    </w:p>
    <w:p w14:paraId="383E451C">
      <w:pPr>
        <w:pStyle w:val="30"/>
        <w:tabs>
          <w:tab w:val="right" w:leader="dot" w:pos="9072"/>
        </w:tabs>
      </w:pPr>
      <w:r>
        <w:fldChar w:fldCharType="begin"/>
      </w:r>
      <w:r>
        <w:instrText xml:space="preserve"> HYPERLINK \l _Toc29478 </w:instrText>
      </w:r>
      <w:r>
        <w:fldChar w:fldCharType="separate"/>
      </w:r>
      <w:r>
        <w:t>5.5 抽验与考试实现</w:t>
      </w:r>
      <w:r>
        <w:tab/>
      </w:r>
      <w:r>
        <w:fldChar w:fldCharType="begin"/>
      </w:r>
      <w:r>
        <w:instrText xml:space="preserve"> PAGEREF _Toc29478 \h </w:instrText>
      </w:r>
      <w:r>
        <w:fldChar w:fldCharType="separate"/>
      </w:r>
      <w:r>
        <w:t>20</w:t>
      </w:r>
      <w:r>
        <w:fldChar w:fldCharType="end"/>
      </w:r>
      <w:r>
        <w:fldChar w:fldCharType="end"/>
      </w:r>
    </w:p>
    <w:p w14:paraId="05CAF21C">
      <w:pPr>
        <w:pStyle w:val="30"/>
        <w:tabs>
          <w:tab w:val="right" w:leader="dot" w:pos="9072"/>
        </w:tabs>
      </w:pPr>
      <w:r>
        <w:fldChar w:fldCharType="begin"/>
      </w:r>
      <w:r>
        <w:instrText xml:space="preserve"> HYPERLINK \l _Toc19090 </w:instrText>
      </w:r>
      <w:r>
        <w:fldChar w:fldCharType="separate"/>
      </w:r>
      <w:r>
        <w:t>5.6 档案聚合与界面交互实现</w:t>
      </w:r>
      <w:r>
        <w:tab/>
      </w:r>
      <w:r>
        <w:fldChar w:fldCharType="begin"/>
      </w:r>
      <w:r>
        <w:instrText xml:space="preserve"> PAGEREF _Toc19090 \h </w:instrText>
      </w:r>
      <w:r>
        <w:fldChar w:fldCharType="separate"/>
      </w:r>
      <w:r>
        <w:t>20</w:t>
      </w:r>
      <w:r>
        <w:fldChar w:fldCharType="end"/>
      </w:r>
      <w:r>
        <w:fldChar w:fldCharType="end"/>
      </w:r>
    </w:p>
    <w:p w14:paraId="1F5A806B">
      <w:pPr>
        <w:pStyle w:val="27"/>
        <w:tabs>
          <w:tab w:val="right" w:leader="dot" w:pos="9072"/>
        </w:tabs>
      </w:pPr>
      <w:r>
        <w:fldChar w:fldCharType="begin"/>
      </w:r>
      <w:r>
        <w:instrText xml:space="preserve"> HYPERLINK \l _Toc6583 </w:instrText>
      </w:r>
      <w:r>
        <w:fldChar w:fldCharType="separate"/>
      </w:r>
      <w:r>
        <w:t>6 测试与结果分析</w:t>
      </w:r>
      <w:r>
        <w:tab/>
      </w:r>
      <w:r>
        <w:fldChar w:fldCharType="begin"/>
      </w:r>
      <w:r>
        <w:instrText xml:space="preserve"> PAGEREF _Toc6583 \h </w:instrText>
      </w:r>
      <w:r>
        <w:fldChar w:fldCharType="separate"/>
      </w:r>
      <w:r>
        <w:t>22</w:t>
      </w:r>
      <w:r>
        <w:fldChar w:fldCharType="end"/>
      </w:r>
      <w:r>
        <w:fldChar w:fldCharType="end"/>
      </w:r>
    </w:p>
    <w:p w14:paraId="57880415">
      <w:pPr>
        <w:pStyle w:val="30"/>
        <w:tabs>
          <w:tab w:val="right" w:leader="dot" w:pos="9072"/>
        </w:tabs>
      </w:pPr>
      <w:r>
        <w:fldChar w:fldCharType="begin"/>
      </w:r>
      <w:r>
        <w:instrText xml:space="preserve"> HYPERLINK \l _Toc15484 </w:instrText>
      </w:r>
      <w:r>
        <w:fldChar w:fldCharType="separate"/>
      </w:r>
      <w:r>
        <w:t>6.1 验证设计与数据来源</w:t>
      </w:r>
      <w:r>
        <w:tab/>
      </w:r>
      <w:r>
        <w:fldChar w:fldCharType="begin"/>
      </w:r>
      <w:r>
        <w:instrText xml:space="preserve"> PAGEREF _Toc15484 \h </w:instrText>
      </w:r>
      <w:r>
        <w:fldChar w:fldCharType="separate"/>
      </w:r>
      <w:r>
        <w:t>22</w:t>
      </w:r>
      <w:r>
        <w:fldChar w:fldCharType="end"/>
      </w:r>
      <w:r>
        <w:fldChar w:fldCharType="end"/>
      </w:r>
    </w:p>
    <w:p w14:paraId="462F6662">
      <w:pPr>
        <w:pStyle w:val="30"/>
        <w:tabs>
          <w:tab w:val="right" w:leader="dot" w:pos="9072"/>
        </w:tabs>
      </w:pPr>
      <w:r>
        <w:fldChar w:fldCharType="begin"/>
      </w:r>
      <w:r>
        <w:instrText xml:space="preserve"> HYPERLINK \l _Toc12864 </w:instrText>
      </w:r>
      <w:r>
        <w:fldChar w:fldCharType="separate"/>
      </w:r>
      <w:r>
        <w:t>6.2 自动化测试结果</w:t>
      </w:r>
      <w:r>
        <w:tab/>
      </w:r>
      <w:r>
        <w:fldChar w:fldCharType="begin"/>
      </w:r>
      <w:r>
        <w:instrText xml:space="preserve"> PAGEREF _Toc12864 \h </w:instrText>
      </w:r>
      <w:r>
        <w:fldChar w:fldCharType="separate"/>
      </w:r>
      <w:r>
        <w:t>22</w:t>
      </w:r>
      <w:r>
        <w:fldChar w:fldCharType="end"/>
      </w:r>
      <w:r>
        <w:fldChar w:fldCharType="end"/>
      </w:r>
    </w:p>
    <w:p w14:paraId="6B053C38">
      <w:pPr>
        <w:pStyle w:val="30"/>
        <w:tabs>
          <w:tab w:val="right" w:leader="dot" w:pos="9072"/>
        </w:tabs>
      </w:pPr>
      <w:r>
        <w:fldChar w:fldCharType="begin"/>
      </w:r>
      <w:r>
        <w:instrText xml:space="preserve"> HYPERLINK \l _Toc19113 </w:instrText>
      </w:r>
      <w:r>
        <w:fldChar w:fldCharType="separate"/>
      </w:r>
      <w:r>
        <w:t>6.3 核心业务用例分析</w:t>
      </w:r>
      <w:r>
        <w:tab/>
      </w:r>
      <w:r>
        <w:fldChar w:fldCharType="begin"/>
      </w:r>
      <w:r>
        <w:instrText xml:space="preserve"> PAGEREF _Toc19113 \h </w:instrText>
      </w:r>
      <w:r>
        <w:fldChar w:fldCharType="separate"/>
      </w:r>
      <w:r>
        <w:t>23</w:t>
      </w:r>
      <w:r>
        <w:fldChar w:fldCharType="end"/>
      </w:r>
      <w:r>
        <w:fldChar w:fldCharType="end"/>
      </w:r>
    </w:p>
    <w:p w14:paraId="721015C4">
      <w:pPr>
        <w:pStyle w:val="30"/>
        <w:tabs>
          <w:tab w:val="right" w:leader="dot" w:pos="9072"/>
        </w:tabs>
      </w:pPr>
      <w:r>
        <w:fldChar w:fldCharType="begin"/>
      </w:r>
      <w:r>
        <w:instrText xml:space="preserve"> HYPERLINK \l _Toc6275 </w:instrText>
      </w:r>
      <w:r>
        <w:fldChar w:fldCharType="separate"/>
      </w:r>
      <w:r>
        <w:t>6.4 合成计时实验与结果解释</w:t>
      </w:r>
      <w:r>
        <w:tab/>
      </w:r>
      <w:r>
        <w:fldChar w:fldCharType="begin"/>
      </w:r>
      <w:r>
        <w:instrText xml:space="preserve"> PAGEREF _Toc6275 \h </w:instrText>
      </w:r>
      <w:r>
        <w:fldChar w:fldCharType="separate"/>
      </w:r>
      <w:r>
        <w:t>24</w:t>
      </w:r>
      <w:r>
        <w:fldChar w:fldCharType="end"/>
      </w:r>
      <w:r>
        <w:fldChar w:fldCharType="end"/>
      </w:r>
    </w:p>
    <w:p w14:paraId="0F1DCBA2">
      <w:pPr>
        <w:pStyle w:val="30"/>
        <w:tabs>
          <w:tab w:val="right" w:leader="dot" w:pos="9072"/>
        </w:tabs>
      </w:pPr>
      <w:r>
        <w:fldChar w:fldCharType="begin"/>
      </w:r>
      <w:r>
        <w:instrText xml:space="preserve"> HYPERLINK \l _Toc7458 </w:instrText>
      </w:r>
      <w:r>
        <w:fldChar w:fldCharType="separate"/>
      </w:r>
      <w:r>
        <w:t>6.5 集成问题与修复验证</w:t>
      </w:r>
      <w:r>
        <w:tab/>
      </w:r>
      <w:r>
        <w:fldChar w:fldCharType="begin"/>
      </w:r>
      <w:r>
        <w:instrText xml:space="preserve"> PAGEREF _Toc7458 \h </w:instrText>
      </w:r>
      <w:r>
        <w:fldChar w:fldCharType="separate"/>
      </w:r>
      <w:r>
        <w:t>25</w:t>
      </w:r>
      <w:r>
        <w:fldChar w:fldCharType="end"/>
      </w:r>
      <w:r>
        <w:fldChar w:fldCharType="end"/>
      </w:r>
    </w:p>
    <w:p w14:paraId="227E4996">
      <w:pPr>
        <w:pStyle w:val="30"/>
        <w:tabs>
          <w:tab w:val="right" w:leader="dot" w:pos="9072"/>
        </w:tabs>
      </w:pPr>
      <w:r>
        <w:fldChar w:fldCharType="begin"/>
      </w:r>
      <w:r>
        <w:instrText xml:space="preserve"> HYPERLINK \l _Toc27246 </w:instrText>
      </w:r>
      <w:r>
        <w:fldChar w:fldCharType="separate"/>
      </w:r>
      <w:r>
        <w:t>6.6 性能指标与尚未完成的实验</w:t>
      </w:r>
      <w:r>
        <w:tab/>
      </w:r>
      <w:r>
        <w:fldChar w:fldCharType="begin"/>
      </w:r>
      <w:r>
        <w:instrText xml:space="preserve"> PAGEREF _Toc27246 \h </w:instrText>
      </w:r>
      <w:r>
        <w:fldChar w:fldCharType="separate"/>
      </w:r>
      <w:r>
        <w:t>25</w:t>
      </w:r>
      <w:r>
        <w:fldChar w:fldCharType="end"/>
      </w:r>
      <w:r>
        <w:fldChar w:fldCharType="end"/>
      </w:r>
    </w:p>
    <w:p w14:paraId="28F774F3">
      <w:pPr>
        <w:pStyle w:val="27"/>
        <w:tabs>
          <w:tab w:val="right" w:leader="dot" w:pos="9072"/>
        </w:tabs>
      </w:pPr>
      <w:r>
        <w:fldChar w:fldCharType="begin"/>
      </w:r>
      <w:r>
        <w:instrText xml:space="preserve"> HYPERLINK \l _Toc16388 </w:instrText>
      </w:r>
      <w:r>
        <w:fldChar w:fldCharType="separate"/>
      </w:r>
      <w:r>
        <w:t>7 总结与展望</w:t>
      </w:r>
      <w:r>
        <w:tab/>
      </w:r>
      <w:r>
        <w:fldChar w:fldCharType="begin"/>
      </w:r>
      <w:r>
        <w:instrText xml:space="preserve"> PAGEREF _Toc16388 \h </w:instrText>
      </w:r>
      <w:r>
        <w:fldChar w:fldCharType="separate"/>
      </w:r>
      <w:r>
        <w:t>28</w:t>
      </w:r>
      <w:r>
        <w:fldChar w:fldCharType="end"/>
      </w:r>
      <w:r>
        <w:fldChar w:fldCharType="end"/>
      </w:r>
    </w:p>
    <w:p w14:paraId="2D909DF9">
      <w:pPr>
        <w:pStyle w:val="30"/>
        <w:tabs>
          <w:tab w:val="right" w:leader="dot" w:pos="9072"/>
        </w:tabs>
      </w:pPr>
      <w:r>
        <w:fldChar w:fldCharType="begin"/>
      </w:r>
      <w:r>
        <w:instrText xml:space="preserve"> HYPERLINK \l _Toc23040 </w:instrText>
      </w:r>
      <w:r>
        <w:fldChar w:fldCharType="separate"/>
      </w:r>
      <w:r>
        <w:t>7.1 研究总结</w:t>
      </w:r>
      <w:r>
        <w:tab/>
      </w:r>
      <w:r>
        <w:fldChar w:fldCharType="begin"/>
      </w:r>
      <w:r>
        <w:instrText xml:space="preserve"> PAGEREF _Toc23040 \h </w:instrText>
      </w:r>
      <w:r>
        <w:fldChar w:fldCharType="separate"/>
      </w:r>
      <w:r>
        <w:t>28</w:t>
      </w:r>
      <w:r>
        <w:fldChar w:fldCharType="end"/>
      </w:r>
      <w:r>
        <w:fldChar w:fldCharType="end"/>
      </w:r>
    </w:p>
    <w:p w14:paraId="082A9BE8">
      <w:pPr>
        <w:pStyle w:val="30"/>
        <w:tabs>
          <w:tab w:val="right" w:leader="dot" w:pos="9072"/>
        </w:tabs>
      </w:pPr>
      <w:r>
        <w:fldChar w:fldCharType="begin"/>
      </w:r>
      <w:r>
        <w:instrText xml:space="preserve"> HYPERLINK \l _Toc577 </w:instrText>
      </w:r>
      <w:r>
        <w:fldChar w:fldCharType="separate"/>
      </w:r>
      <w:r>
        <w:t>7.2 局限与后续工作</w:t>
      </w:r>
      <w:r>
        <w:tab/>
      </w:r>
      <w:r>
        <w:fldChar w:fldCharType="begin"/>
      </w:r>
      <w:r>
        <w:instrText xml:space="preserve"> PAGEREF _Toc577 \h </w:instrText>
      </w:r>
      <w:r>
        <w:fldChar w:fldCharType="separate"/>
      </w:r>
      <w:r>
        <w:t>28</w:t>
      </w:r>
      <w:r>
        <w:fldChar w:fldCharType="end"/>
      </w:r>
      <w:r>
        <w:fldChar w:fldCharType="end"/>
      </w:r>
    </w:p>
    <w:p w14:paraId="23FA08C5">
      <w:pPr>
        <w:pStyle w:val="27"/>
        <w:tabs>
          <w:tab w:val="right" w:leader="dot" w:pos="9072"/>
        </w:tabs>
      </w:pPr>
      <w:r>
        <w:fldChar w:fldCharType="begin"/>
      </w:r>
      <w:r>
        <w:instrText xml:space="preserve"> HYPERLINK \l _Toc5010 </w:instrText>
      </w:r>
      <w:r>
        <w:fldChar w:fldCharType="separate"/>
      </w:r>
      <w:r>
        <w:t>致谢</w:t>
      </w:r>
      <w:r>
        <w:tab/>
      </w:r>
      <w:r>
        <w:fldChar w:fldCharType="begin"/>
      </w:r>
      <w:r>
        <w:instrText xml:space="preserve"> PAGEREF _Toc5010 \h </w:instrText>
      </w:r>
      <w:r>
        <w:fldChar w:fldCharType="separate"/>
      </w:r>
      <w:r>
        <w:t>30</w:t>
      </w:r>
      <w:r>
        <w:fldChar w:fldCharType="end"/>
      </w:r>
      <w:r>
        <w:fldChar w:fldCharType="end"/>
      </w:r>
    </w:p>
    <w:p w14:paraId="6EAFD7C4">
      <w:pPr>
        <w:pStyle w:val="27"/>
        <w:tabs>
          <w:tab w:val="right" w:leader="dot" w:pos="9072"/>
        </w:tabs>
      </w:pPr>
      <w:r>
        <w:fldChar w:fldCharType="begin"/>
      </w:r>
      <w:r>
        <w:instrText xml:space="preserve"> HYPERLINK \l _Toc15183 </w:instrText>
      </w:r>
      <w:r>
        <w:fldChar w:fldCharType="separate"/>
      </w:r>
      <w:r>
        <w:t>参考文献</w:t>
      </w:r>
      <w:r>
        <w:tab/>
      </w:r>
      <w:r>
        <w:fldChar w:fldCharType="begin"/>
      </w:r>
      <w:r>
        <w:instrText xml:space="preserve"> PAGEREF _Toc15183 \h </w:instrText>
      </w:r>
      <w:r>
        <w:fldChar w:fldCharType="separate"/>
      </w:r>
      <w:r>
        <w:t>31</w:t>
      </w:r>
      <w:r>
        <w:fldChar w:fldCharType="end"/>
      </w:r>
      <w:r>
        <w:fldChar w:fldCharType="end"/>
      </w:r>
    </w:p>
    <w:p w14:paraId="6090626A">
      <w:pPr>
        <w:pStyle w:val="27"/>
        <w:tabs>
          <w:tab w:val="right" w:leader="dot" w:pos="9072"/>
        </w:tabs>
      </w:pPr>
      <w:r>
        <w:fldChar w:fldCharType="begin"/>
      </w:r>
      <w:r>
        <w:instrText xml:space="preserve"> HYPERLINK \l _Toc828 </w:instrText>
      </w:r>
      <w:r>
        <w:fldChar w:fldCharType="separate"/>
      </w:r>
      <w:r>
        <w:t>附录A 项目证据与复现入口</w:t>
      </w:r>
      <w:r>
        <w:tab/>
      </w:r>
      <w:r>
        <w:fldChar w:fldCharType="begin"/>
      </w:r>
      <w:r>
        <w:instrText xml:space="preserve"> PAGEREF _Toc828 \h </w:instrText>
      </w:r>
      <w:r>
        <w:fldChar w:fldCharType="separate"/>
      </w:r>
      <w:r>
        <w:t>33</w:t>
      </w:r>
      <w:r>
        <w:fldChar w:fldCharType="end"/>
      </w:r>
      <w:r>
        <w:fldChar w:fldCharType="end"/>
      </w:r>
    </w:p>
    <w:p w14:paraId="6814DA3F">
      <w:pPr>
        <w:pStyle w:val="30"/>
        <w:tabs>
          <w:tab w:val="right" w:leader="dot" w:pos="9072"/>
        </w:tabs>
      </w:pPr>
      <w:r>
        <w:fldChar w:fldCharType="begin"/>
      </w:r>
      <w:r>
        <w:instrText xml:space="preserve"> HYPERLINK \l _Toc14202 </w:instrText>
      </w:r>
      <w:r>
        <w:fldChar w:fldCharType="separate"/>
      </w:r>
      <w:r>
        <w:t>A.1 业务与实现</w:t>
      </w:r>
      <w:r>
        <w:tab/>
      </w:r>
      <w:r>
        <w:fldChar w:fldCharType="begin"/>
      </w:r>
      <w:r>
        <w:instrText xml:space="preserve"> PAGEREF _Toc14202 \h </w:instrText>
      </w:r>
      <w:r>
        <w:fldChar w:fldCharType="separate"/>
      </w:r>
      <w:r>
        <w:t>33</w:t>
      </w:r>
      <w:r>
        <w:fldChar w:fldCharType="end"/>
      </w:r>
      <w:r>
        <w:fldChar w:fldCharType="end"/>
      </w:r>
    </w:p>
    <w:p w14:paraId="5D9A9602">
      <w:pPr>
        <w:pStyle w:val="30"/>
        <w:tabs>
          <w:tab w:val="right" w:leader="dot" w:pos="9072"/>
        </w:tabs>
      </w:pPr>
      <w:r>
        <w:fldChar w:fldCharType="begin"/>
      </w:r>
      <w:r>
        <w:instrText xml:space="preserve"> HYPERLINK \l _Toc23136 </w:instrText>
      </w:r>
      <w:r>
        <w:fldChar w:fldCharType="separate"/>
      </w:r>
      <w:r>
        <w:t>A.2 测试与数据</w:t>
      </w:r>
      <w:r>
        <w:tab/>
      </w:r>
      <w:r>
        <w:fldChar w:fldCharType="begin"/>
      </w:r>
      <w:r>
        <w:instrText xml:space="preserve"> PAGEREF _Toc23136 \h </w:instrText>
      </w:r>
      <w:r>
        <w:fldChar w:fldCharType="separate"/>
      </w:r>
      <w:r>
        <w:t>33</w:t>
      </w:r>
      <w:r>
        <w:fldChar w:fldCharType="end"/>
      </w:r>
      <w:r>
        <w:fldChar w:fldCharType="end"/>
      </w:r>
    </w:p>
    <w:p w14:paraId="24D930DF">
      <w:pPr>
        <w:pStyle w:val="30"/>
        <w:tabs>
          <w:tab w:val="right" w:leader="dot" w:pos="9072"/>
        </w:tabs>
      </w:pPr>
      <w:r>
        <w:fldChar w:fldCharType="begin"/>
      </w:r>
      <w:r>
        <w:instrText xml:space="preserve"> HYPERLINK \l _Toc18364 </w:instrText>
      </w:r>
      <w:r>
        <w:fldChar w:fldCharType="separate"/>
      </w:r>
      <w:r>
        <w:t>A.3 待开展实验</w:t>
      </w:r>
      <w:r>
        <w:tab/>
      </w:r>
      <w:r>
        <w:fldChar w:fldCharType="begin"/>
      </w:r>
      <w:r>
        <w:instrText xml:space="preserve"> PAGEREF _Toc18364 \h </w:instrText>
      </w:r>
      <w:r>
        <w:fldChar w:fldCharType="separate"/>
      </w:r>
      <w:r>
        <w:t>33</w:t>
      </w:r>
      <w:r>
        <w:fldChar w:fldCharType="end"/>
      </w:r>
      <w:r>
        <w:fldChar w:fldCharType="end"/>
      </w:r>
    </w:p>
    <w:p w14:paraId="6A76B694">
      <w:pPr>
        <w:pStyle w:val="27"/>
        <w:tabs>
          <w:tab w:val="right" w:leader="dot" w:pos="9072"/>
        </w:tabs>
      </w:pPr>
      <w:r>
        <w:fldChar w:fldCharType="begin"/>
      </w:r>
      <w:r>
        <w:instrText xml:space="preserve"> HYPERLINK \l _Toc32429 </w:instrText>
      </w:r>
      <w:r>
        <w:fldChar w:fldCharType="separate"/>
      </w:r>
      <w:r>
        <w:t>附录B 初稿排版约定与待补信息</w:t>
      </w:r>
      <w:r>
        <w:tab/>
      </w:r>
      <w:r>
        <w:fldChar w:fldCharType="begin"/>
      </w:r>
      <w:r>
        <w:instrText xml:space="preserve"> PAGEREF _Toc32429 \h </w:instrText>
      </w:r>
      <w:r>
        <w:fldChar w:fldCharType="separate"/>
      </w:r>
      <w:r>
        <w:t>34</w:t>
      </w:r>
      <w:r>
        <w:fldChar w:fldCharType="end"/>
      </w:r>
      <w:r>
        <w:fldChar w:fldCharType="end"/>
      </w:r>
    </w:p>
    <w:p w14:paraId="5DA1F069">
      <w:pPr>
        <w:ind w:firstLine="0"/>
      </w:pPr>
      <w:r>
        <w:fldChar w:fldCharType="end"/>
      </w:r>
    </w:p>
    <w:p w14:paraId="254EA3D1">
      <w:pPr>
        <w:sectPr>
          <w:headerReference r:id="rId5" w:type="default"/>
          <w:footerReference r:id="rId6" w:type="default"/>
          <w:pgSz w:w="11906" w:h="16838"/>
          <w:pgMar w:top="1417" w:right="1417" w:bottom="1417" w:left="1417" w:header="680" w:footer="680" w:gutter="0"/>
          <w:cols w:space="720" w:num="1"/>
          <w:docGrid w:linePitch="360" w:charSpace="0"/>
        </w:sectPr>
      </w:pPr>
    </w:p>
    <w:p w14:paraId="363D327F">
      <w:pPr>
        <w:pStyle w:val="3"/>
        <w:spacing w:after="360"/>
      </w:pPr>
      <w:bookmarkStart w:id="0" w:name="_Toc12440"/>
      <w:r>
        <w:t>摘要</w:t>
      </w:r>
      <w:bookmarkEnd w:id="0"/>
    </w:p>
    <w:p w14:paraId="077D30AC">
      <w:pPr>
        <w:jc w:val="both"/>
      </w:pPr>
      <w:r>
        <w:t>道路运输企业在线培训需要记录学员参加的课程、有效学时、身份抽验和考核结果，浏览器播放进度与课程完成标记难以单独说明培训过程。针对重复上报、网络中断、跨服务状态同步和历史档案查询等问题，本研究以企业培训平台为对象，采用业务建模、方案比较、源码核查和分层测试方法，设计并实现基于Dubbo的在线培训系统。系统以发布快照固定课程规则，通过服务端时间与媒体位置共同约束有效学时，利用本地事务和Outbox传递学习结果，并以独立抽验任务保留零提交超时记录。已有验收记录显示，后端210项测试中208项通过、2项因真实依赖条件跳过，11项数据库集成测试全部通过；合成抖动输入使100秒媒体计入95秒，验证了课件结束后继续补学的必要性。系统形成了从培训任务到会话、事件及成绩的查询链路，支持企业范围内的数据隔离和历史只读访问。研究结果为企业培训过程留痕提供了实现方案，真实媒体闭环、真人核验效果及生产并发能力仍需进一步验证。</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31693"/>
      <w:r>
        <w:t>Abstract</w:t>
      </w:r>
      <w:bookmarkEnd w:id="1"/>
    </w:p>
    <w:p w14:paraId="6B17273F">
      <w:pPr>
        <w:pStyle w:val="168"/>
      </w:pPr>
      <w:r>
        <w:t>Online training in road transport enterprises requires records of assigned courses, credited learning time, identity checks, and assessment results. Browser playback progress and course completion markers alone do not adequately describe the training process. This study examines an enterprise training platform and combines business modelling, design comparison, source code inspection, and layered testing to develop an online training system based on Dubbo. Published snapshots preserve course requirements. Server elapsed time and media position jointly constrain credited learning time, while local transactions and a transactional outbox propagate learning outcomes. Separate identity check tasks preserve timeout records even when no image is submitted. Archived verification reports show that 208 of 210 backend tests passed, with two skipped because real external dependencies were unavailable; all 11 database integration tests passed. A synthetic timing case credited 95 seconds for 100 seconds of media progress under alternating reporting intervals, demonstrating the need for supplementary playback after the media reaches its end. The system connects training tasks with sessions, accepted events, and examination results, supporting enterprise data isolation and read-only historical access. The work provides an implementation for traceable training records. End-to-end media training, real-person verification performance, and production concurrency remain subject to further validation.</w:t>
      </w:r>
    </w:p>
    <w:p w14:paraId="531E9AB2">
      <w:pPr>
        <w:spacing w:before="240"/>
        <w:ind w:firstLine="0"/>
      </w:pPr>
      <w:r>
        <w:rPr>
          <w:b/>
        </w:rPr>
        <w:t xml:space="preserve">Key words: </w:t>
      </w:r>
      <w:r>
        <w:t>road transport training; microservices; credited learning time; eventual consistency; training records</w:t>
      </w:r>
    </w:p>
    <w:p w14:paraId="7306E0B6">
      <w:pPr>
        <w:sectPr>
          <w:headerReference r:id="rId7" w:type="default"/>
          <w:footerReference r:id="rId8" w:type="default"/>
          <w:pgSz w:w="11906" w:h="16838"/>
          <w:pgMar w:top="1417" w:right="1417" w:bottom="1417" w:left="1417" w:header="680" w:footer="680" w:gutter="0"/>
          <w:pgNumType w:fmt="upperRoman" w:start="1"/>
          <w:cols w:space="720" w:num="1"/>
          <w:docGrid w:linePitch="360" w:charSpace="0"/>
        </w:sectPr>
      </w:pPr>
    </w:p>
    <w:p w14:paraId="17F73FD6">
      <w:pPr>
        <w:pStyle w:val="3"/>
        <w:pageBreakBefore w:val="0"/>
      </w:pPr>
      <w:bookmarkStart w:id="2" w:name="_Toc3090"/>
      <w:r>
        <w:t>1 绪论</w:t>
      </w:r>
      <w:bookmarkEnd w:id="2"/>
    </w:p>
    <w:p w14:paraId="19AF7F0C">
      <w:pPr>
        <w:pStyle w:val="4"/>
        <w:pageBreakBefore w:val="0"/>
      </w:pPr>
      <w:bookmarkStart w:id="3" w:name="_Toc2827"/>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阶段验收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1189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5146"/>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对本项目而言，仅展示累计时长不能充分帮助学员理解进度，剩余学时、异常原因和可执行的补学入口应与数据一起呈现。不过，界面提供反馈不必然提高学习成绩，是否有效仍需结合目标群体评估。</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人工复核与替代验证仍需完善。</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当前实现并未开展自动依赖发现，不能将综述中的运维能力写成项目已有功能。</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8358"/>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按形成方式区分为领域规则测试、数据库和消息组件集成测试、浏览器接口契约测试、真实接口回归及待开展的真实媒体实验。同一结果只在对应范围内使用，重复运行不累加为额外样本。本文以2026年9月9日已有验收记录为截止依据，引用历史测试说明已经发生的结果；编写论文期间进行的代码阅读和文档校对不表述为重新执行全量系统测试。</w:t>
      </w:r>
    </w:p>
    <w:p w14:paraId="61374BD7">
      <w:pPr>
        <w:jc w:val="both"/>
      </w:pPr>
      <w:r>
        <w:t>全文共七章。第一章说明问题、目标与相关研究；第二章介绍服务边界、状态机和消息一致性等方法；第三章确定业务需求与约束；第四章给出架构、数据模型及核心流程；第五章分析关键功能实现；第六章比较测试结果并解释证据边界；第七章归纳完成的工作及后续验证方向。</w:t>
      </w:r>
    </w:p>
    <w:p w14:paraId="1F1A84DD">
      <w:pPr>
        <w:pStyle w:val="3"/>
        <w:pageBreakBefore/>
      </w:pPr>
      <w:bookmarkStart w:id="7" w:name="_Toc31514"/>
      <w:r>
        <w:t>2 相关理论与关键技术</w:t>
      </w:r>
      <w:bookmarkEnd w:id="7"/>
    </w:p>
    <w:p w14:paraId="3AF31D26">
      <w:pPr>
        <w:pStyle w:val="4"/>
        <w:pageBreakBefore w:val="0"/>
      </w:pPr>
      <w:bookmarkStart w:id="8" w:name="_Toc556"/>
      <w:r>
        <w:t>2.1 服务边界与远程调用</w:t>
      </w:r>
      <w:bookmarkEnd w:id="8"/>
    </w:p>
    <w:p w14:paraId="15BD2FF3">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由于缺少相同负载下的前后耗时实测，本文将其视为控制调用规模的设计，而不声称响应时间已经降低某一比例。</w:t>
      </w:r>
    </w:p>
    <w:p w14:paraId="4370E6A9">
      <w:pPr>
        <w:pStyle w:val="4"/>
        <w:pageBreakBefore w:val="0"/>
      </w:pPr>
      <w:bookmarkStart w:id="9" w:name="_Toc9626"/>
      <w:r>
        <w:t>2.2 状态机与有效学时</w:t>
      </w:r>
      <w:bookmarkEnd w:id="9"/>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0" w:name="_Toc23952"/>
      <w:r>
        <w:t>2.3 本地事务与消息最终一致性</w:t>
      </w:r>
      <w:bookmarkEnd w:id="10"/>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1" w:name="_Toc10845"/>
      <w:r>
        <w:t>2.4 身份抽验与信息保护</w:t>
      </w:r>
      <w:bookmarkEnd w:id="11"/>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项目使用已经提供的模型进行推理，没有重新训练模型，也不把原论文的基准指标直接作为本系统指标。检测到人脸与核实登记身份是两个步骤，身份相似度比较又不同于活体检测，三者需要分别验证。</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因此，私有存储和访问控制只是系统设计的一部分，正式应用还需要明确告知、授权依据、保存与删除策略，并落实合理便捷的替代核验流程。当前原型不能因为已经接入模型就被描述为完成了全部应用合规要求。</w:t>
      </w:r>
    </w:p>
    <w:p w14:paraId="77582DA0">
      <w:pPr>
        <w:pStyle w:val="4"/>
        <w:pageBreakBefore w:val="0"/>
      </w:pPr>
      <w:bookmarkStart w:id="12" w:name="_Toc5015"/>
      <w:r>
        <w:t>2.5 前后端与持久化技术选择</w:t>
      </w:r>
      <w:bookmarkEnd w:id="12"/>
    </w:p>
    <w:p w14:paraId="650BAAB7">
      <w:pPr>
        <w:jc w:val="both"/>
      </w:pPr>
      <w:r>
        <w:t>项目后端采用JDK 17、Spring Boot 3.5.3、Dubbo 3.3.6和MyBatis-Flex 1.11.4，数据库结构由Flyway迁移管理。JDK版本依据当前父工程配置确定。MySQL存储业务事实和约束，Redis承担认证会话及授权缓存，RabbitMQ传递学习结果，Nacos承担配置和注册发现，各组件用途不同，不以缓存内容替代学习档案。</w:t>
      </w:r>
    </w:p>
    <w:p w14:paraId="479645BC">
      <w:pPr>
        <w:jc w:val="both"/>
      </w:pPr>
      <w:r>
        <w:t>前端采用Vue 3、TypeScript、Element Plus、Pinia和Vite。类型声明使页面与接口字段之间的关系可检查，组件化组织便于复用表单、列表和状态提示。媒体文件采用浏览器直传私有对象存储的方式，后端保留授权与元数据校验职责，避免把大文件流量都汇集到Web API。HTTP范围请求允许按字节区间获取资源，是视频定位与分段读取的协议基础。</w:t>
      </w:r>
      <w:r>
        <w:rPr>
          <w:vertAlign w:val="superscript"/>
        </w:rPr>
        <w:t>[20]</w:t>
      </w:r>
      <w:r>
        <w:t>项目仍需通过真实OSS和浏览器解码实验验证存储配置与播放链路的组合行为。</w:t>
      </w:r>
    </w:p>
    <w:p w14:paraId="346AF172">
      <w:pPr>
        <w:pStyle w:val="3"/>
        <w:pageBreakBefore/>
      </w:pPr>
      <w:bookmarkStart w:id="13" w:name="_Toc8183"/>
      <w:r>
        <w:t>3 需求与可行性分析</w:t>
      </w:r>
      <w:bookmarkEnd w:id="13"/>
    </w:p>
    <w:p w14:paraId="1764322F">
      <w:pPr>
        <w:pStyle w:val="4"/>
        <w:pageBreakBefore w:val="0"/>
      </w:pPr>
      <w:bookmarkStart w:id="14" w:name="_Toc15840"/>
      <w:r>
        <w:t>3.1 用户角色与业务范围</w:t>
      </w:r>
      <w:bookmarkEnd w:id="14"/>
    </w:p>
    <w:p w14:paraId="0D2BCD93">
      <w:pPr>
        <w:jc w:val="both"/>
      </w:pPr>
      <w:r>
        <w:t>平台管理员负责建立企业及管理账号，维护平台层面的基础组织能力。企业管理员负责本企业部门、学员、车辆、课程、试题、试卷、培训计划和统计查询。学员查看本人任务、完成学习和考试，并查询个人培训档案。角色用于组织功能权限，企业标识和用户标识用于限定数据范围，两者共同构成一次业务访问的条件。</w:t>
      </w:r>
    </w:p>
    <w:p w14:paraId="213D86D1">
      <w:pPr>
        <w:jc w:val="both"/>
      </w:pPr>
      <w:r>
        <w:t>论文中的学时监管指企业管理员对本企业学习过程的查询和核对。虽然项目已经整理行政区域数据范围规则，但行业管理机构跨企业监管还需要独立授权模型，不能把行政区域字段存在等同于跨企业监管已经实现。车辆模块的范围也限定为车牌、所属企业、可选部门和启停状态等台账信息，不引入驾驶员绑定或营运证生命周期。</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71E6AE0E">
      <w:pPr>
        <w:pStyle w:val="4"/>
        <w:pageBreakBefore w:val="0"/>
      </w:pPr>
      <w:bookmarkStart w:id="15" w:name="_Toc2427"/>
      <w:r>
        <w:t>3.2 培训业务流程与功能需求</w:t>
      </w:r>
      <w:bookmarkEnd w:id="15"/>
    </w:p>
    <w:p w14:paraId="0F9ABE31">
      <w:pPr>
        <w:pStyle w:val="5"/>
        <w:pageBreakBefore w:val="0"/>
      </w:pPr>
      <w:bookmarkStart w:id="16" w:name="_Toc11096"/>
      <w:r>
        <w:t>3.2.1 课程与计划发布</w:t>
      </w:r>
      <w:bookmarkEnd w:id="16"/>
    </w:p>
    <w:p w14:paraId="1E2E5DF0">
      <w:pPr>
        <w:jc w:val="both"/>
      </w:pPr>
      <w:r>
        <w:t>企业管理员先维护课程基本信息及视频课件，再选择课程与参训学员建立培训计划。计划支持“仅学习”和“学习加考试”两种模式。发布至少需要一门课程和一名学员；需要考试时，还应具有有效试卷及判定配置。发布过程既是状态变化，也是形成任务依据的时间点，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17" w:name="_Toc6562"/>
      <w:r>
        <w:t>3.2.2 学习与异常恢复</w:t>
      </w:r>
      <w:bookmarkEnd w:id="17"/>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18" w:name="_Toc27986"/>
      <w:r>
        <w:t>3.2.3 抽验与考试</w:t>
      </w:r>
      <w:bookmarkEnd w:id="18"/>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截止时间以服务端为准，判分依据发布后的题目快照。答案自动保存必须处理连续编辑导致的请求覆盖问题，重复交卷不能产生重复成绩。两种计划模式的完成条件分别为满足学习要求，以及学习要求和考试及格条件同时成立；本文不把需要考试理解为已经强制规定“学完才能进入考试”。</w:t>
      </w:r>
    </w:p>
    <w:p w14:paraId="655ABB5C">
      <w:pPr>
        <w:pStyle w:val="5"/>
        <w:pageBreakBefore w:val="0"/>
      </w:pPr>
      <w:bookmarkStart w:id="19" w:name="_Toc2056"/>
      <w:r>
        <w:t>3.2.4 档案与统计</w:t>
      </w:r>
      <w:bookmarkEnd w:id="19"/>
    </w:p>
    <w:p w14:paraId="79829BD5">
      <w:pPr>
        <w:jc w:val="both"/>
      </w:pPr>
      <w:r>
        <w:t>学员档案展示本人计划、课程规定学时、已确认学时和成绩；管理端进一步查询本企业会话、受理事件与抽验记录。计划自然结束后仍须保留只读访问，未学习课程按发布快照显示零进度。查询操作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0" w:name="_Toc25154"/>
      <w:r>
        <w:t>3.3 非功能需求</w:t>
      </w:r>
      <w:bookmarkEnd w:id="20"/>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当前不提出已经满足多地域部署、自动故障转移或大规模并发的结论。</w:t>
      </w:r>
    </w:p>
    <w:p w14:paraId="47891903">
      <w:pPr>
        <w:pStyle w:val="4"/>
        <w:pageBreakBefore w:val="0"/>
      </w:pPr>
      <w:bookmarkStart w:id="21" w:name="_Toc20852"/>
      <w:r>
        <w:t>3.4 方案可行性与选择</w:t>
      </w:r>
      <w:bookmarkEnd w:id="21"/>
    </w:p>
    <w:p w14:paraId="17FD5DBE">
      <w:pPr>
        <w:jc w:val="both"/>
      </w:pPr>
      <w:r>
        <w:t>从技术条件看，项目已有独立模块、迁移脚本和自动化测试，基础管理、学习规则及档案查询具备代码支撑。浏览器媒体与模型接口所依赖的工具也已有接入位置，因此研究能够围绕实际实现展开。与此同时，私有OSS授权、真实照片和完整培训数据仍影响端到端验收，技术可行性不能直接替代实验完成状态。</w:t>
      </w:r>
    </w:p>
    <w:p w14:paraId="62425BE8">
      <w:pPr>
        <w:jc w:val="both"/>
      </w:pPr>
      <w:r>
        <w:t>从实施成本看，模块化单体具有部署简单、事务边界直观的优势，适合规模较小、团队人数较少的培训平台。微服务增加注册中心、消息代理和跨服务排查成本，只有业务边界及独立演进需求足够明确时才有理由采用。本项目选择Dubbo架构，重点在于研究管理、培训和高频学习的职责分离，并通过Outbox解决拆分后暴露的一致性问题，不能据此断言单体方案不适用。</w:t>
      </w:r>
    </w:p>
    <w:p w14:paraId="424620D4">
      <w:pPr>
        <w:pStyle w:val="15"/>
      </w:pPr>
      <w: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87AF319">
      <w:pPr>
        <w:spacing w:after="80" w:line="240" w:lineRule="auto"/>
      </w:pPr>
    </w:p>
    <w:p w14:paraId="27D04FC8">
      <w:pPr>
        <w:jc w:val="both"/>
      </w:pPr>
      <w:r>
        <w:t>业务可行性还取决于学员能否理解页面反馈。保守计时的差额需要以剩余学时和补学入口说明，抽验应显示截止状态，历史查询应清楚区分未学习和已结束。系统设计的重点因此同时包括计算规则与反馈机制，避免后台规则正确而用户无法判断下一步操作。</w:t>
      </w:r>
    </w:p>
    <w:p w14:paraId="2A65EC51">
      <w:pPr>
        <w:pStyle w:val="3"/>
        <w:pageBreakBefore/>
      </w:pPr>
      <w:bookmarkStart w:id="22" w:name="_Toc21355"/>
      <w:r>
        <w:t>4 系统设计</w:t>
      </w:r>
      <w:bookmarkEnd w:id="22"/>
    </w:p>
    <w:p w14:paraId="20D221AD">
      <w:pPr>
        <w:pStyle w:val="4"/>
        <w:pageBreakBefore w:val="0"/>
      </w:pPr>
      <w:bookmarkStart w:id="23" w:name="_Toc17227"/>
      <w:r>
        <w:t>4.1 总体架构</w:t>
      </w:r>
      <w:bookmarkEnd w:id="23"/>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687695" cy="3829685"/>
            <wp:effectExtent l="0" t="0" r="8255" b="18415"/>
            <wp:docPr id="1" name="Picture 1" descr="系统架构，三个业务服务分别管理数据，人脸适配器嵌入学习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系统架构，三个业务服务分别管理数据，人脸适配器嵌入学习服务"/>
                    <pic:cNvPicPr>
                      <a:picLocks noChangeAspect="1"/>
                    </pic:cNvPicPr>
                  </pic:nvPicPr>
                  <pic:blipFill>
                    <a:blip r:embed="rId12"/>
                    <a:stretch>
                      <a:fillRect/>
                    </a:stretch>
                  </pic:blipFill>
                  <pic:spPr>
                    <a:xfrm>
                      <a:off x="0" y="0"/>
                      <a:ext cx="5688000" cy="382992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52F71E83">
      <w:pPr>
        <w:pStyle w:val="4"/>
        <w:pageBreakBefore w:val="0"/>
      </w:pPr>
      <w:bookmarkStart w:id="24" w:name="_Toc9484"/>
      <w:r>
        <w:t>4.2 数据模型与发布快照</w:t>
      </w:r>
      <w:bookmarkEnd w:id="24"/>
    </w:p>
    <w:p w14:paraId="52D732B3">
      <w:pPr>
        <w:pStyle w:val="5"/>
        <w:pageBreakBefore w:val="0"/>
      </w:pPr>
      <w:bookmarkStart w:id="25" w:name="_Toc29590"/>
      <w:r>
        <w:t>4.2.1 主要业务实体</w:t>
      </w:r>
      <w:bookmarkEnd w:id="25"/>
    </w:p>
    <w:p w14:paraId="363CFA01">
      <w:pPr>
        <w:jc w:val="both"/>
      </w:pPr>
      <w:r>
        <w:t>数据模型围绕企业、计划参训任务和学习会话组织。一个企业包含多名用户和多辆车辆；一个培训计划分配给多名学员，形成独立任务；任务关联课程快照，并产生学习会话和进度；会话包含受理事件与抽验任务，抽验任务包含零次或多次提交。考试记录关联试卷快照及答案，完成条件由学习与考试结果共同解释。</w:t>
      </w:r>
    </w:p>
    <w:p w14:paraId="56DD8760">
      <w:pPr>
        <w:keepNext/>
        <w:ind w:firstLine="0"/>
        <w:jc w:val="center"/>
      </w:pPr>
      <w:r>
        <w:drawing>
          <wp:inline distT="0" distB="0" distL="114300" distR="114300">
            <wp:extent cx="5687695" cy="3071495"/>
            <wp:effectExtent l="0" t="0" r="8255" b="14605"/>
            <wp:docPr id="2" name="Picture 2" descr="核心实体的逻辑关联，不表示跨库外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核心实体的逻辑关联，不表示跨库外键"/>
                    <pic:cNvPicPr>
                      <a:picLocks noChangeAspect="1"/>
                    </pic:cNvPicPr>
                  </pic:nvPicPr>
                  <pic:blipFill>
                    <a:blip r:embed="rId13"/>
                    <a:stretch>
                      <a:fillRect/>
                    </a:stretch>
                  </pic:blipFill>
                  <pic:spPr>
                    <a:xfrm>
                      <a:off x="0" y="0"/>
                      <a:ext cx="5688000" cy="3071520"/>
                    </a:xfrm>
                    <a:prstGeom prst="rect">
                      <a:avLst/>
                    </a:prstGeom>
                  </pic:spPr>
                </pic:pic>
              </a:graphicData>
            </a:graphic>
          </wp:inline>
        </w:drawing>
      </w:r>
    </w:p>
    <w:p w14:paraId="0014148C">
      <w:pPr>
        <w:pStyle w:val="15"/>
        <w:keepNext w:val="0"/>
      </w:pPr>
      <w:r>
        <w:t>图4-2 核心业务实体逻辑关系</w:t>
      </w:r>
    </w:p>
    <w:p w14:paraId="705111FB">
      <w:pPr>
        <w:jc w:val="both"/>
      </w:pPr>
      <w:r>
        <w:t>跨服务关联采用逻辑标识，不建立跨库外键。这样可以保持数据库迁移在各自服务内执行，但对象归属和引用有效性必须由服务接口校验。图4-2表达逻辑关系，不能把连线理解为数据库已经声明物理外键。数据库的实际约束仍以各服务迁移脚本中的主键、索引和唯一键为准。</w:t>
      </w:r>
    </w:p>
    <w:p w14:paraId="609E9E4E">
      <w:pPr>
        <w:pStyle w:val="15"/>
      </w:pPr>
      <w: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学习会话与当前状态</w:t>
            </w:r>
          </w:p>
        </w:tc>
        <w:tc>
          <w:tcPr>
            <w:tcW w:w="3798" w:type="dxa"/>
            <w:vAlign w:val="center"/>
          </w:tcPr>
          <w:p w14:paraId="6A49EC80">
            <w:pPr>
              <w:keepNext w:val="0"/>
              <w:spacing w:before="40" w:after="40" w:line="300" w:lineRule="auto"/>
              <w:ind w:firstLine="0"/>
              <w:jc w:val="left"/>
            </w:pPr>
            <w:r>
              <w:rPr>
                <w:sz w:val="21"/>
              </w:rPr>
              <w:t>限定消息处理上下文</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抽验要求与实际提交</w:t>
            </w:r>
          </w:p>
        </w:tc>
        <w:tc>
          <w:tcPr>
            <w:tcW w:w="3798" w:type="dxa"/>
            <w:vAlign w:val="center"/>
          </w:tcPr>
          <w:p w14:paraId="06D1DD68">
            <w:pPr>
              <w:keepNext w:val="0"/>
              <w:spacing w:before="40" w:after="40" w:line="300" w:lineRule="auto"/>
              <w:ind w:firstLine="0"/>
              <w:jc w:val="left"/>
            </w:pPr>
            <w:r>
              <w:rPr>
                <w:sz w:val="21"/>
              </w:rPr>
              <w:t>保留零提交超时记录</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bl>
    <w:p w14:paraId="11B48C75">
      <w:pPr>
        <w:spacing w:after="80" w:line="240" w:lineRule="auto"/>
      </w:pPr>
    </w:p>
    <w:p w14:paraId="6752DFDD">
      <w:pPr>
        <w:pStyle w:val="5"/>
        <w:pageBreakBefore w:val="0"/>
      </w:pPr>
      <w:bookmarkStart w:id="26" w:name="_Toc21701"/>
      <w:r>
        <w:t>4.2.2 快照与历史解释</w:t>
      </w:r>
      <w:bookmarkEnd w:id="2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快照不能自动解决全部资源保留问题。数据库中保留对象引用，并不保证对应视频对象永远可用；若未来需要长期归档，还应建立对象保留周期、版本标识和删除约束。当前论文可以确认发布快照的实现与数据结构，但长期对象存储留存策略仍需结合实际运营要求完善。</w:t>
      </w:r>
    </w:p>
    <w:p w14:paraId="5BBAB851">
      <w:pPr>
        <w:pStyle w:val="5"/>
        <w:pageBreakBefore w:val="0"/>
      </w:pPr>
      <w:bookmarkStart w:id="27" w:name="_Toc4677"/>
      <w:r>
        <w:t>4.2.3 唯一性与删除约束</w:t>
      </w:r>
      <w:bookmarkEnd w:id="2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车辆启停保留历史记录，当前没有车辆删除接口。该设计将“暂时不使用”和“从历史上移除”区分开来，也与培训档案需要持续追溯的目标保持一致。</w:t>
      </w:r>
    </w:p>
    <w:p w14:paraId="13FAE614">
      <w:pPr>
        <w:pStyle w:val="4"/>
        <w:pageBreakBefore w:val="0"/>
      </w:pPr>
      <w:bookmarkStart w:id="28" w:name="_Toc8266"/>
      <w:r>
        <w:t>4.3 学习消息处理流程</w:t>
      </w:r>
      <w:bookmarkEnd w:id="28"/>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687695" cy="3507105"/>
            <wp:effectExtent l="0" t="0" r="8255" b="17145"/>
            <wp:docPr id="3" name="Picture 3" descr="进度消息校验、事务保存与最终一致性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进度消息校验、事务保存与最终一致性流程"/>
                    <pic:cNvPicPr>
                      <a:picLocks noChangeAspect="1"/>
                    </pic:cNvPicPr>
                  </pic:nvPicPr>
                  <pic:blipFill>
                    <a:blip r:embed="rId14"/>
                    <a:stretch>
                      <a:fillRect/>
                    </a:stretch>
                  </pic:blipFill>
                  <pic:spPr>
                    <a:xfrm>
                      <a:off x="0" y="0"/>
                      <a:ext cx="5688000" cy="3507600"/>
                    </a:xfrm>
                    <a:prstGeom prst="rect">
                      <a:avLst/>
                    </a:prstGeom>
                  </pic:spPr>
                </pic:pic>
              </a:graphicData>
            </a:graphic>
          </wp:inline>
        </w:drawing>
      </w:r>
    </w:p>
    <w:p w14:paraId="6FA7F38E">
      <w:pPr>
        <w:pStyle w:val="15"/>
        <w:keepNext w:val="0"/>
      </w:pPr>
      <w:r>
        <w:t>图4-3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如果浏览器只在收到ACK后自行增加展示学时，就会把通信成功误当成业务累计成功。设计因此让确认结果反向驱动页面显示。</w:t>
      </w:r>
    </w:p>
    <w:p w14:paraId="18BADAE8">
      <w:pPr>
        <w:jc w:val="both"/>
      </w:pPr>
      <w:r>
        <w:t>多标签页和断线重连可能产生不同连接同时操作同一学习对象的情况。服务端需要校验会话绑定并拒绝不符合当前会话状态的消息，前端配合暂停和状态同步。当前Realtime连接注册表使用进程内ConcurrentHashMap，Redis缓存授权信息而不承担跨实例连接注册。跨实例连接归属与互斥协调仍需进一步设计，不能根据单进程中的连接映射推断集群内已经全局互斥。</w:t>
      </w:r>
    </w:p>
    <w:p w14:paraId="718AD835">
      <w:pPr>
        <w:pStyle w:val="4"/>
        <w:pageBreakBefore w:val="0"/>
      </w:pPr>
      <w:bookmarkStart w:id="29" w:name="_Toc9630"/>
      <w:r>
        <w:t>4.4 抽验与考试状态设计</w:t>
      </w:r>
      <w:bookmarkEnd w:id="29"/>
    </w:p>
    <w:p w14:paraId="3CFA4680">
      <w:pPr>
        <w:jc w:val="both"/>
      </w:pPr>
      <w:r>
        <w:t>抽验任务创建后记录截止时间并使学习进入核验等待状态。截止前提交图像时，服务调用模型适配器，保存本次提交结果，再根据结果更新任务。没有提交而达到截止时间时，任务进入超时状态，提交列表保持为空。管理员查询以任务为主表，再附带提交集合，才能完整展示“要求已经产生但学员没有响应”的情况。</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完成状态采用模式相关的判定。设L表示达到学习要求，E表示考试及格，M表示计划模式，则仅学习模式完成条件为L，学习加考试模式为L与E同时成立。这里的逻辑表达只说明完成条件，不强行改变学习与考试的进入顺序。学习结果通过异步事件到达时，消费者还需要检查已有状态，防止迟到事件将已完成任务降级。</w:t>
      </w:r>
    </w:p>
    <w:p w14:paraId="049AEDF1">
      <w:pPr>
        <w:pStyle w:val="4"/>
        <w:pageBreakBefore w:val="0"/>
      </w:pPr>
      <w:bookmarkStart w:id="30" w:name="_Toc16040"/>
      <w:r>
        <w:t>4.5 安全与只读查询设计</w:t>
      </w:r>
      <w:bookmarkEnd w:id="30"/>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的学时及成绩；不存在进度的课程补零显示。对已结束任务只计算展示状态，不触发生命周期刷新或考试初始化。管理员档案按任务、课程、会话、事件和抽验逐层展开，避免一次响应加载所有高频日志。</w:t>
      </w:r>
    </w:p>
    <w:p w14:paraId="2F91517F">
      <w:pPr>
        <w:jc w:val="both"/>
      </w:pPr>
      <w:r>
        <w:t>档案响应控制字段范围，不返回原始照片、内部幂等响应及与页面无关的认证信息。媒体访问通过短期签名及私有对象权限保护，但签名地址仍具有临时访问能力，不能出现在公开论文截图或日志中。本文以结构图和测试汇总展示实现，不使用缺乏来源标注的界面截图替代真实实验结果。</w:t>
      </w:r>
    </w:p>
    <w:p w14:paraId="35DB5B27">
      <w:pPr>
        <w:pStyle w:val="3"/>
        <w:pageBreakBefore/>
      </w:pPr>
      <w:bookmarkStart w:id="31" w:name="_Toc4846"/>
      <w:r>
        <w:t>5 系统实现</w:t>
      </w:r>
      <w:bookmarkEnd w:id="31"/>
    </w:p>
    <w:p w14:paraId="72ED2B8D">
      <w:pPr>
        <w:pStyle w:val="4"/>
        <w:pageBreakBefore w:val="0"/>
      </w:pPr>
      <w:bookmarkStart w:id="32" w:name="_Toc10396"/>
      <w:r>
        <w:t>5.1 工程组织与基础管理实现</w:t>
      </w:r>
      <w:bookmarkEnd w:id="32"/>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和部门关系；车辆操作校验车牌唯一性及部门有效性；删除部门前检查相关引用。启停操作与删除的含义分开，保留后续档案解释所需的基础记录。真实接口验收以另一企业账号尝试修改已存在车辆，验证后端拒绝越权请求，说明隔离机制不只存在于页面筛选条件中。</w:t>
      </w:r>
    </w:p>
    <w:p w14:paraId="70A225A3">
      <w:pPr>
        <w:jc w:val="both"/>
      </w:pPr>
      <w:r>
        <w:t>认证使用RSA签名的访问令牌、Redis刷新令牌轮换和HttpOnly Cookie。刷新与退出涉及服务端会话状态，CSRF双提交用于保护Cookie认证下的修改请求。WebSocket连接沿用认证上下文，随后完成学习会话绑定。项目本机演示采用HTTP和WS，TLS终止、HTTPS摄像头安全上下文与WSS部署仍属于后续环境验证内容。</w:t>
      </w:r>
    </w:p>
    <w:p w14:paraId="42D1A49C">
      <w:pPr>
        <w:pStyle w:val="4"/>
        <w:pageBreakBefore w:val="0"/>
      </w:pPr>
      <w:bookmarkStart w:id="33" w:name="_Toc7674"/>
      <w:r>
        <w:t>5.2 课程资源与计划实现</w:t>
      </w:r>
      <w:bookmarkEnd w:id="33"/>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这样的链路需要同时验证后端授权、存储CORS、资源响应和浏览器解码，单独生成一个可以播放的本地视频只能验证其中最后一部分。</w:t>
      </w:r>
    </w:p>
    <w:p w14:paraId="6514DA84">
      <w:pPr>
        <w:jc w:val="both"/>
      </w:pPr>
      <w:r>
        <w:t>计划发布将选定课程和课件规则复制为快照，并创建学员参训任务。任务独立保存学习、考试和完成状态，基础课程后续修改不直接回写任务快照。学员端查询根据本人任务构建课程目录，不依赖用户自行提交的课程清单。未学习的课程在档案中显示为零进度，而无需提前插入所有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也为后续测试提供可控边界。</w:t>
      </w:r>
    </w:p>
    <w:p w14:paraId="45B4F56A">
      <w:pPr>
        <w:pStyle w:val="4"/>
        <w:pageBreakBefore w:val="0"/>
      </w:pPr>
      <w:bookmarkStart w:id="34" w:name="_Toc4313"/>
      <w:r>
        <w:t>5.3 有效学时与补学实现</w:t>
      </w:r>
      <w:bookmarkEnd w:id="34"/>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项目为此加入从头补学入口。补学重置已完成课件的当前位置，保留累计学时、完成标记和最高确认位置，随后仍按正常进度规则计时。PLAY事件本身不增加学时，也不因点击补学按钮直接填平差额。该修复回应保守累计带来的实际状态组合，而不通过放宽计时规则掩盖差额。浏览器真实视频在何种网络条件下产生多大差额，仍需后续实验测量。</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35" w:name="_Toc7362"/>
      <w:r>
        <w:t>5.4 幂等与异步结果实现</w:t>
      </w:r>
      <w:bookmarkEnd w:id="35"/>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学习状态更新与Outbox记录写入同一事务。发送器读取待发送事件，向RabbitMQ发布，并结合确认和退回结果更新发送状态。已有验收发现，仅根据Broker ACK标记SENT会遗漏“消息被代理接收但没有队列可路由”的情况；修复后同时检查NO_ROUTE退回，使此类事件保持可恢复状态。真实Broker实验先构造无队列路由，再补齐临时队列和重建发送器，验证恢复后能够收到事件。</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36" w:name="_Toc29478"/>
      <w:r>
        <w:t>5.5 抽验与考试实现</w:t>
      </w:r>
      <w:bookmarkEnd w:id="36"/>
    </w:p>
    <w:p w14:paraId="16F4B1F6">
      <w:pPr>
        <w:jc w:val="both"/>
      </w:pPr>
      <w:r>
        <w:t>FaceCheckServiceImpl管理抽验任务、提交日志与截止条件，模型适配器提供人脸检测和相似度计算。任务创建与照片提交分开保存，管理员可查询超时而零提交的抽验。登记图像元数据与私有文件访问受权限控制，档案响应只呈现核验状态及业务需要的摘要。测试替身可以稳定产生通过、失败或超时输入，从而验证流程，但不能用这些输入计算真人识别准确率。</w:t>
      </w:r>
    </w:p>
    <w:p w14:paraId="26224112">
      <w:pPr>
        <w:jc w:val="both"/>
      </w:pPr>
      <w:r>
        <w:t>目前人脸模型已具备本机接入条件，实际的同人不同照、不同人和多人图像验收仍需授权照片。重复使用同一张图片比较只能检查模型调用是否正常，不能评价真实身份核验效果。活体检测、照片翻拍攻击、复杂光照和遮挡下的表现尚未获得本文可引用的实测结果，均纳入后续验证范围。</w:t>
      </w:r>
    </w:p>
    <w:p w14:paraId="7408F4C6">
      <w:pPr>
        <w:jc w:val="both"/>
      </w:pPr>
      <w:r>
        <w:t>考试服务维护服务端截止时间、答案和判分结果。前端将答案保存串行化，避免快速更改答案时多个请求无序覆盖；最终提交由后端判定是否仍可处理。成绩查询只读取当前保存结果，不因打开档案而开始考试。对于需要考试的任务，考试及格与学习完成共同构成结业条件，任何一项未满足都不能展示为完成。</w:t>
      </w:r>
    </w:p>
    <w:p w14:paraId="6BB29306">
      <w:pPr>
        <w:pStyle w:val="4"/>
        <w:pageBreakBefore w:val="0"/>
      </w:pPr>
      <w:bookmarkStart w:id="37" w:name="_Toc19090"/>
      <w:r>
        <w:t>5.6 档案聚合与界面交互实现</w:t>
      </w:r>
      <w:bookmarkEnd w:id="37"/>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进入课程学时，再进入会话与抽验。抽验详情同时展示任务状态及提交次数，零次提交仍保留该任务。车辆页面提供新增、编辑和启停等基础操作，服务端校验失败返回可解释结果。页面在连接中断、学时不足和抽验等待时提供与服务端状态一致的操作入口，减少用户凭播放画面推断业务完成情况。</w:t>
      </w:r>
    </w:p>
    <w:p w14:paraId="0931C58E">
      <w:pPr>
        <w:jc w:val="both"/>
      </w:pPr>
      <w:r>
        <w:t>论文对界面功能的判断结合页面实现、接口契约和真实接口回归。UI夹具测试适合验证筛选、分页和详情展示，在数据可控的条件下稳定重现边界状态；它无法证明真实媒体已经完成上传、抽验与结业。因此，本文采用功能说明和验证表展示这些页面，不把模拟成绩截图包装成企业真实培训成果。</w:t>
      </w:r>
    </w:p>
    <w:p w14:paraId="792D4ECE">
      <w:pPr>
        <w:pStyle w:val="3"/>
        <w:pageBreakBefore/>
      </w:pPr>
      <w:bookmarkStart w:id="38" w:name="_Toc6583"/>
      <w:r>
        <w:t>6 测试与结果分析</w:t>
      </w:r>
      <w:bookmarkEnd w:id="38"/>
    </w:p>
    <w:p w14:paraId="346ABCEF">
      <w:pPr>
        <w:pStyle w:val="4"/>
        <w:pageBreakBefore w:val="0"/>
      </w:pPr>
      <w:bookmarkStart w:id="39" w:name="_Toc15484"/>
      <w:r>
        <w:t>6.1 验证设计与数据来源</w:t>
      </w:r>
      <w:bookmarkEnd w:id="39"/>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真实视频学习还需要独立的媒体实验，不能被前述层次替代。</w:t>
      </w:r>
    </w:p>
    <w:p w14:paraId="75EE1A64">
      <w:pPr>
        <w:jc w:val="both"/>
      </w:pPr>
      <w:r>
        <w:t>本文测试结果取自项目保存的2026年9月7日至9日验收材料及机器可读报告，以9月9日CI记录为最新统一口径。后端作业对应提交fcbb506，前端作业对应7ca2f94；记录说明两次提交之间前端源码与工作流没有变化。本文保留这一版本差异，不将不同作业描述为在同一提交和同一环境下同时运行。</w:t>
      </w:r>
    </w:p>
    <w:p w14:paraId="2EB0D0D3">
      <w:pPr>
        <w:jc w:val="both"/>
      </w:pPr>
      <w:r>
        <w:t>CI后端使用JDK 17，并在具有Docker条件的环境中执行Testcontainers集成测试。本机演示环境使用Windows、浏览器与单实例服务，数据库、消息代理和对象存储条件按各实验记录确定。测试账号和培训数据为演示数据，不代表随机抽样的运输企业或真实学员总体。当前结果可以分析程序规则与组件行为，不能推断实际岗位培训效果。</w:t>
      </w:r>
    </w:p>
    <w:p w14:paraId="3091DC53">
      <w:pPr>
        <w:pStyle w:val="4"/>
        <w:pageBreakBefore w:val="0"/>
      </w:pPr>
      <w:bookmarkStart w:id="40" w:name="_Toc12864"/>
      <w:r>
        <w:t>6.2 自动化测试结果</w:t>
      </w:r>
      <w:bookmarkEnd w:id="40"/>
    </w:p>
    <w:p w14:paraId="6D033F46">
      <w:pPr>
        <w:jc w:val="both"/>
      </w:pPr>
      <w:r>
        <w:t>表6-1列出9月9日最新记录。数据库与RabbitMQ项目是后端210项中的子集；前端单元、条件守卫和UI契约采用各自计数，不与后端项数相加后构造一个“系统通过率”。条件跳过表示没有满足实验依赖，既不是通过，也不直接等同于程序失败。</w:t>
      </w:r>
    </w:p>
    <w:p w14:paraId="326341F0">
      <w:pPr>
        <w:pStyle w:val="15"/>
      </w:pPr>
      <w:r>
        <w:t>表6-1 最新自动化验证结果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后端208项已执行测试均通过，按全部210项计算，执行覆盖比例为208/210，约99.05%。这个比例只是本次测试清单中已执行项的比例，不是代码覆盖率，也不是系统正确率。剩余两项分别涉及真实Aliyun OSS和同人不同照片模型，CI没有注入所需授权条件，因此保留为跳过。</w:t>
      </w:r>
    </w:p>
    <w:p w14:paraId="414B04D4">
      <w:pPr>
        <w:jc w:val="both"/>
      </w:pPr>
      <w:r>
        <w:t>数据库执行设置独立门禁，读取管理8项、培训2项、学习1项测试报告，缺少报告或存在跳过都会使门禁失败。11项全部通过说明这些条件测试确实执行，而非因环境不足被整体跳过。它们验证对应迁移、查询和事务场景，并不证明完整培训流程已跨全部服务运行成功。</w:t>
      </w:r>
    </w:p>
    <w:p w14:paraId="68B1068E">
      <w:pPr>
        <w:pStyle w:val="4"/>
        <w:pageBreakBefore w:val="0"/>
      </w:pPr>
      <w:bookmarkStart w:id="41" w:name="_Toc19113"/>
      <w:r>
        <w:t>6.3 核心业务用例分析</w:t>
      </w:r>
      <w:bookmarkEnd w:id="41"/>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仍然缺少的是这些机制在真实视频、真实照片与完整计划条件下共同运行的闭环证据。</w:t>
      </w:r>
    </w:p>
    <w:p w14:paraId="07237A67">
      <w:pPr>
        <w:pStyle w:val="4"/>
        <w:pageBreakBefore w:val="0"/>
      </w:pPr>
      <w:bookmarkStart w:id="42" w:name="_Toc6275"/>
      <w:r>
        <w:t>6.4 合成计时实验与结果解释</w:t>
      </w:r>
      <w:bookmarkEnd w:id="42"/>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补学修复已有规则和界面测试，实际视频差额分布还应在记录解码帧数、真实播放位置和确认学时的实验中观察。</w:t>
      </w:r>
    </w:p>
    <w:p w14:paraId="69B62379">
      <w:pPr>
        <w:pStyle w:val="4"/>
        <w:pageBreakBefore w:val="0"/>
      </w:pPr>
      <w:bookmarkStart w:id="43" w:name="_Toc7458"/>
      <w:r>
        <w:t>6.5 集成问题与修复验证</w:t>
      </w:r>
      <w:bookmarkEnd w:id="43"/>
    </w:p>
    <w:p w14:paraId="03590946">
      <w:pPr>
        <w:jc w:val="both"/>
      </w:pPr>
      <w:r>
        <w:t>数据库条件测试曾暴露最小测试上下文与正常应用装配不一致的问题。管理库测试缺少JdbcTemplate而无法启动，补充自动配置后进入真实数据库执行；多表回滚未生效则通过补充Flex事务自动配置修复。培训库独立测试受到Nacos配置检查干扰，测试配置中关闭无关注册发现和Dubbo后，才使数据库验证聚焦于目标行为。这些失败记录保留在验收材料中，体现测试环境本身也需要核查。</w:t>
      </w:r>
    </w:p>
    <w:p w14:paraId="78369CC0">
      <w:pPr>
        <w:jc w:val="both"/>
      </w:pPr>
      <w:r>
        <w:t>权限目录查询断言曾因前缀表达方式导致结果为空，修正查询写法后仍保留原权限内容和数量断言。前端CI还发现锁文件下载地址依赖本机公司镜像，项目将385个地址调整为公开npm来源，同时保持包版本、依赖关系和完整性信息不变。此处的385是依赖来源检查条目数，不是业务测试数量，也不能与55项单元测试合并计数。</w:t>
      </w:r>
    </w:p>
    <w:p w14:paraId="45871177">
      <w:pPr>
        <w:jc w:val="both"/>
      </w:pPr>
      <w:r>
        <w:t>Outbox实验进一步说明真实组件测试能够揭示替身难以完整表现的协议语义。代理确认成功同时出现NO_ROUTE时，旧处理会过早标记SENT；修复后结合退回结果判定，临时路由恢复后能够重新投递。实验使用真实RabbitMQ与生产发送器，数据库Mapper仍为测试替身，因此只支持消息代理与发送逻辑的结论。MySQL持久化记录在业务服务重启后是否完整恢复，仍需单独实验。</w:t>
      </w:r>
    </w:p>
    <w:p w14:paraId="530BB67D">
      <w:pPr>
        <w:pStyle w:val="4"/>
        <w:pageBreakBefore w:val="0"/>
      </w:pPr>
      <w:bookmarkStart w:id="44" w:name="_Toc27246"/>
      <w:r>
        <w:t>6.6 性能指标与尚未完成的实验</w:t>
      </w:r>
      <w:bookmarkEnd w:id="44"/>
    </w:p>
    <w:p w14:paraId="5E5C6F5C">
      <w:pPr>
        <w:jc w:val="both"/>
      </w:pPr>
      <w:r>
        <w:t>已有心跳实验只涉及已认证WebSocket连接的协议往返，不绑定学习会话，也不写入学时。2026年9月8日01时06分的存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真实学习还会产生进度持久化、快照读取、任务投影、媒体访问和抽验请求，需要同时观测这些路径。本文保留心跳实验的原始数值，同时将真实视频学习的容量评价另行安排。</w:t>
      </w:r>
    </w:p>
    <w:p w14:paraId="790AF69B">
      <w:pPr>
        <w:jc w:val="both"/>
      </w:pPr>
      <w:r>
        <w:t>项目已经准备1、5、10名独立学员各正常播放60秒的study-load实验，并配置8项media场景。拟记录的指标包括播放位置增量、解码帧数、确认学时差额、事件响应P50和P95，以及任务开始状态可见时间。可见时间包含轮询与应用处理开销，不能直接称为RabbitMQ内部投递延迟。脚本拒绝复用已有学时的样本，避免初始累计值影响结果。</w:t>
      </w:r>
    </w:p>
    <w:p w14:paraId="59F880ED">
      <w:pPr>
        <w:pStyle w:val="15"/>
      </w:pPr>
      <w:r>
        <w:t>表6-5 真实实验状态与所需证据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24773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00157329">
            <w:pPr>
              <w:keepNext/>
              <w:spacing w:before="40" w:after="40" w:line="300" w:lineRule="auto"/>
              <w:ind w:firstLine="0"/>
              <w:jc w:val="center"/>
            </w:pPr>
            <w:r>
              <w:rPr>
                <w:b/>
                <w:sz w:val="21"/>
              </w:rPr>
              <w:t>实验</w:t>
            </w:r>
          </w:p>
        </w:tc>
        <w:tc>
          <w:tcPr>
            <w:tcW w:w="3175" w:type="dxa"/>
            <w:shd w:val="clear" w:color="auto" w:fill="F0F0F0"/>
            <w:vAlign w:val="center"/>
          </w:tcPr>
          <w:p w14:paraId="569CEBDA">
            <w:pPr>
              <w:keepNext/>
              <w:spacing w:before="40" w:after="40" w:line="300" w:lineRule="auto"/>
              <w:ind w:firstLine="0"/>
              <w:jc w:val="center"/>
            </w:pPr>
            <w:r>
              <w:rPr>
                <w:b/>
                <w:sz w:val="21"/>
              </w:rPr>
              <w:t>当前状态</w:t>
            </w:r>
          </w:p>
        </w:tc>
        <w:tc>
          <w:tcPr>
            <w:tcW w:w="3798" w:type="dxa"/>
            <w:shd w:val="clear" w:color="auto" w:fill="F0F0F0"/>
            <w:vAlign w:val="center"/>
          </w:tcPr>
          <w:p w14:paraId="5EE468D6">
            <w:pPr>
              <w:keepNext/>
              <w:spacing w:before="40" w:after="40" w:line="300" w:lineRule="auto"/>
              <w:ind w:firstLine="0"/>
              <w:jc w:val="center"/>
            </w:pPr>
            <w:r>
              <w:rPr>
                <w:b/>
                <w:sz w:val="21"/>
              </w:rPr>
              <w:t>应补充的证据</w:t>
            </w:r>
          </w:p>
        </w:tc>
      </w:tr>
      <w:tr w14:paraId="68D1A4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A0608D8">
            <w:pPr>
              <w:keepNext w:val="0"/>
              <w:spacing w:before="40" w:after="40" w:line="300" w:lineRule="auto"/>
              <w:ind w:firstLine="0"/>
              <w:jc w:val="left"/>
            </w:pPr>
            <w:r>
              <w:rPr>
                <w:sz w:val="21"/>
              </w:rPr>
              <w:t>私有OSS上传与Range播放</w:t>
            </w:r>
          </w:p>
        </w:tc>
        <w:tc>
          <w:tcPr>
            <w:tcW w:w="3175" w:type="dxa"/>
            <w:vAlign w:val="center"/>
          </w:tcPr>
          <w:p w14:paraId="46F073F0">
            <w:pPr>
              <w:keepNext w:val="0"/>
              <w:spacing w:before="40" w:after="40" w:line="300" w:lineRule="auto"/>
              <w:ind w:firstLine="0"/>
              <w:jc w:val="left"/>
            </w:pPr>
            <w:r>
              <w:rPr>
                <w:sz w:val="21"/>
              </w:rPr>
              <w:t>未完成验收</w:t>
            </w:r>
          </w:p>
        </w:tc>
        <w:tc>
          <w:tcPr>
            <w:tcW w:w="3798" w:type="dxa"/>
            <w:vAlign w:val="center"/>
          </w:tcPr>
          <w:p w14:paraId="0FC3B4AA">
            <w:pPr>
              <w:keepNext w:val="0"/>
              <w:spacing w:before="40" w:after="40" w:line="300" w:lineRule="auto"/>
              <w:ind w:firstLine="0"/>
              <w:jc w:val="left"/>
            </w:pPr>
            <w:r>
              <w:rPr>
                <w:sz w:val="21"/>
              </w:rPr>
              <w:t>对象校验、范围响应及浏览器解码记录</w:t>
            </w:r>
          </w:p>
        </w:tc>
      </w:tr>
      <w:tr w14:paraId="6A5D64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81C0EF">
            <w:pPr>
              <w:keepNext w:val="0"/>
              <w:spacing w:before="40" w:after="40" w:line="300" w:lineRule="auto"/>
              <w:ind w:firstLine="0"/>
              <w:jc w:val="left"/>
            </w:pPr>
            <w:r>
              <w:rPr>
                <w:sz w:val="21"/>
              </w:rPr>
              <w:t>两种模式真实结业</w:t>
            </w:r>
          </w:p>
        </w:tc>
        <w:tc>
          <w:tcPr>
            <w:tcW w:w="3175" w:type="dxa"/>
            <w:vAlign w:val="center"/>
          </w:tcPr>
          <w:p w14:paraId="54EA07C8">
            <w:pPr>
              <w:keepNext w:val="0"/>
              <w:spacing w:before="40" w:after="40" w:line="300" w:lineRule="auto"/>
              <w:ind w:firstLine="0"/>
              <w:jc w:val="left"/>
            </w:pPr>
            <w:r>
              <w:rPr>
                <w:sz w:val="21"/>
              </w:rPr>
              <w:t>未完成验收</w:t>
            </w:r>
          </w:p>
        </w:tc>
        <w:tc>
          <w:tcPr>
            <w:tcW w:w="3798" w:type="dxa"/>
            <w:vAlign w:val="center"/>
          </w:tcPr>
          <w:p w14:paraId="2004B20A">
            <w:pPr>
              <w:keepNext w:val="0"/>
              <w:spacing w:before="40" w:after="40" w:line="300" w:lineRule="auto"/>
              <w:ind w:firstLine="0"/>
              <w:jc w:val="left"/>
            </w:pPr>
            <w:r>
              <w:rPr>
                <w:sz w:val="21"/>
              </w:rPr>
              <w:t>新任务、学习会话、成绩和统计对应记录</w:t>
            </w:r>
          </w:p>
        </w:tc>
      </w:tr>
      <w:tr w14:paraId="48FF65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0A7DDBA">
            <w:pPr>
              <w:keepNext w:val="0"/>
              <w:spacing w:before="40" w:after="40" w:line="300" w:lineRule="auto"/>
              <w:ind w:firstLine="0"/>
              <w:jc w:val="left"/>
            </w:pPr>
            <w:r>
              <w:rPr>
                <w:sz w:val="21"/>
              </w:rPr>
              <w:t>同人不同照及不同人核验</w:t>
            </w:r>
          </w:p>
        </w:tc>
        <w:tc>
          <w:tcPr>
            <w:tcW w:w="3175" w:type="dxa"/>
            <w:vAlign w:val="center"/>
          </w:tcPr>
          <w:p w14:paraId="55CB73D5">
            <w:pPr>
              <w:keepNext w:val="0"/>
              <w:spacing w:before="40" w:after="40" w:line="300" w:lineRule="auto"/>
              <w:ind w:firstLine="0"/>
              <w:jc w:val="left"/>
            </w:pPr>
            <w:r>
              <w:rPr>
                <w:sz w:val="21"/>
              </w:rPr>
              <w:t>条件测试跳过</w:t>
            </w:r>
          </w:p>
        </w:tc>
        <w:tc>
          <w:tcPr>
            <w:tcW w:w="3798" w:type="dxa"/>
            <w:vAlign w:val="center"/>
          </w:tcPr>
          <w:p w14:paraId="7873B0E1">
            <w:pPr>
              <w:keepNext w:val="0"/>
              <w:spacing w:before="40" w:after="40" w:line="300" w:lineRule="auto"/>
              <w:ind w:firstLine="0"/>
              <w:jc w:val="left"/>
            </w:pPr>
            <w:r>
              <w:rPr>
                <w:sz w:val="21"/>
              </w:rPr>
              <w:t>授权照片、模型输出与阈值配置</w:t>
            </w:r>
          </w:p>
        </w:tc>
      </w:tr>
      <w:tr w14:paraId="7A1431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3D559BF">
            <w:pPr>
              <w:keepNext w:val="0"/>
              <w:spacing w:before="40" w:after="40" w:line="300" w:lineRule="auto"/>
              <w:ind w:firstLine="0"/>
              <w:jc w:val="left"/>
            </w:pPr>
            <w:r>
              <w:rPr>
                <w:sz w:val="21"/>
              </w:rPr>
              <w:t>摄像头真实采集</w:t>
            </w:r>
          </w:p>
        </w:tc>
        <w:tc>
          <w:tcPr>
            <w:tcW w:w="3175" w:type="dxa"/>
            <w:vAlign w:val="center"/>
          </w:tcPr>
          <w:p w14:paraId="533FA9EE">
            <w:pPr>
              <w:keepNext w:val="0"/>
              <w:spacing w:before="40" w:after="40" w:line="300" w:lineRule="auto"/>
              <w:ind w:firstLine="0"/>
              <w:jc w:val="left"/>
            </w:pPr>
            <w:r>
              <w:rPr>
                <w:sz w:val="21"/>
              </w:rPr>
              <w:t>未执行</w:t>
            </w:r>
          </w:p>
        </w:tc>
        <w:tc>
          <w:tcPr>
            <w:tcW w:w="3798" w:type="dxa"/>
            <w:vAlign w:val="center"/>
          </w:tcPr>
          <w:p w14:paraId="64115100">
            <w:pPr>
              <w:keepNext w:val="0"/>
              <w:spacing w:before="40" w:after="40" w:line="300" w:lineRule="auto"/>
              <w:ind w:firstLine="0"/>
              <w:jc w:val="left"/>
            </w:pPr>
            <w:r>
              <w:rPr>
                <w:sz w:val="21"/>
              </w:rPr>
              <w:t>操作者、时间、设备与抽验任务记录</w:t>
            </w:r>
          </w:p>
        </w:tc>
      </w:tr>
      <w:tr w14:paraId="155DC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DAE96BD">
            <w:pPr>
              <w:keepNext w:val="0"/>
              <w:spacing w:before="40" w:after="40" w:line="300" w:lineRule="auto"/>
              <w:ind w:firstLine="0"/>
              <w:jc w:val="left"/>
            </w:pPr>
            <w:r>
              <w:rPr>
                <w:sz w:val="21"/>
              </w:rPr>
              <w:t>1、5、10学员学习实验</w:t>
            </w:r>
          </w:p>
        </w:tc>
        <w:tc>
          <w:tcPr>
            <w:tcW w:w="3175" w:type="dxa"/>
            <w:vAlign w:val="center"/>
          </w:tcPr>
          <w:p w14:paraId="4A81C58E">
            <w:pPr>
              <w:keepNext w:val="0"/>
              <w:spacing w:before="40" w:after="40" w:line="300" w:lineRule="auto"/>
              <w:ind w:firstLine="0"/>
              <w:jc w:val="left"/>
            </w:pPr>
            <w:r>
              <w:rPr>
                <w:sz w:val="21"/>
              </w:rPr>
              <w:t>尚无实测数值</w:t>
            </w:r>
          </w:p>
        </w:tc>
        <w:tc>
          <w:tcPr>
            <w:tcW w:w="3798" w:type="dxa"/>
            <w:vAlign w:val="center"/>
          </w:tcPr>
          <w:p w14:paraId="0B2F5B9B">
            <w:pPr>
              <w:keepNext w:val="0"/>
              <w:spacing w:before="40" w:after="40" w:line="300" w:lineRule="auto"/>
              <w:ind w:firstLine="0"/>
              <w:jc w:val="left"/>
            </w:pPr>
            <w:r>
              <w:rPr>
                <w:sz w:val="21"/>
              </w:rPr>
              <w:t>独立样本的JSON指标报告</w:t>
            </w:r>
          </w:p>
        </w:tc>
      </w:tr>
      <w:tr w14:paraId="56D1EC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E034053">
            <w:pPr>
              <w:keepNext w:val="0"/>
              <w:spacing w:before="40" w:after="40" w:line="300" w:lineRule="auto"/>
              <w:ind w:firstLine="0"/>
              <w:jc w:val="left"/>
            </w:pPr>
            <w:r>
              <w:rPr>
                <w:sz w:val="21"/>
              </w:rPr>
              <w:t>MySQL与服务重启恢复</w:t>
            </w:r>
          </w:p>
        </w:tc>
        <w:tc>
          <w:tcPr>
            <w:tcW w:w="3175" w:type="dxa"/>
            <w:vAlign w:val="center"/>
          </w:tcPr>
          <w:p w14:paraId="3F7B309A">
            <w:pPr>
              <w:keepNext w:val="0"/>
              <w:spacing w:before="40" w:after="40" w:line="300" w:lineRule="auto"/>
              <w:ind w:firstLine="0"/>
              <w:jc w:val="left"/>
            </w:pPr>
            <w:r>
              <w:rPr>
                <w:sz w:val="21"/>
              </w:rPr>
              <w:t>未执行</w:t>
            </w:r>
          </w:p>
        </w:tc>
        <w:tc>
          <w:tcPr>
            <w:tcW w:w="3798" w:type="dxa"/>
            <w:vAlign w:val="center"/>
          </w:tcPr>
          <w:p w14:paraId="5FA94573">
            <w:pPr>
              <w:keepNext w:val="0"/>
              <w:spacing w:before="40" w:after="40" w:line="300" w:lineRule="auto"/>
              <w:ind w:firstLine="0"/>
              <w:jc w:val="left"/>
            </w:pPr>
            <w:r>
              <w:rPr>
                <w:sz w:val="21"/>
              </w:rPr>
              <w:t>事件标识关联的Outbox与消费日志</w:t>
            </w:r>
          </w:p>
        </w:tc>
      </w:tr>
      <w:tr w14:paraId="62B96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E1C7873">
            <w:pPr>
              <w:keepNext w:val="0"/>
              <w:spacing w:before="40" w:after="40" w:line="300" w:lineRule="auto"/>
              <w:ind w:firstLine="0"/>
              <w:jc w:val="left"/>
            </w:pPr>
            <w:r>
              <w:rPr>
                <w:sz w:val="21"/>
              </w:rPr>
              <w:t>自然到期档案</w:t>
            </w:r>
          </w:p>
        </w:tc>
        <w:tc>
          <w:tcPr>
            <w:tcW w:w="3175" w:type="dxa"/>
            <w:vAlign w:val="center"/>
          </w:tcPr>
          <w:p w14:paraId="553C28B8">
            <w:pPr>
              <w:keepNext w:val="0"/>
              <w:spacing w:before="40" w:after="40" w:line="300" w:lineRule="auto"/>
              <w:ind w:firstLine="0"/>
              <w:jc w:val="left"/>
            </w:pPr>
            <w:r>
              <w:rPr>
                <w:sz w:val="21"/>
              </w:rPr>
              <w:t>待真实流程完成</w:t>
            </w:r>
          </w:p>
        </w:tc>
        <w:tc>
          <w:tcPr>
            <w:tcW w:w="3798" w:type="dxa"/>
            <w:vAlign w:val="center"/>
          </w:tcPr>
          <w:p w14:paraId="32549254">
            <w:pPr>
              <w:keepNext w:val="0"/>
              <w:spacing w:before="40" w:after="40" w:line="300" w:lineRule="auto"/>
              <w:ind w:firstLine="0"/>
              <w:jc w:val="left"/>
            </w:pPr>
            <w:r>
              <w:rPr>
                <w:sz w:val="21"/>
              </w:rPr>
              <w:t>到期前后任务与只读查询记录</w:t>
            </w:r>
          </w:p>
        </w:tc>
      </w:tr>
    </w:tbl>
    <w:p w14:paraId="0105D96C">
      <w:pPr>
        <w:spacing w:after="80" w:line="240" w:lineRule="auto"/>
      </w:pPr>
    </w:p>
    <w:p w14:paraId="03BBC40E">
      <w:pPr>
        <w:jc w:val="both"/>
      </w:pPr>
      <w:r>
        <w:t>这些未完成项目限制了结论范围。当前可以确认系统存在相应实现路径，并在规则、组件和部分接口层面获得验证；不能确认所有真实依赖组合后的业务闭环已经验收。后续实验应保留失败记录、代码版本、数据初态和时间信息，采用独立任务重跑，避免通过直接修改数据库完成状态制造成功结果。</w:t>
      </w:r>
    </w:p>
    <w:p w14:paraId="22BEAFFE">
      <w:pPr>
        <w:jc w:val="both"/>
      </w:pPr>
      <w:r>
        <w:t>若进一步研究培训对道路安全的作用，还需设计独立效果评价。Stephan等开展的新手驾驶员培训随机试验在完成活动者中观察到安全意向变化，但未获得事故减少的结果，失访也限制了分析。</w:t>
      </w:r>
      <w:r>
        <w:rPr>
          <w:vertAlign w:val="superscript"/>
        </w:rPr>
        <w:t>[21]</w:t>
      </w:r>
      <w:r>
        <w:t>该研究的对象与企业驾驶员不同，不能直接推广；它说明软件功能通过验收与培训产生安全成效属于两个研究问题。本文没有收集真实驾驶事故与行为对照数据，因此不对后一问题作效果判断。</w:t>
      </w:r>
    </w:p>
    <w:p w14:paraId="508207CA">
      <w:pPr>
        <w:pStyle w:val="3"/>
        <w:pageBreakBefore/>
      </w:pPr>
      <w:bookmarkStart w:id="45" w:name="_Toc16388"/>
      <w:r>
        <w:t>7 总结与展望</w:t>
      </w:r>
      <w:bookmarkEnd w:id="45"/>
    </w:p>
    <w:p w14:paraId="5BBBA872">
      <w:pPr>
        <w:pStyle w:val="4"/>
        <w:pageBreakBefore w:val="0"/>
      </w:pPr>
      <w:bookmarkStart w:id="46" w:name="_Toc23040"/>
      <w:r>
        <w:t>7.1 研究总结</w:t>
      </w:r>
      <w:bookmarkEnd w:id="46"/>
    </w:p>
    <w:p w14:paraId="7FDDA531">
      <w:pPr>
        <w:jc w:val="both"/>
      </w:pPr>
      <w:r>
        <w:t>本研究围绕道路运输企业在线培训中“学时如何形成、结果如何同步、历史如何查询”三个具体问题，完成了需求、架构、数据和核心实现的分析。系统以Dubbo连接管理、培训与学习服务，采用课程发布快照固定任务依据，以服务端时间和播放位置共同约束有效学时，并通过抽验与考试补充过程和结果记录。企业隔离贯穿对象查询和修改，档案使用独立只读路径保存已结束任务的可访问性。</w:t>
      </w:r>
    </w:p>
    <w:p w14:paraId="0319A87F">
      <w:pPr>
        <w:jc w:val="both"/>
      </w:pPr>
      <w:r>
        <w:t>研究形成的工程认识主要体现在规则之间的衔接。保守计时能够限制异常增量，但会出现课件结束而学时不足的状态，因此必须提供遵守原计时规则的补学入口。Outbox能够保留待发送事件，但发送成功判断还必须区分代理确认与路由退回，消费端则需要处理重复和迟到。抽验留痕必须以任务为主体，才能记录没有提交照片的超时行为。这些处理把正常流程之外的状态组合纳入了实现与测试。</w:t>
      </w:r>
    </w:p>
    <w:p w14:paraId="07FDE168">
      <w:pPr>
        <w:jc w:val="both"/>
      </w:pPr>
      <w:r>
        <w:t>截至2026年9月9日的验收记录显示，后端210项测试中208项通过、2项因真实依赖条件跳过，11项MySQL集成测试全部执行通过，前端55项单测、4项条件守卫和5项UI契约测试通过。结果支持已覆盖规则与组件行为的实现结论，同时揭示真实媒体和照片验证仍未完成。本文不将自动化通过数量扩展为生产稳定性、真人识别准确率或培训效果提升的证明。</w:t>
      </w:r>
    </w:p>
    <w:p w14:paraId="7E32D21D">
      <w:pPr>
        <w:pStyle w:val="4"/>
        <w:pageBreakBefore w:val="0"/>
      </w:pPr>
      <w:bookmarkStart w:id="47" w:name="_Toc577"/>
      <w:r>
        <w:t>7.2 局限与后续工作</w:t>
      </w:r>
      <w:bookmarkEnd w:id="47"/>
    </w:p>
    <w:p w14:paraId="3D524569">
      <w:pPr>
        <w:jc w:val="both"/>
      </w:pPr>
      <w:r>
        <w:t>后续工作首先应完成真实依赖下的业务闭环：使用专用私有OSS、授权照片和独立学员任务，贯通上传、播放、抽验、考试与统计；再执行断线、乱序、服务重启和自然到期档案实验。真实学习并发应记录环境资源、初始任务状态和完整指标，观察学时差额分布及状态可见时间，从而检验当前保守计时与补学方式在实际使用中的代价。</w:t>
      </w:r>
    </w:p>
    <w:p w14:paraId="2619C0D0">
      <w:pPr>
        <w:jc w:val="both"/>
      </w:pPr>
      <w:r>
        <w:t>身份核验需要进一步验证同人不同照片、不同人、多人和复杂拍摄条件，并明确模型阈值的适用范围。活体检测和攻击防护应单独提出测试目标，不能从相似度比较自然推导。应用层还应补齐非人脸替代核验、告知授权和信息保存删除流程，使身份确认与个人信息保护要求在同一业务流程中得到落实。</w:t>
      </w:r>
    </w:p>
    <w:p w14:paraId="20CC5C5E">
      <w:pPr>
        <w:jc w:val="both"/>
      </w:pPr>
      <w:r>
        <w:t>架构扩展宜在单实例闭环稳定之后开展。多实例Realtime需要共享或协调连接归属，消息恢复需要真实持久化与重启验证，TLS部署需要重新检查媒体、Cookie和摄像头安全上下文。跨企业行业监管应建立与企业自有查询不同的授权模型。只有补齐这些证据，才能进一步讨论生产部署与规模化使用；现阶段的研究贡献是形成一套职责明确、过程可解释且具有验证入口的企业培训实现方案。</w:t>
      </w:r>
    </w:p>
    <w:p w14:paraId="683E1EC6">
      <w:pPr>
        <w:pStyle w:val="3"/>
        <w:pageBreakBefore/>
      </w:pPr>
      <w:bookmarkStart w:id="48" w:name="_Toc5010"/>
      <w:r>
        <w:t>致谢</w:t>
      </w:r>
      <w:bookmarkEnd w:id="48"/>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辨别系统能够说明什么、尚需验证什么提供了具体参照。</w:t>
      </w:r>
    </w:p>
    <w:p w14:paraId="2BF112BF">
      <w:pPr>
        <w:jc w:val="both"/>
      </w:pPr>
      <w:r>
        <w:t>论文中的实现分析、结果解释和不足说明仍需在后续修改中继续核对。对实际参与指导、项目协作和测试支持的人员，将在确认姓名及具体帮助内容后补充致谢。</w:t>
      </w:r>
    </w:p>
    <w:p w14:paraId="4531FA4F">
      <w:pPr>
        <w:pStyle w:val="3"/>
        <w:pageBreakBefore/>
        <w:spacing w:after="360"/>
      </w:pPr>
      <w:bookmarkStart w:id="49" w:name="_Toc15183"/>
      <w:r>
        <w:t>参考文献</w:t>
      </w:r>
      <w:bookmarkEnd w:id="49"/>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50" w:name="_Toc828"/>
      <w:r>
        <w:t>附录A 项目证据与复现入口</w:t>
      </w:r>
      <w:bookmarkEnd w:id="50"/>
    </w:p>
    <w:p w14:paraId="40FE8AA9">
      <w:pPr>
        <w:jc w:val="both"/>
      </w:pPr>
      <w:r>
        <w:t>本附录列出论文实现与测试结论的仓库证据。路径以项目根目录为基准，正文所述测试沿用存档执行结果，论文编写期间没有重新执行全量项目测试。后端CI对应fcbb506，前端CI对应7ca2f94；写作核查时仓库HEAD为374d762。</w:t>
      </w:r>
    </w:p>
    <w:p w14:paraId="6265B265">
      <w:pPr>
        <w:pStyle w:val="4"/>
      </w:pPr>
      <w:bookmarkStart w:id="51" w:name="_Toc14202"/>
      <w:r>
        <w:t>A.1 业务与实现</w:t>
      </w:r>
      <w:bookmarkEnd w:id="51"/>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52" w:name="_Toc23136"/>
      <w:r>
        <w:t>A.2 测试与数据</w:t>
      </w:r>
      <w:bookmarkEnd w:id="52"/>
    </w:p>
    <w:p w14:paraId="407F414C">
      <w:pPr>
        <w:jc w:val="left"/>
      </w:pPr>
      <w:r>
        <w:t>最新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53" w:name="_Toc18364"/>
      <w:r>
        <w:t>A.3 待开展实验</w:t>
      </w:r>
      <w:bookmarkEnd w:id="53"/>
    </w:p>
    <w:p w14:paraId="751D2E9E">
      <w:pPr>
        <w:jc w:val="left"/>
      </w:pPr>
      <w:r>
        <w:t>真实媒体步骤见docs/test/media-acceptance.md，证据状态见docs/thesis/evidence-index.md。本机启动说明见docs/deployment/local-demo.md。后端复现命令为mvn --batch-mode --no-transfer-progress -f backend/pom.xml clean verify；数据库门禁为python3 scripts/check-database-tests.py。执行真实外部依赖实验前按手册提供专用测试条件。</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2B7726A8">
      <w:pPr>
        <w:pStyle w:val="3"/>
        <w:pageBreakBefore/>
      </w:pPr>
      <w:bookmarkStart w:id="54" w:name="_Toc32429"/>
      <w:r>
        <w:t>附录B 初稿排版约定与待补信息</w:t>
      </w:r>
      <w:bookmarkEnd w:id="54"/>
    </w:p>
    <w:p w14:paraId="4D2705F1">
      <w:pPr>
        <w:jc w:val="both"/>
      </w:pPr>
      <w:r>
        <w:t>本稿按《论文写作与格式规范.md》设置标题、正文、中英文摘要、上标引用和参考文献，目录由Word根据标题样式自动生成。规范没有明确的页面参数暂作为项目内部排版约定：A4纸，上下左右页边距25毫米；封面、承诺书和目录不显示页码，摘要以罗马数字从I开始，正文从阿拉伯数字1重新编号，后续部分连续编号；摘要和正文显示页眉，各章另起一页。图题位于图下、表题位于表上，图表文字与编号统一设置。以上补充设置不作为学校新增要求。</w:t>
      </w:r>
    </w:p>
    <w:p w14:paraId="29B9EAC1">
      <w:pPr>
        <w:jc w:val="both"/>
      </w:pPr>
      <w:r>
        <w:t>封面姓名、准考证号、专业名称、专业代码及指导教师全名尚待填写；承诺人应由作者本人签名，日期与封面一致。致谢应补充实际帮助者及具体贡献。定稿前需按指导教师意见确认页边距、页眉适用范围、图表样式和附录目录收录方式，并更新整个自动目录。</w:t>
      </w:r>
    </w:p>
    <w:p w14:paraId="10040B32">
      <w:pPr>
        <w:jc w:val="both"/>
      </w:pPr>
      <w:r>
        <w:t>参考文献按首次出现顺序编号。近五年以2021年9月9日至2026年9月9日计算，按正式发表时间统计；无明确更新日期的技术文档不计为近五年资料。本文所引国外职业安全、驾驶行为、学习分析和微服务研究具有国外研究机构背景，不仅按英文标题判断来源。法规按对应原始公布或修正日期著录，不能将网站转载日期替换为法规形成时间。</w:t>
      </w:r>
    </w:p>
    <w:sectPr>
      <w:headerReference r:id="rId9" w:type="default"/>
      <w:footerReference r:id="rId10" w:type="default"/>
      <w:pgSz w:w="11906" w:h="16838"/>
      <w:pgMar w:top="1417" w:right="1417" w:bottom="1417" w:left="1417" w:header="680" w:footer="68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E3974">
    <w:pPr>
      <w:pStyle w:val="2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72C319">
    <w:pPr>
      <w:pStyle w:val="26"/>
      <w:spacing w:line="240" w:lineRule="auto"/>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3F7ED">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C13B9D"/>
    <w:rsid w:val="32D85F2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spacing w:after="0" w:line="240" w:lineRule="auto"/>
    </w:pPr>
  </w:style>
  <w:style w:type="paragraph" w:styleId="27">
    <w:name w:val="toc 1"/>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uiPriority w:val="0"/>
    <w:rPr>
      <w:rFonts w:ascii="Times New Roman" w:hAnsi="Times New Roman" w:eastAsia="宋体"/>
      <w:color w:val="000000"/>
      <w:sz w:val="24"/>
    </w:rPr>
  </w:style>
  <w:style w:type="paragraph" w:customStyle="1" w:styleId="169">
    <w:name w:val="Reference"/>
    <w:basedOn w:val="1"/>
    <w:uiPriority w:val="0"/>
    <w:pPr>
      <w:spacing w:after="120"/>
      <w:ind w:firstLine="0"/>
    </w:pPr>
  </w:style>
  <w:style w:type="paragraph" w:customStyle="1" w:styleId="170">
    <w:name w:val="Small Body"/>
    <w:basedOn w:val="1"/>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2026-09-10T01:08:46Z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ies>
</file>