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4"/>
      </w:tblGrid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UC01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该用例描述使用者（普通用户和管理员）登录本系统。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普通用户、管理员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——普通用户、管理员：登录图书管理系统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用户信息已录入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系统显示对应用户的初始界面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用户输入账号和密码并提交。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系统验证信息的合法性。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若输入的账户信息合法，显示对应用户的初始界面。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登录信息错误：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1.系统提示相应错误信息。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2.用户响应提示，选择重新输入登录信息。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用户取消登录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登录成功：基本流。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取消登录：备选流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 信息验证失败，有不符合规定的信息。：基本流第2步骤中，用户输入无效登录信息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UC02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管理图书信息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该用例描管理员是如何使用系统管理图书信息的。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——管理员：方便地管理图书信息，对图书信息进行增删改查等一系列操作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管理员已登录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系统协助管理员完成相应的管理操作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管理员在主界面选择"图书管理"操作后开始该用例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管理员在主界面选择"图书管理"操作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系统显示图书管理的相关功能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管理员选择具体功能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系统启动相对应的事务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2a.管理员取消“图书管理”操作：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选择功能：基本流。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3a.选择增加图书信息功能：包含“增加图书信息”用例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3b.选择删除图书信息功能：包含“删除图书信息”用例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3c.选择修改图书信息功能：包含“修改图书信息”用例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3d.选择查询图书信息功能：包含“查询图书信息”用例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UC03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管理用户信息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该用例描管理员是如何使用系统管理用户信息的。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——管理员：方便地管理用户信息，对用户信息进行增删改查等一系列操作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管理员已登录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系统协助管理员完成相应的管理操作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管理员在主界面选择"用户管理"操作后开始该用例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管理员在主界面选择"用户管理"操作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系统显示用户管理的相关功能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管理员选择具体功能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系统启动相对应的事务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2a.管理员取消“用户管理”操作：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选择功能：基本流。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扩展：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3a.选择增加用户信息功能：包含“增加用户信息”用例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3b.选择删除用户信息功能：包含“删除用户信息”用例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3c.选择修改用户信息功能：包含“修改用户信息”用例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3d.选择查询用户信息功能：包含“查询用户信息”用例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UC04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管理借阅记录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该用例描管理员是如何使用系统管理借阅记录的。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——管理员：方便地管理借阅记录，对借阅记录进行查询、修改等一系列操作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管理员已登录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系统协助管理员完成相应的管理操作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管理员在主界面选择"借阅记录管理"操作后开始该用例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管理员在主界面选择"借阅记录管理"操作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系统显示用户管理的相关功能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管理员选择具体功能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系统启动相对应的事务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2a.管理员取消“借阅记录管理”操作：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选择功能：基本流。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3a.选择查询借阅记录功能：包含“查询借阅记录”用例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3b.选择修改借阅记录功能：包含“修改借阅记录”用例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UC05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生成报表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该用例描管理员是如何使用系统生成报表的。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——管理员：方便地生成各班级各学期图书借阅的报表。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管理员已登录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系统准确地按照各班级各学期生成借阅报表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管理员在主界面选择"报表"操作后开始该用例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管理员在主界面选择"报表"操作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系统提示管理员筛选班级和学期信息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管理员选择班级和学期信息并提交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系统启动事务查询数据库生成相应报表并显示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2a.管理员取消生成报表操作：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用例结束，返回主界面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生成报表事务出错（与数据库连接失败）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生成报表成功：基本流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UC06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查询图书信息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该用例描使用者是如何使用系统查询图书信息的。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普通用户、管理员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——普通用户、管理员：方便地查询图书信息，筛选符合条件的图书信息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普通用户已登录；管理员进入“图书信息管理”界面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显示用户筛选的图书信息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普通用户，借阅操作，步骤5。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管理员，删除操作，步骤5。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管理员，修改操作，步骤5。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普通用户在主界面选择“查询图书信息”操作后开始该用例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管理员在"图书管理"界面选择"查询图书信息"操作后开始该用例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用户选择"查询图书信息"操作。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系统启动事务连接数据库查询出所有图书信息并显示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系统检查信息有效，启动事务连接数据库查询出对应图书信息并显示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用户选择对某条图书信息进行相关操作，启动对应扩展点。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2a.用户取消查询图书信息操作：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用例结束，返回上层界面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4b.无效筛选信息：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1.系统提示筛选信息无效并提示用户重新输入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2.用户重新输入筛选信息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查询事务出错（与数据库连接失败）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取消操作：基本流中用户选择“取消”操作。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无效筛选信息：基本流第4步骤中，用户输入无效筛选信息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UC07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归还图书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该用例描普通用户是如何使用系统归还图书的。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普通用户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——普通用户：方便地归还图书。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用户已登录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更新图书的借阅状态信息、用户的借阅记录和罚款信息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用户在主界面选择"归还图书"操作后开始该用例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用户在主界面选择"归还图书"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3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系统启动事务连接数据库查询出该用户的借阅记录并显示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用户选择对应的借阅记录，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若该条记录无罚款，用户点击“归还”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系统处理归还事务，更新图书的借阅状态信息、用户的借阅记录和罚款信息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2a.用户取消归还图书操作：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4b.有罚款未缴清：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1.系统提示用户缴清罚款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2.用户缴清罚款，返回步骤4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2b.查询事务出错（与数据库连接失败）：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5b.归还事务出错（与数据库连接失败）：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归还成功：基本流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取消操作：基本流中用户选择“取消”操作。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4b.有罚款未缴清：用户选择支付，系统调用支付程序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罚款未缴清：步骤4中用户未缴清该书的罚款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UC08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借阅图书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该用例描普通用户是如何使用系统借阅图书的。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普通用户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——普通用户：方便地借阅图书。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用户进入"查询图书信息"界面，系统显示图书信息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更新图书的借阅状态信息、该用户的借阅信息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用户在"查询图书信息"界面选择"借阅"操作后开始该用例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用户在"查询图书信息"界面选择要借阅的图书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4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用户点击“借阅”操作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系统审查该用户的权限，若该用户具备权限，则启动借阅事务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系统设置该图书的借阅状态为已借阅，增加该用户的借阅信息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2a.用户取消借阅图书操作：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3b1.图书已被借阅：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1.系统取消当前操作或撤销借阅事务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3.返回步骤1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3b2.用户权限不足：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1.系统取消当前操作或撤销借阅事务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3.返回步骤1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借阅事务出错（与数据库连接失败）：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2.系统提示用户相应的错误信息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借阅成功：基本流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取消操作：基本流中用户选择“取消”操作。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图书已被借阅：步骤1中用户选择的图书已被借阅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用户权限不足：步骤3中用户的权限不足，不能借阅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UC09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增加图书信息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该用例描管理员是如何使用系统增加图书信息的。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——管理员：方便地增加图书信息到系统中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管理员进入“图书信息管理”界面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新增图书的信息被正确地保存到图书数据库中，并在查询时显示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管理员在“图书信息管理”界面选择"增加图书信息"操作后开始该用例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管理员选择"增加图书信息"操作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系统提示管理员输入新增图书的相关信息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管理员输入新增图书的信息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系统审查信息的合法性，开启新增事务，将信息保存至图书数据库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5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2a.管理员取消新增图书操作：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4b1.图书信息不合法：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1.系统取消新增事务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3.返回步骤3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4b2.新增事务出错（与数据库连接失败）：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新增成功：基本流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图书信息不合法：步骤4中管理员输入的图书信息不合法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UC10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删除图书信息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该用例描管理员是如何使用系统删除图书信息的。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——管理员：方便地将目标图书信息从系统中删除。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管理员进入“查询图书信息”界面，系统显示图书信息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目标图书信息被正确地从图书数据库中删除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管理员在“查询图书信息”界面选择"删除"操作后开始该用例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管理员选择所要删除的图书信息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管理员点击“删除”操作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系统提示管理员，防止误删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管理员确认删除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系统启动删除事务，将目标图书的信息及其借阅信息从数据库中删除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2a.管理员取消删除图书操作：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4a.管理员放弃删除操作：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6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删除事务出错（与数据库连接失败）：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删除成功：基本流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UC11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修改图书信息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该用例描管理员是如何使用系统修改图书信息的。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——管理员：方便地将修改目标图书信息。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管理员进入“查询图书信息”界面，系统显示图书信息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目标图书信息被正确地更新到图书数据库中。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管理员在“查询图书信息”界面选择"修改"操作后开始该用例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管理员选择所要修改的图书信息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管理员点击“修改”操作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系统启动查询事务，显示该图书的具体信息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管理员编辑图书信息并提交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系统审查信息合法性，提示管理员是否更新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管理员确认更新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系统启动更新事务，将修改后的图书信息更新到图书数据库中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2a.管理员取消修改图书操作：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6a.管理员放弃更新操作：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5b.图书信息不合法：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3.返回步骤4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3b.查询事务出错（与数据库连接失败）：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7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7b.更新事务出错（与数据库连接失败）：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修改成功：基本流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图书信息不合法：步骤4中管理员输入的图书信息不合法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UC12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增加用户信息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该用例描管理员是如何使用系统增加用户信息的。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——管理员：方便地增加用户信息到系统中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管理员进入“用户信息管理”界面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新增用户的信息被正确地保存到用户数据库中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管理员在“用户信息管理”界面选择"增加用户信息"操作后开始该用例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管理员选择"增加用户信息"操作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系统提示管理员输入新增用户的相关信息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管理员输入新增用户的信息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系统审查信息的合法性，开启新增事务，将信息保存至用户数据库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2a.管理员取消新增用户操作：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用例结束，返回主界面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4b1.用户信息不合法：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1.系统取消新增事务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3.返回步骤3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4b2.新增事务出错（与数据库连接失败）：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3.用户选择返回，用例结束。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新增成功：基本流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用户信息不合法：步骤4中管理员输入的用户信息不合法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UC13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查询用户信息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该用例描管理员是如何使用系统查询用户信息的。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——管理员：方便地查询用户信息，筛选符合条件的用户信息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管理员进入“用户信息管理”界面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显示管理员筛选的用户信息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管理员，删除操作，步骤5。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8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管理员，修改操作，步骤5。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管理员在"用户信息管理"界面选择"查询用户信息"操作后开始该用例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管理员选择"查询用户信息"操作。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系统启动事务连接数据库查询出所有用户信息并显示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系统检查信息有效，启动事务连接数据库查询出对应用户信息并显示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管理员选择对某条用户信息进行相关操作，启动对应扩展点。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2a.管理员取消查询图书信息操作：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用例结束，返回上层界面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4b.无效筛选信息：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1.系统提示筛选信息无效并提示管理员重新输入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2.管理员重新输入筛选信息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查询事务出错（与数据库连接失败）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取消操作：基本流中管理员选择“取消”操作。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无效筛选信息：基本流第4步骤中，管理员输入无效筛选信息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UC14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修改用户信息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该用例描管理员是如何使用系统修改用户信息的。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——管理员：方便地将修改目标用户信息。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管理员进入“查询用户信息”界面，系统显示用户信息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目标用户信息被正确地更新到用户数据库中。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管理员在“查询用户信息”界面选择"修改"操作后开始该用例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管理员选择所要修改的用户信息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9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管理员点击“修改”操作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系统启动查询事务，显示该用户的具体信息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管理员编辑用户信息并提交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系统审查信息合法性，提示管理员是否更新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管理员确认更新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系统启动更新事务，将修改后的用户信息更新到用户数据库中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2a.管理员取消修改用户操作：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6a.管理员放弃更新操作：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5b.用户信息不合法：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3.返回步骤4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3b.查询事务出错（与数据库连接失败）：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7b.更新事务出错（与数据库连接失败）：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修改成功：基本流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0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用户信息不合法：步骤4中管理员输入的用户信息不合法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UC15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删除用户信息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该用例描管理员是如何使用系统删除用户信息的。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——管理员：方便地将目标用户信息从系统中删除。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管理员进入“查询用户信息”界面，系统显示用户信息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目标用户信息被正确地从用户数据库中删除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管理员在“查询用户信息”界面选择"删除"操作后开始该用例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管理员选择所要删除的用户信息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管理员点击“删除”操作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系统提示管理员，防止误删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管理员确认删除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系统启动删除事务，将目标用户的信息及其借阅信息从用户数据库中删除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2a.管理员取消删除用户操作：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4a.管理员放弃删除操作：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删除事务出错（与数据库连接失败）：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删除成功：基本流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UC16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查询借阅记录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该用例描管理员是如何使用系统查询借阅记录的。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——管理员：方便地查询借阅记录，筛选符合条件的借阅记录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管理员进入“借阅记录管理”界面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显示管理员筛选的借阅记录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管理员，修改操作，步骤5。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管理员在"借阅记录管理"界面选择"查询借阅记录"操作后开始该用例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管理员选择"查询借阅记录"操作。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1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系统启动事务连接数据库查询出所有借阅记录并显示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系统检查信息有效，启动事务连接数据库查询出对应借阅记录并显示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管理员选择对某条借阅记录进行相关操作，启动对应扩展点。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2a.管理员取消查询借阅记录操作：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用例结束，返回上层界面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4b.无效筛选信息：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1.系统提示筛选信息无效并提示管理员重新输入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2.管理员重新输入筛选信息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查询事务出错（与数据库连接失败）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查询成功：基本流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取消操作：基本流中管理员选择“取消”操作。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无效筛选信息：基本流第4步骤中，管理员输入无效筛选信息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  <w:tr w:rsidR="00085FC9" w:rsidRPr="00085FC9" w:rsidTr="00085FC9">
        <w:trPr>
          <w:trHeight w:val="495"/>
        </w:trPr>
        <w:tc>
          <w:tcPr>
            <w:tcW w:w="5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lastRenderedPageBreak/>
              <w:t>用例编号：</w:t>
            </w:r>
            <w:r w:rsidRPr="00085FC9">
              <w:rPr>
                <w:rFonts w:ascii="宋体" w:eastAsia="宋体" w:hAnsi="宋体" w:cs="宋体"/>
                <w:kern w:val="0"/>
              </w:rPr>
              <w:t>UC17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用例名称：</w:t>
            </w:r>
            <w:r w:rsidRPr="00085FC9">
              <w:rPr>
                <w:rFonts w:ascii="宋体" w:eastAsia="宋体" w:hAnsi="宋体" w:cs="宋体"/>
                <w:kern w:val="0"/>
              </w:rPr>
              <w:t>修改借阅记录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简要说明：</w:t>
            </w:r>
            <w:r w:rsidRPr="00085FC9">
              <w:rPr>
                <w:rFonts w:ascii="宋体" w:eastAsia="宋体" w:hAnsi="宋体" w:cs="宋体"/>
                <w:kern w:val="0"/>
              </w:rPr>
              <w:t>该用例描管理员是如何使用系统修改借阅记录的。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参与者：</w:t>
            </w:r>
            <w:r w:rsidRPr="00085FC9">
              <w:rPr>
                <w:rFonts w:ascii="宋体" w:eastAsia="宋体" w:hAnsi="宋体" w:cs="宋体"/>
                <w:kern w:val="0"/>
              </w:rPr>
              <w:t>管理员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涉众及其关注点：</w:t>
            </w:r>
            <w:r w:rsidRPr="00085FC9">
              <w:rPr>
                <w:rFonts w:ascii="宋体" w:eastAsia="宋体" w:hAnsi="宋体" w:cs="宋体"/>
                <w:kern w:val="0"/>
              </w:rPr>
              <w:br/>
              <w:t>——管理员：方便地将修改目标借阅记录。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前置条件：</w:t>
            </w:r>
            <w:r w:rsidRPr="00085FC9">
              <w:rPr>
                <w:rFonts w:ascii="宋体" w:eastAsia="宋体" w:hAnsi="宋体" w:cs="宋体"/>
                <w:kern w:val="0"/>
              </w:rPr>
              <w:t>管理员进入“查询借阅记录”界面，系统显示借阅记录信息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后置条件：</w:t>
            </w:r>
            <w:r w:rsidRPr="00085FC9">
              <w:rPr>
                <w:rFonts w:ascii="宋体" w:eastAsia="宋体" w:hAnsi="宋体" w:cs="宋体"/>
                <w:kern w:val="0"/>
              </w:rPr>
              <w:t>目标借阅记录被正确地更新到数据库中。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扩展点：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触发事件：</w:t>
            </w:r>
            <w:r w:rsidRPr="00085FC9">
              <w:rPr>
                <w:rFonts w:ascii="宋体" w:eastAsia="宋体" w:hAnsi="宋体" w:cs="宋体"/>
                <w:kern w:val="0"/>
              </w:rPr>
              <w:t>管理员在“查询借阅记录”界面选择"修改"操作后开始该用例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基本流：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管理员选择所要修改的借阅记录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管理员点击“修改”操作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系统启动查询事务，显示该借阅记录的具体信息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管理员编辑借阅记录信息并提交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系统审查信息合法性，提示管理员是否更新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2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管理员确认更新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0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系统启动更新事务，将修改后的借阅记录更新到数据库中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备选流：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1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2a.管理员取消修改借阅记录操作：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6a.管理员放弃更新操作：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用例结束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5b.借阅记录信息不合法：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3.返回步骤4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4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3b.查询事务出错（与数据库连接失败）：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5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7b.更新事务出错（与数据库连接失败）：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1.系统取消当前操作或撤销当前事务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2.系统提示管理员相应的错误信息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3.管理员选择返回，用例结束。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成功场景：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修改成功：基本流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6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lastRenderedPageBreak/>
              <w:t>取消操作：基本流中管理员选择“取消”操作。</w:t>
            </w:r>
          </w:p>
          <w:p w:rsidR="00085FC9" w:rsidRPr="00085FC9" w:rsidRDefault="00085FC9" w:rsidP="00085FC9">
            <w:pPr>
              <w:widowControl/>
              <w:ind w:left="48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扩展：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7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步骤4中管理员可以更改图书到期时间，必须是合法到期时间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失败场景：</w:t>
            </w:r>
          </w:p>
          <w:p w:rsidR="00085FC9" w:rsidRPr="00085FC9" w:rsidRDefault="00085FC9" w:rsidP="00085FC9">
            <w:pPr>
              <w:widowControl/>
              <w:numPr>
                <w:ilvl w:val="0"/>
                <w:numId w:val="138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kern w:val="0"/>
              </w:rPr>
            </w:pPr>
            <w:r w:rsidRPr="00085FC9">
              <w:rPr>
                <w:rFonts w:ascii="宋体" w:eastAsia="宋体" w:hAnsi="宋体" w:cs="宋体"/>
                <w:kern w:val="0"/>
              </w:rPr>
              <w:t>借阅记录信息不合法：步骤4中管理员输入的借阅记录信息不合法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特殊需求：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  <w:r w:rsidRPr="00085FC9">
              <w:rPr>
                <w:rFonts w:ascii="宋体" w:eastAsia="宋体" w:hAnsi="宋体" w:cs="宋体"/>
                <w:kern w:val="0"/>
              </w:rPr>
              <w:br/>
            </w:r>
            <w:r w:rsidRPr="00085FC9">
              <w:rPr>
                <w:rFonts w:ascii="宋体" w:eastAsia="宋体" w:hAnsi="宋体" w:cs="宋体"/>
                <w:b/>
                <w:bCs/>
                <w:kern w:val="0"/>
              </w:rPr>
              <w:t>未解决问题：</w:t>
            </w:r>
            <w:r w:rsidRPr="00085FC9">
              <w:rPr>
                <w:rFonts w:ascii="宋体" w:eastAsia="宋体" w:hAnsi="宋体" w:cs="宋体"/>
                <w:kern w:val="0"/>
              </w:rPr>
              <w:t>无</w:t>
            </w:r>
          </w:p>
        </w:tc>
      </w:tr>
    </w:tbl>
    <w:p w:rsidR="003462FC" w:rsidRPr="00085FC9" w:rsidRDefault="00085FC9" w:rsidP="00085FC9"/>
    <w:sectPr w:rsidR="003462FC" w:rsidRPr="00085FC9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76D"/>
    <w:multiLevelType w:val="multilevel"/>
    <w:tmpl w:val="E2A2F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933AC"/>
    <w:multiLevelType w:val="multilevel"/>
    <w:tmpl w:val="1A9A0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B09C3"/>
    <w:multiLevelType w:val="multilevel"/>
    <w:tmpl w:val="7D4A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84CF2"/>
    <w:multiLevelType w:val="multilevel"/>
    <w:tmpl w:val="5DB433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486149"/>
    <w:multiLevelType w:val="multilevel"/>
    <w:tmpl w:val="012E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83A2A"/>
    <w:multiLevelType w:val="multilevel"/>
    <w:tmpl w:val="4656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A0C5F"/>
    <w:multiLevelType w:val="multilevel"/>
    <w:tmpl w:val="7C2C0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D2DBB"/>
    <w:multiLevelType w:val="multilevel"/>
    <w:tmpl w:val="502A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91461"/>
    <w:multiLevelType w:val="multilevel"/>
    <w:tmpl w:val="FC52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F38D5"/>
    <w:multiLevelType w:val="multilevel"/>
    <w:tmpl w:val="1DC2E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64B7A"/>
    <w:multiLevelType w:val="multilevel"/>
    <w:tmpl w:val="7D52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9A5D11"/>
    <w:multiLevelType w:val="multilevel"/>
    <w:tmpl w:val="4D48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344FF8"/>
    <w:multiLevelType w:val="multilevel"/>
    <w:tmpl w:val="450C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443387"/>
    <w:multiLevelType w:val="multilevel"/>
    <w:tmpl w:val="145ECD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5D5B48"/>
    <w:multiLevelType w:val="multilevel"/>
    <w:tmpl w:val="27B23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A755D7"/>
    <w:multiLevelType w:val="multilevel"/>
    <w:tmpl w:val="9BC8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C861DF"/>
    <w:multiLevelType w:val="multilevel"/>
    <w:tmpl w:val="0CBE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7836F2"/>
    <w:multiLevelType w:val="multilevel"/>
    <w:tmpl w:val="3052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281AEB"/>
    <w:multiLevelType w:val="multilevel"/>
    <w:tmpl w:val="CF70B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583DCC"/>
    <w:multiLevelType w:val="multilevel"/>
    <w:tmpl w:val="0D64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AC2E7B"/>
    <w:multiLevelType w:val="multilevel"/>
    <w:tmpl w:val="A204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40756D"/>
    <w:multiLevelType w:val="multilevel"/>
    <w:tmpl w:val="5FAEE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1396A"/>
    <w:multiLevelType w:val="multilevel"/>
    <w:tmpl w:val="C12E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B80884"/>
    <w:multiLevelType w:val="multilevel"/>
    <w:tmpl w:val="DA7A3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B84011"/>
    <w:multiLevelType w:val="multilevel"/>
    <w:tmpl w:val="3AD8F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A0A3C"/>
    <w:multiLevelType w:val="multilevel"/>
    <w:tmpl w:val="C480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866D05"/>
    <w:multiLevelType w:val="multilevel"/>
    <w:tmpl w:val="524A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9C384F"/>
    <w:multiLevelType w:val="multilevel"/>
    <w:tmpl w:val="EC228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0D37DF"/>
    <w:multiLevelType w:val="multilevel"/>
    <w:tmpl w:val="252A4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86E59"/>
    <w:multiLevelType w:val="multilevel"/>
    <w:tmpl w:val="4104A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1E13D7"/>
    <w:multiLevelType w:val="multilevel"/>
    <w:tmpl w:val="CBC27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C633FE"/>
    <w:multiLevelType w:val="multilevel"/>
    <w:tmpl w:val="C362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2C0675"/>
    <w:multiLevelType w:val="multilevel"/>
    <w:tmpl w:val="E2766F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B9365B"/>
    <w:multiLevelType w:val="multilevel"/>
    <w:tmpl w:val="F58A4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CB532D"/>
    <w:multiLevelType w:val="multilevel"/>
    <w:tmpl w:val="3DCE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E1279C"/>
    <w:multiLevelType w:val="multilevel"/>
    <w:tmpl w:val="77E0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004E37"/>
    <w:multiLevelType w:val="multilevel"/>
    <w:tmpl w:val="8D94D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4031E6"/>
    <w:multiLevelType w:val="multilevel"/>
    <w:tmpl w:val="E13A08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2172E8"/>
    <w:multiLevelType w:val="multilevel"/>
    <w:tmpl w:val="0D26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8879AC"/>
    <w:multiLevelType w:val="multilevel"/>
    <w:tmpl w:val="2252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8E6A63"/>
    <w:multiLevelType w:val="multilevel"/>
    <w:tmpl w:val="36CE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AE7E22"/>
    <w:multiLevelType w:val="multilevel"/>
    <w:tmpl w:val="646E26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183F76"/>
    <w:multiLevelType w:val="multilevel"/>
    <w:tmpl w:val="94946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2D649B"/>
    <w:multiLevelType w:val="multilevel"/>
    <w:tmpl w:val="C83C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C244B1"/>
    <w:multiLevelType w:val="multilevel"/>
    <w:tmpl w:val="0DB067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100840"/>
    <w:multiLevelType w:val="multilevel"/>
    <w:tmpl w:val="69B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51460F"/>
    <w:multiLevelType w:val="multilevel"/>
    <w:tmpl w:val="C0065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833414"/>
    <w:multiLevelType w:val="multilevel"/>
    <w:tmpl w:val="3C446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931010"/>
    <w:multiLevelType w:val="multilevel"/>
    <w:tmpl w:val="D97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906C66"/>
    <w:multiLevelType w:val="multilevel"/>
    <w:tmpl w:val="948AD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FA429D"/>
    <w:multiLevelType w:val="multilevel"/>
    <w:tmpl w:val="9AD4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C16F4F"/>
    <w:multiLevelType w:val="multilevel"/>
    <w:tmpl w:val="FC4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245C50"/>
    <w:multiLevelType w:val="multilevel"/>
    <w:tmpl w:val="5D2CF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883F6C"/>
    <w:multiLevelType w:val="multilevel"/>
    <w:tmpl w:val="BFCC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9F3C82"/>
    <w:multiLevelType w:val="multilevel"/>
    <w:tmpl w:val="2A740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9038BB"/>
    <w:multiLevelType w:val="multilevel"/>
    <w:tmpl w:val="4F9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103BCB"/>
    <w:multiLevelType w:val="multilevel"/>
    <w:tmpl w:val="1F1E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1040FD"/>
    <w:multiLevelType w:val="multilevel"/>
    <w:tmpl w:val="B4CEE0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8244BA"/>
    <w:multiLevelType w:val="multilevel"/>
    <w:tmpl w:val="BFD4E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C20472"/>
    <w:multiLevelType w:val="multilevel"/>
    <w:tmpl w:val="682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7261DC"/>
    <w:multiLevelType w:val="multilevel"/>
    <w:tmpl w:val="F19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4B65C4"/>
    <w:multiLevelType w:val="multilevel"/>
    <w:tmpl w:val="C49A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D45A98"/>
    <w:multiLevelType w:val="multilevel"/>
    <w:tmpl w:val="765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FA13E6"/>
    <w:multiLevelType w:val="multilevel"/>
    <w:tmpl w:val="46524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1D2584"/>
    <w:multiLevelType w:val="multilevel"/>
    <w:tmpl w:val="E2D6D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76750F"/>
    <w:multiLevelType w:val="multilevel"/>
    <w:tmpl w:val="26FAB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7B0244"/>
    <w:multiLevelType w:val="multilevel"/>
    <w:tmpl w:val="4F1C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2D061C"/>
    <w:multiLevelType w:val="multilevel"/>
    <w:tmpl w:val="0C961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71B22F8"/>
    <w:multiLevelType w:val="multilevel"/>
    <w:tmpl w:val="9D4C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1D5EA8"/>
    <w:multiLevelType w:val="multilevel"/>
    <w:tmpl w:val="1EC48A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7C5081F"/>
    <w:multiLevelType w:val="multilevel"/>
    <w:tmpl w:val="8CD2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602E4"/>
    <w:multiLevelType w:val="multilevel"/>
    <w:tmpl w:val="1262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4447A0"/>
    <w:multiLevelType w:val="multilevel"/>
    <w:tmpl w:val="2446D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C10570"/>
    <w:multiLevelType w:val="multilevel"/>
    <w:tmpl w:val="7B6C4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511C6D"/>
    <w:multiLevelType w:val="multilevel"/>
    <w:tmpl w:val="87F0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F66E82"/>
    <w:multiLevelType w:val="multilevel"/>
    <w:tmpl w:val="673C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6D3ECD"/>
    <w:multiLevelType w:val="multilevel"/>
    <w:tmpl w:val="F16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C7E3E19"/>
    <w:multiLevelType w:val="multilevel"/>
    <w:tmpl w:val="F278A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3D6D61"/>
    <w:multiLevelType w:val="multilevel"/>
    <w:tmpl w:val="037A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7C4953"/>
    <w:multiLevelType w:val="multilevel"/>
    <w:tmpl w:val="4FBC5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CA4EC3"/>
    <w:multiLevelType w:val="multilevel"/>
    <w:tmpl w:val="BA14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F8723DD"/>
    <w:multiLevelType w:val="multilevel"/>
    <w:tmpl w:val="1AC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04957FE"/>
    <w:multiLevelType w:val="multilevel"/>
    <w:tmpl w:val="C3E4B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3145D0A"/>
    <w:multiLevelType w:val="multilevel"/>
    <w:tmpl w:val="0358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5A75DF"/>
    <w:multiLevelType w:val="multilevel"/>
    <w:tmpl w:val="5BF2C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F91BCF"/>
    <w:multiLevelType w:val="multilevel"/>
    <w:tmpl w:val="29C0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0B404F"/>
    <w:multiLevelType w:val="multilevel"/>
    <w:tmpl w:val="BA76D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2F285C"/>
    <w:multiLevelType w:val="multilevel"/>
    <w:tmpl w:val="02D8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775AF9"/>
    <w:multiLevelType w:val="multilevel"/>
    <w:tmpl w:val="7AB87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EF55BB"/>
    <w:multiLevelType w:val="multilevel"/>
    <w:tmpl w:val="58FAD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354A39"/>
    <w:multiLevelType w:val="multilevel"/>
    <w:tmpl w:val="3D3C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3E73C0"/>
    <w:multiLevelType w:val="multilevel"/>
    <w:tmpl w:val="BA9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B37E5D"/>
    <w:multiLevelType w:val="multilevel"/>
    <w:tmpl w:val="F82082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25760D"/>
    <w:multiLevelType w:val="multilevel"/>
    <w:tmpl w:val="35D0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785F79"/>
    <w:multiLevelType w:val="multilevel"/>
    <w:tmpl w:val="F8883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C545BBB"/>
    <w:multiLevelType w:val="multilevel"/>
    <w:tmpl w:val="BAFE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0729FE"/>
    <w:multiLevelType w:val="multilevel"/>
    <w:tmpl w:val="4B961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BD1403"/>
    <w:multiLevelType w:val="multilevel"/>
    <w:tmpl w:val="C97E6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DA67D8"/>
    <w:multiLevelType w:val="multilevel"/>
    <w:tmpl w:val="40AA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1E317B1"/>
    <w:multiLevelType w:val="multilevel"/>
    <w:tmpl w:val="3B882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E656B8"/>
    <w:multiLevelType w:val="multilevel"/>
    <w:tmpl w:val="0CD6C7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9607F4"/>
    <w:multiLevelType w:val="multilevel"/>
    <w:tmpl w:val="A190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B00CEC"/>
    <w:multiLevelType w:val="multilevel"/>
    <w:tmpl w:val="C786E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53D1C13"/>
    <w:multiLevelType w:val="multilevel"/>
    <w:tmpl w:val="54B4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A75524"/>
    <w:multiLevelType w:val="multilevel"/>
    <w:tmpl w:val="2B222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3473CD"/>
    <w:multiLevelType w:val="multilevel"/>
    <w:tmpl w:val="94925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1D52A9"/>
    <w:multiLevelType w:val="multilevel"/>
    <w:tmpl w:val="B4DE2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355BDD"/>
    <w:multiLevelType w:val="multilevel"/>
    <w:tmpl w:val="FB8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886350"/>
    <w:multiLevelType w:val="multilevel"/>
    <w:tmpl w:val="8040B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A2F5AD5"/>
    <w:multiLevelType w:val="multilevel"/>
    <w:tmpl w:val="A76A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151E70"/>
    <w:multiLevelType w:val="multilevel"/>
    <w:tmpl w:val="B3AEB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CF0C27"/>
    <w:multiLevelType w:val="multilevel"/>
    <w:tmpl w:val="D3C6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E017334"/>
    <w:multiLevelType w:val="multilevel"/>
    <w:tmpl w:val="DE805A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E696EF3"/>
    <w:multiLevelType w:val="multilevel"/>
    <w:tmpl w:val="4E7C3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EF616A0"/>
    <w:multiLevelType w:val="multilevel"/>
    <w:tmpl w:val="45E2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FF5F3E"/>
    <w:multiLevelType w:val="multilevel"/>
    <w:tmpl w:val="52308A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0345467"/>
    <w:multiLevelType w:val="multilevel"/>
    <w:tmpl w:val="6DA4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2B54B2F"/>
    <w:multiLevelType w:val="multilevel"/>
    <w:tmpl w:val="0706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8A444D"/>
    <w:multiLevelType w:val="multilevel"/>
    <w:tmpl w:val="23723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3B07878"/>
    <w:multiLevelType w:val="multilevel"/>
    <w:tmpl w:val="AC68C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2209D3"/>
    <w:multiLevelType w:val="multilevel"/>
    <w:tmpl w:val="4232E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45B1A3D"/>
    <w:multiLevelType w:val="multilevel"/>
    <w:tmpl w:val="7B82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A65E5C"/>
    <w:multiLevelType w:val="multilevel"/>
    <w:tmpl w:val="620033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773A1A"/>
    <w:multiLevelType w:val="multilevel"/>
    <w:tmpl w:val="59CEA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6377650"/>
    <w:multiLevelType w:val="multilevel"/>
    <w:tmpl w:val="6BD2D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6CB2C6F"/>
    <w:multiLevelType w:val="multilevel"/>
    <w:tmpl w:val="926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6D109E1"/>
    <w:multiLevelType w:val="multilevel"/>
    <w:tmpl w:val="4FE4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8A3E0F"/>
    <w:multiLevelType w:val="multilevel"/>
    <w:tmpl w:val="0A84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7F5321D"/>
    <w:multiLevelType w:val="multilevel"/>
    <w:tmpl w:val="6786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AE0ACC"/>
    <w:multiLevelType w:val="multilevel"/>
    <w:tmpl w:val="AF8C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8BF7CFB"/>
    <w:multiLevelType w:val="multilevel"/>
    <w:tmpl w:val="EA3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8F0707E"/>
    <w:multiLevelType w:val="multilevel"/>
    <w:tmpl w:val="E1BC9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9871037"/>
    <w:multiLevelType w:val="multilevel"/>
    <w:tmpl w:val="7E9A4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B136AF"/>
    <w:multiLevelType w:val="multilevel"/>
    <w:tmpl w:val="3D1C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6D3C37"/>
    <w:multiLevelType w:val="multilevel"/>
    <w:tmpl w:val="77CE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8F3B43"/>
    <w:multiLevelType w:val="multilevel"/>
    <w:tmpl w:val="60B22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5C07E3"/>
    <w:multiLevelType w:val="multilevel"/>
    <w:tmpl w:val="8846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0B4262"/>
    <w:multiLevelType w:val="multilevel"/>
    <w:tmpl w:val="DFA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33"/>
  </w:num>
  <w:num w:numId="4">
    <w:abstractNumId w:val="54"/>
  </w:num>
  <w:num w:numId="5">
    <w:abstractNumId w:val="83"/>
  </w:num>
  <w:num w:numId="6">
    <w:abstractNumId w:val="111"/>
  </w:num>
  <w:num w:numId="7">
    <w:abstractNumId w:val="124"/>
  </w:num>
  <w:num w:numId="8">
    <w:abstractNumId w:val="26"/>
  </w:num>
  <w:num w:numId="9">
    <w:abstractNumId w:val="56"/>
  </w:num>
  <w:num w:numId="10">
    <w:abstractNumId w:val="55"/>
  </w:num>
  <w:num w:numId="11">
    <w:abstractNumId w:val="77"/>
  </w:num>
  <w:num w:numId="12">
    <w:abstractNumId w:val="70"/>
  </w:num>
  <w:num w:numId="13">
    <w:abstractNumId w:val="33"/>
  </w:num>
  <w:num w:numId="14">
    <w:abstractNumId w:val="16"/>
  </w:num>
  <w:num w:numId="15">
    <w:abstractNumId w:val="114"/>
  </w:num>
  <w:num w:numId="16">
    <w:abstractNumId w:val="10"/>
  </w:num>
  <w:num w:numId="17">
    <w:abstractNumId w:val="41"/>
  </w:num>
  <w:num w:numId="18">
    <w:abstractNumId w:val="19"/>
  </w:num>
  <w:num w:numId="19">
    <w:abstractNumId w:val="119"/>
  </w:num>
  <w:num w:numId="20">
    <w:abstractNumId w:val="137"/>
  </w:num>
  <w:num w:numId="21">
    <w:abstractNumId w:val="45"/>
  </w:num>
  <w:num w:numId="22">
    <w:abstractNumId w:val="17"/>
  </w:num>
  <w:num w:numId="23">
    <w:abstractNumId w:val="60"/>
  </w:num>
  <w:num w:numId="24">
    <w:abstractNumId w:val="14"/>
  </w:num>
  <w:num w:numId="25">
    <w:abstractNumId w:val="101"/>
  </w:num>
  <w:num w:numId="26">
    <w:abstractNumId w:val="84"/>
  </w:num>
  <w:num w:numId="27">
    <w:abstractNumId w:val="62"/>
  </w:num>
  <w:num w:numId="28">
    <w:abstractNumId w:val="15"/>
  </w:num>
  <w:num w:numId="29">
    <w:abstractNumId w:val="65"/>
  </w:num>
  <w:num w:numId="30">
    <w:abstractNumId w:val="129"/>
  </w:num>
  <w:num w:numId="31">
    <w:abstractNumId w:val="39"/>
  </w:num>
  <w:num w:numId="32">
    <w:abstractNumId w:val="97"/>
  </w:num>
  <w:num w:numId="33">
    <w:abstractNumId w:val="112"/>
  </w:num>
  <w:num w:numId="34">
    <w:abstractNumId w:val="7"/>
  </w:num>
  <w:num w:numId="35">
    <w:abstractNumId w:val="74"/>
  </w:num>
  <w:num w:numId="36">
    <w:abstractNumId w:val="110"/>
  </w:num>
  <w:num w:numId="37">
    <w:abstractNumId w:val="95"/>
  </w:num>
  <w:num w:numId="38">
    <w:abstractNumId w:val="103"/>
  </w:num>
  <w:num w:numId="39">
    <w:abstractNumId w:val="53"/>
  </w:num>
  <w:num w:numId="40">
    <w:abstractNumId w:val="27"/>
  </w:num>
  <w:num w:numId="41">
    <w:abstractNumId w:val="89"/>
  </w:num>
  <w:num w:numId="42">
    <w:abstractNumId w:val="116"/>
  </w:num>
  <w:num w:numId="43">
    <w:abstractNumId w:val="123"/>
  </w:num>
  <w:num w:numId="44">
    <w:abstractNumId w:val="64"/>
  </w:num>
  <w:num w:numId="45">
    <w:abstractNumId w:val="135"/>
  </w:num>
  <w:num w:numId="46">
    <w:abstractNumId w:val="78"/>
  </w:num>
  <w:num w:numId="47">
    <w:abstractNumId w:val="20"/>
  </w:num>
  <w:num w:numId="48">
    <w:abstractNumId w:val="35"/>
  </w:num>
  <w:num w:numId="49">
    <w:abstractNumId w:val="43"/>
  </w:num>
  <w:num w:numId="50">
    <w:abstractNumId w:val="94"/>
  </w:num>
  <w:num w:numId="51">
    <w:abstractNumId w:val="5"/>
  </w:num>
  <w:num w:numId="52">
    <w:abstractNumId w:val="28"/>
  </w:num>
  <w:num w:numId="53">
    <w:abstractNumId w:val="47"/>
  </w:num>
  <w:num w:numId="54">
    <w:abstractNumId w:val="105"/>
  </w:num>
  <w:num w:numId="55">
    <w:abstractNumId w:val="127"/>
  </w:num>
  <w:num w:numId="56">
    <w:abstractNumId w:val="90"/>
  </w:num>
  <w:num w:numId="57">
    <w:abstractNumId w:val="134"/>
  </w:num>
  <w:num w:numId="58">
    <w:abstractNumId w:val="24"/>
  </w:num>
  <w:num w:numId="59">
    <w:abstractNumId w:val="50"/>
  </w:num>
  <w:num w:numId="60">
    <w:abstractNumId w:val="106"/>
  </w:num>
  <w:num w:numId="61">
    <w:abstractNumId w:val="120"/>
  </w:num>
  <w:num w:numId="62">
    <w:abstractNumId w:val="12"/>
  </w:num>
  <w:num w:numId="63">
    <w:abstractNumId w:val="107"/>
  </w:num>
  <w:num w:numId="64">
    <w:abstractNumId w:val="136"/>
  </w:num>
  <w:num w:numId="65">
    <w:abstractNumId w:val="49"/>
  </w:num>
  <w:num w:numId="66">
    <w:abstractNumId w:val="99"/>
  </w:num>
  <w:num w:numId="67">
    <w:abstractNumId w:val="68"/>
  </w:num>
  <w:num w:numId="68">
    <w:abstractNumId w:val="132"/>
  </w:num>
  <w:num w:numId="69">
    <w:abstractNumId w:val="36"/>
  </w:num>
  <w:num w:numId="70">
    <w:abstractNumId w:val="76"/>
  </w:num>
  <w:num w:numId="71">
    <w:abstractNumId w:val="11"/>
  </w:num>
  <w:num w:numId="72">
    <w:abstractNumId w:val="13"/>
  </w:num>
  <w:num w:numId="73">
    <w:abstractNumId w:val="92"/>
  </w:num>
  <w:num w:numId="74">
    <w:abstractNumId w:val="3"/>
  </w:num>
  <w:num w:numId="75">
    <w:abstractNumId w:val="38"/>
  </w:num>
  <w:num w:numId="76">
    <w:abstractNumId w:val="9"/>
  </w:num>
  <w:num w:numId="77">
    <w:abstractNumId w:val="58"/>
  </w:num>
  <w:num w:numId="78">
    <w:abstractNumId w:val="122"/>
  </w:num>
  <w:num w:numId="79">
    <w:abstractNumId w:val="67"/>
  </w:num>
  <w:num w:numId="80">
    <w:abstractNumId w:val="66"/>
  </w:num>
  <w:num w:numId="81">
    <w:abstractNumId w:val="126"/>
  </w:num>
  <w:num w:numId="82">
    <w:abstractNumId w:val="59"/>
  </w:num>
  <w:num w:numId="83">
    <w:abstractNumId w:val="18"/>
  </w:num>
  <w:num w:numId="84">
    <w:abstractNumId w:val="51"/>
  </w:num>
  <w:num w:numId="85">
    <w:abstractNumId w:val="8"/>
  </w:num>
  <w:num w:numId="86">
    <w:abstractNumId w:val="115"/>
  </w:num>
  <w:num w:numId="87">
    <w:abstractNumId w:val="121"/>
  </w:num>
  <w:num w:numId="88">
    <w:abstractNumId w:val="30"/>
  </w:num>
  <w:num w:numId="89">
    <w:abstractNumId w:val="93"/>
  </w:num>
  <w:num w:numId="90">
    <w:abstractNumId w:val="31"/>
  </w:num>
  <w:num w:numId="91">
    <w:abstractNumId w:val="130"/>
  </w:num>
  <w:num w:numId="92">
    <w:abstractNumId w:val="88"/>
  </w:num>
  <w:num w:numId="93">
    <w:abstractNumId w:val="32"/>
  </w:num>
  <w:num w:numId="94">
    <w:abstractNumId w:val="40"/>
  </w:num>
  <w:num w:numId="95">
    <w:abstractNumId w:val="108"/>
  </w:num>
  <w:num w:numId="96">
    <w:abstractNumId w:val="113"/>
  </w:num>
  <w:num w:numId="97">
    <w:abstractNumId w:val="117"/>
  </w:num>
  <w:num w:numId="98">
    <w:abstractNumId w:val="87"/>
  </w:num>
  <w:num w:numId="99">
    <w:abstractNumId w:val="2"/>
  </w:num>
  <w:num w:numId="100">
    <w:abstractNumId w:val="46"/>
  </w:num>
  <w:num w:numId="101">
    <w:abstractNumId w:val="72"/>
  </w:num>
  <w:num w:numId="102">
    <w:abstractNumId w:val="69"/>
  </w:num>
  <w:num w:numId="103">
    <w:abstractNumId w:val="125"/>
  </w:num>
  <w:num w:numId="104">
    <w:abstractNumId w:val="86"/>
  </w:num>
  <w:num w:numId="105">
    <w:abstractNumId w:val="6"/>
  </w:num>
  <w:num w:numId="106">
    <w:abstractNumId w:val="102"/>
  </w:num>
  <w:num w:numId="107">
    <w:abstractNumId w:val="57"/>
  </w:num>
  <w:num w:numId="108">
    <w:abstractNumId w:val="4"/>
  </w:num>
  <w:num w:numId="109">
    <w:abstractNumId w:val="118"/>
  </w:num>
  <w:num w:numId="110">
    <w:abstractNumId w:val="91"/>
  </w:num>
  <w:num w:numId="111">
    <w:abstractNumId w:val="79"/>
  </w:num>
  <w:num w:numId="112">
    <w:abstractNumId w:val="0"/>
  </w:num>
  <w:num w:numId="113">
    <w:abstractNumId w:val="128"/>
  </w:num>
  <w:num w:numId="114">
    <w:abstractNumId w:val="73"/>
  </w:num>
  <w:num w:numId="115">
    <w:abstractNumId w:val="63"/>
  </w:num>
  <w:num w:numId="116">
    <w:abstractNumId w:val="48"/>
  </w:num>
  <w:num w:numId="117">
    <w:abstractNumId w:val="61"/>
  </w:num>
  <w:num w:numId="118">
    <w:abstractNumId w:val="109"/>
  </w:num>
  <w:num w:numId="119">
    <w:abstractNumId w:val="75"/>
  </w:num>
  <w:num w:numId="120">
    <w:abstractNumId w:val="82"/>
  </w:num>
  <w:num w:numId="121">
    <w:abstractNumId w:val="37"/>
  </w:num>
  <w:num w:numId="122">
    <w:abstractNumId w:val="85"/>
  </w:num>
  <w:num w:numId="123">
    <w:abstractNumId w:val="42"/>
  </w:num>
  <w:num w:numId="124">
    <w:abstractNumId w:val="52"/>
  </w:num>
  <w:num w:numId="125">
    <w:abstractNumId w:val="81"/>
  </w:num>
  <w:num w:numId="126">
    <w:abstractNumId w:val="98"/>
  </w:num>
  <w:num w:numId="127">
    <w:abstractNumId w:val="25"/>
  </w:num>
  <w:num w:numId="128">
    <w:abstractNumId w:val="21"/>
  </w:num>
  <w:num w:numId="129">
    <w:abstractNumId w:val="44"/>
  </w:num>
  <w:num w:numId="130">
    <w:abstractNumId w:val="100"/>
  </w:num>
  <w:num w:numId="131">
    <w:abstractNumId w:val="71"/>
  </w:num>
  <w:num w:numId="132">
    <w:abstractNumId w:val="96"/>
  </w:num>
  <w:num w:numId="133">
    <w:abstractNumId w:val="131"/>
  </w:num>
  <w:num w:numId="134">
    <w:abstractNumId w:val="104"/>
  </w:num>
  <w:num w:numId="135">
    <w:abstractNumId w:val="29"/>
  </w:num>
  <w:num w:numId="136">
    <w:abstractNumId w:val="80"/>
  </w:num>
  <w:num w:numId="137">
    <w:abstractNumId w:val="34"/>
  </w:num>
  <w:num w:numId="138">
    <w:abstractNumId w:val="23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85FC9"/>
    <w:rsid w:val="00106AA1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085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08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1296</Words>
  <Characters>7388</Characters>
  <Application>Microsoft Office Word</Application>
  <DocSecurity>0</DocSecurity>
  <Lines>61</Lines>
  <Paragraphs>17</Paragraphs>
  <ScaleCrop>false</ScaleCrop>
  <Manager/>
  <Company/>
  <LinksUpToDate>false</LinksUpToDate>
  <CharactersWithSpaces>8667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2022-01-27T18:52:00Z</dcterms:modified>
  <cp:category/>
</cp:coreProperties>
</file>