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MySQL: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MySQL é um SGBD de código aberto amplamente utilizado para aplicativos web e sistemas empresariais.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 Fabricante: Oracle Corporation.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Características: Suporte a linguagem SQL, escalabilidade, replicação, transações ACID, suporte a várias linguagens de programação.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Limitações: Pode ter desempenho limitado em cenários de cargas muito pesadas.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Mais Indicado: Aplicações web, sistemas de gerenciamento de conteúdo.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Preço: Versão gratuita (Community Edition) e versões pagas (Enterprise Edition) com recursos adicionais.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Compatível: Variado (Windows, Linux, macOS).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Versões: Diversas versões disponíveis.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PostgreSQL: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PostgreSQL é um poderoso SGBD de código aberto conhecido por sua capacidade de manipulação de dados complexos.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 Fabricante: PostgreSQL Global Development Group.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Características: Suporte a tipos de dados avançados, extensibilidade, transações ACID, replicação, suporte a linguagem procedural.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Limitações: Pode exigir mais recursos de hardware em comparação com alguns outros SGBDs.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Mais Indicado: Aplicações que requerem manipulação de dados complexos, análise de dados.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Preço: Gratuito e de código aberto.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Compatível: Variado (Windows, Linux, macOS).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Versões: Diversas versões disponíveis.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SQLite: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SQLite é uma biblioteca de SGBD embutido que não requer um servidor, adequado para aplicativos de menor porte.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 Fabricante: SQLite Consortium.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Características: Sem necessidade de servidor, armazenamento em um único arquivo, suporte a ACID.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Limitações: Menos adequado para cargas de trabalho de alta concorrência.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Mais Indicado: Aplicativos móveis, pequenos projetos.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Preço: Gratuito e de domínio público.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Compatível: Variado (Windows, Linux, macOS, dispositivos móveis).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Versões: Diversas versões disponíveis.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Microsoft SQL Server Express: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Uma versão gratuita do SGBD Microsoft SQL Server, com recursos limitados em comparação com as edições pagas.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 Fabricante: Microsoft Corporation.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Características: Suporte a linguagem T-SQL, ferramentas de gerenciamento, recursos de segurança.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Limitações: Limites de tamanho de banco de dados e recursos de hardware.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Mais Indicado: Pequenos aplicativos, projetos individuais.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Preço: Gratuito (com opções de atualização para edições pagas com mais recursos).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Compatível: Windows.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Versões: Várias edições e versões disponíveis.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MongoDB: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MongoDB é um SGBD NoSQL orientado a documentos, projetado para armazenar e consultar dados não estruturados.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 Fabricante: MongoDB, Inc.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Características: Armazenamento de documentos JSON, escalabilidade horizontal, flexibilidade de esquema.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Limitações: Não é tão adequado para cenários com muitas transações complexas.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Mais Indicado: Aplicações web modernas, análise de dados, aplicativos que requerem flexibilidade de esquema.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Preço: Versão gratuita (Community Edition) e versões pagas (Enterprise Edition) com recursos adicionais.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Operacional Compatível: Variado (Windows, Linux, macOS).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95" w:tblpY="145.25903320312636"/>
        <w:tblW w:w="10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155"/>
        <w:gridCol w:w="1155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65"/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827"/>
                <w:sz w:val="16"/>
                <w:szCs w:val="16"/>
                <w:rtl w:val="0"/>
              </w:rPr>
              <w:t xml:space="preserve">SGBD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e3" w:space="0" w:sz="8" w:val="single"/>
              <w:right w:color="d9d9e3" w:space="0" w:sz="8" w:val="single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827"/>
                <w:sz w:val="16"/>
                <w:szCs w:val="16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380" w:before="380" w:line="276" w:lineRule="auto"/>
              <w:jc w:val="center"/>
              <w:rPr>
                <w:rFonts w:ascii="Arial" w:cs="Arial" w:eastAsia="Arial" w:hAnsi="Arial"/>
                <w:b w:val="1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rtl w:val="0"/>
              </w:rPr>
              <w:t xml:space="preserve">Empresa Fabricante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380" w:before="380" w:line="276" w:lineRule="auto"/>
              <w:jc w:val="center"/>
              <w:rPr>
                <w:rFonts w:ascii="Arial" w:cs="Arial" w:eastAsia="Arial" w:hAnsi="Arial"/>
                <w:b w:val="1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rtl w:val="0"/>
              </w:rPr>
              <w:t xml:space="preserve">Principais Características</w:t>
            </w:r>
          </w:p>
        </w:tc>
        <w:tc>
          <w:tcPr>
            <w:tcBorders>
              <w:left w:color="d9d9e3" w:space="0" w:sz="8" w:val="single"/>
              <w:bottom w:color="d9d9e3" w:space="0" w:sz="8" w:val="single"/>
              <w:right w:color="d9d9e3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827"/>
                <w:sz w:val="16"/>
                <w:szCs w:val="16"/>
                <w:rtl w:val="0"/>
              </w:rPr>
              <w:t xml:space="preserve">Limitações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380" w:before="380" w:line="276" w:lineRule="auto"/>
              <w:jc w:val="center"/>
              <w:rPr>
                <w:rFonts w:ascii="Arial" w:cs="Arial" w:eastAsia="Arial" w:hAnsi="Arial"/>
                <w:b w:val="1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rtl w:val="0"/>
              </w:rPr>
              <w:t xml:space="preserve">Uso Mais Indicado</w:t>
            </w:r>
          </w:p>
        </w:tc>
        <w:tc>
          <w:tcPr>
            <w:tcBorders>
              <w:left w:color="d9d9e3" w:space="0" w:sz="8" w:val="single"/>
              <w:bottom w:color="d9d9e3" w:space="0" w:sz="8" w:val="single"/>
              <w:right w:color="d9d9e3" w:space="0" w:sz="8" w:val="single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827"/>
                <w:sz w:val="16"/>
                <w:szCs w:val="16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380" w:before="380" w:line="276" w:lineRule="auto"/>
              <w:jc w:val="center"/>
              <w:rPr>
                <w:rFonts w:ascii="Arial" w:cs="Arial" w:eastAsia="Arial" w:hAnsi="Arial"/>
                <w:b w:val="1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rtl w:val="0"/>
              </w:rPr>
              <w:t xml:space="preserve">Sistema Operacional Compatível</w:t>
            </w:r>
          </w:p>
        </w:tc>
        <w:tc>
          <w:tcPr>
            <w:tcBorders>
              <w:left w:color="d9d9e3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827"/>
                <w:sz w:val="16"/>
                <w:szCs w:val="16"/>
                <w:rtl w:val="0"/>
              </w:rPr>
              <w:t xml:space="preserve">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2.246335937502" w:hRule="atLeast"/>
          <w:tblHeader w:val="0"/>
        </w:trPr>
        <w:tc>
          <w:tcPr>
            <w:tcBorders>
              <w:right w:color="d9d9e3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shd w:fill="f7f7f8" w:val="clear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SGBD de código aberto para aplicações web e sistemas empresariais.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Oracle Corporation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Suporte a SQL, escalabilidade, replicação, transações ACID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Pode ter desempenho limitado em cargas pesadas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Aplicações web, sistemas de gerenciamento de conteúdo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Gratuito (Community Edition), pago (Enterprise Edition)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Variado (Windows, Linux, macOS)</w:t>
            </w:r>
          </w:p>
        </w:tc>
        <w:tc>
          <w:tcPr>
            <w:tcBorders>
              <w:left w:color="d9d9e3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5.0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45.0000000000001"/>
              <w:tblGridChange w:id="0">
                <w:tblGrid>
                  <w:gridCol w:w="945.0000000000001"/>
                </w:tblGrid>
              </w:tblGridChange>
            </w:tblGrid>
            <w:tr>
              <w:trPr>
                <w:cantSplit w:val="0"/>
                <w:trHeight w:val="6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d9d9e3" w:space="0" w:sz="6" w:val="single"/>
                    <w:bottom w:color="d9d9e3" w:space="0" w:sz="6" w:val="single"/>
                    <w:right w:color="d9d9e3" w:space="0" w:sz="6" w:val="single"/>
                  </w:tcBorders>
                  <w:shd w:fill="f7f7f8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380" w:before="380" w:line="411.42960000000005" w:lineRule="auto"/>
                    <w:rPr>
                      <w:rFonts w:ascii="Arial" w:cs="Arial" w:eastAsia="Arial" w:hAnsi="Arial"/>
                      <w:color w:val="37415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74151"/>
                      <w:sz w:val="16"/>
                      <w:szCs w:val="16"/>
                      <w:rtl w:val="0"/>
                    </w:rPr>
                    <w:t xml:space="preserve">Diversas versões disponíveis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d9d9e3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7f7f8" w:val="clear"/>
                </w:tcPr>
                <w:p w:rsidR="00000000" w:rsidDel="00000000" w:rsidP="00000000" w:rsidRDefault="00000000" w:rsidRPr="00000000" w14:paraId="00000046">
                  <w:pPr>
                    <w:spacing w:after="380" w:before="380" w:line="411.42960000000005" w:lineRule="auto"/>
                    <w:rPr>
                      <w:rFonts w:ascii="Arial" w:cs="Arial" w:eastAsia="Arial" w:hAnsi="Arial"/>
                      <w:color w:val="37415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d9e3" w:space="0" w:sz="8" w:val="single"/>
              <w:right w:color="d9d9e3" w:space="0" w:sz="8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shd w:fill="f7f7f8" w:val="clear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SGBD de código aberto com foco em manipulação de dados complexos.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PostgreSQL Global Development Group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Suporte a tipos de dados avançados, extensibilidade, transações ACID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Pode exigir mais recursos de hardware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Aplicações complexas, análise de dados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Gratuito e de código aberto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Variado (Windows, Linux, macOS)</w:t>
            </w:r>
          </w:p>
        </w:tc>
        <w:tc>
          <w:tcPr>
            <w:tcBorders>
              <w:left w:color="d9d9e3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Diversas versões disponíveis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rPr>
                <w:rFonts w:ascii="Arial" w:cs="Arial" w:eastAsia="Arial" w:hAnsi="Arial"/>
                <w:b w:val="1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rtl w:val="0"/>
              </w:rPr>
              <w:t xml:space="preserve">SQLite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Biblioteca de SGBD embutido adequado para aplicativos menores.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SQLite Consortium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Sem necessidade de servidor, armazenamento em um único arquivo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Menos adequado para cargas de trabalho pesadas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Aplicativos móveis, pequenos projetos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Gratuito e de domínio público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Variado (Windows, Linux, macOS, dispositivos móveis)</w:t>
            </w:r>
          </w:p>
        </w:tc>
        <w:tc>
          <w:tcPr>
            <w:tcBorders>
              <w:left w:color="d9d9e3" w:space="0" w:sz="8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Diversas versões disponíveis</w:t>
            </w:r>
          </w:p>
        </w:tc>
      </w:tr>
      <w:tr>
        <w:trPr>
          <w:cantSplit w:val="0"/>
          <w:trHeight w:val="3478.2205937500003" w:hRule="atLeast"/>
          <w:tblHeader w:val="0"/>
        </w:trPr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rFonts w:ascii="Arial" w:cs="Arial" w:eastAsia="Arial" w:hAnsi="Arial"/>
                <w:b w:val="1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rtl w:val="0"/>
              </w:rPr>
              <w:t xml:space="preserve">Microsoft SQL Server Express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Versão gratuita do SQL Server, com recursos limitados.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Microsoft Corporation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Suporte a T-SQL, ferramentas de gerenciamento, recursos de segurança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Limites de tamanho e recursos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Pequenos aplicativos, projetos individuais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Gratuito, opções de atualização disponíveis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shd w:fill="f7f7f8" w:val="clear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e3" w:space="0" w:sz="8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Várias edições e versões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7.8180195312507" w:hRule="atLeast"/>
          <w:tblHeader w:val="0"/>
        </w:trPr>
        <w:tc>
          <w:tcPr>
            <w:tcBorders>
              <w:top w:color="d9d9e3" w:space="0" w:sz="8" w:val="single"/>
              <w:right w:color="d9d9e3" w:space="0" w:sz="8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16"/>
                <w:szCs w:val="16"/>
                <w:shd w:fill="f7f7f8" w:val="clear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SGBD NoSQL orientado a documentos para dados não estruturados.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MongoDB, Inc.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Armazenamento de documentos JSON, escalabilidade horizontal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Não é adequado para transações complexas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Aplicações web modernas, análise de dados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Gratuito (Community Edition), pago (Enterprise Edition)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Variado (Windows, Linux, macOS)</w:t>
            </w:r>
          </w:p>
        </w:tc>
        <w:tc>
          <w:tcPr>
            <w:tcBorders>
              <w:top w:color="d9d9e3" w:space="0" w:sz="8" w:val="single"/>
              <w:left w:color="d9d9e3" w:space="0" w:sz="8" w:val="single"/>
              <w:bottom w:color="d9d9e3" w:space="0" w:sz="8" w:val="single"/>
              <w:right w:color="d9d9e3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rPr>
                <w:rFonts w:ascii="Arial" w:cs="Arial" w:eastAsia="Arial" w:hAnsi="Arial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16"/>
                <w:szCs w:val="16"/>
                <w:rtl w:val="0"/>
              </w:rPr>
              <w:t xml:space="preserve">Diversas versões disponíveis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Versões: Diversas versões disponíveis.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720" w:right="58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