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564A" w14:textId="72AE8C75" w:rsidR="00642C94" w:rsidRDefault="00E77A93">
      <w:pPr>
        <w:jc w:val="center"/>
        <w:rPr>
          <w:b/>
          <w:sz w:val="32"/>
          <w:szCs w:val="32"/>
        </w:rPr>
      </w:pPr>
      <w:r>
        <w:rPr>
          <w:rFonts w:hint="eastAsia"/>
          <w:b/>
          <w:sz w:val="32"/>
          <w:szCs w:val="32"/>
          <w:u w:val="single"/>
        </w:rPr>
        <w:t xml:space="preserve"> </w:t>
      </w:r>
      <w:r w:rsidR="006E0989">
        <w:rPr>
          <w:rFonts w:hint="eastAsia"/>
          <w:b/>
          <w:sz w:val="32"/>
          <w:szCs w:val="32"/>
          <w:u w:val="single"/>
        </w:rPr>
        <w:t>电子工程</w:t>
      </w:r>
      <w:r>
        <w:rPr>
          <w:rFonts w:hint="eastAsia"/>
          <w:b/>
          <w:sz w:val="32"/>
          <w:szCs w:val="32"/>
          <w:u w:val="single"/>
        </w:rPr>
        <w:t xml:space="preserve"> </w:t>
      </w:r>
      <w:r>
        <w:rPr>
          <w:rFonts w:hint="eastAsia"/>
          <w:b/>
          <w:sz w:val="32"/>
          <w:szCs w:val="32"/>
        </w:rPr>
        <w:t>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sidR="00CD34D0">
        <w:rPr>
          <w:b/>
          <w:sz w:val="32"/>
          <w:szCs w:val="32"/>
        </w:rPr>
        <w:t>3</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3060"/>
        <w:gridCol w:w="720"/>
        <w:gridCol w:w="1980"/>
        <w:gridCol w:w="1080"/>
        <w:gridCol w:w="1260"/>
      </w:tblGrid>
      <w:tr w:rsidR="00642C94" w14:paraId="68EBB0E3" w14:textId="77777777">
        <w:trPr>
          <w:trHeight w:val="607"/>
        </w:trPr>
        <w:tc>
          <w:tcPr>
            <w:tcW w:w="900" w:type="dxa"/>
            <w:vAlign w:val="center"/>
          </w:tcPr>
          <w:p w14:paraId="30DD1A0B" w14:textId="77777777" w:rsidR="00642C94" w:rsidRDefault="00E77A93">
            <w:pPr>
              <w:jc w:val="center"/>
              <w:rPr>
                <w:b/>
                <w:sz w:val="24"/>
              </w:rPr>
            </w:pPr>
            <w:r>
              <w:rPr>
                <w:rFonts w:hint="eastAsia"/>
                <w:b/>
                <w:sz w:val="24"/>
              </w:rPr>
              <w:t>专业</w:t>
            </w:r>
          </w:p>
        </w:tc>
        <w:tc>
          <w:tcPr>
            <w:tcW w:w="3060" w:type="dxa"/>
            <w:vAlign w:val="center"/>
          </w:tcPr>
          <w:p w14:paraId="2D3CE493" w14:textId="60BC4A10" w:rsidR="00642C94" w:rsidRDefault="006E0989">
            <w:pPr>
              <w:jc w:val="center"/>
              <w:rPr>
                <w:b/>
                <w:sz w:val="24"/>
              </w:rPr>
            </w:pPr>
            <w:r>
              <w:rPr>
                <w:rFonts w:hint="eastAsia"/>
                <w:b/>
                <w:sz w:val="24"/>
              </w:rPr>
              <w:t>信息对抗技术</w:t>
            </w:r>
          </w:p>
        </w:tc>
        <w:tc>
          <w:tcPr>
            <w:tcW w:w="720" w:type="dxa"/>
            <w:vAlign w:val="center"/>
          </w:tcPr>
          <w:p w14:paraId="1419A74F" w14:textId="77777777" w:rsidR="00642C94" w:rsidRDefault="00E77A93">
            <w:pPr>
              <w:jc w:val="center"/>
              <w:rPr>
                <w:b/>
                <w:sz w:val="24"/>
              </w:rPr>
            </w:pPr>
            <w:r>
              <w:rPr>
                <w:rFonts w:hint="eastAsia"/>
                <w:b/>
                <w:sz w:val="24"/>
              </w:rPr>
              <w:t>题目</w:t>
            </w:r>
          </w:p>
        </w:tc>
        <w:tc>
          <w:tcPr>
            <w:tcW w:w="4320" w:type="dxa"/>
            <w:gridSpan w:val="3"/>
            <w:vAlign w:val="center"/>
          </w:tcPr>
          <w:p w14:paraId="37343540" w14:textId="5C28C9F1" w:rsidR="00642C94" w:rsidRDefault="00E77A93">
            <w:pPr>
              <w:jc w:val="center"/>
              <w:rPr>
                <w:b/>
                <w:sz w:val="24"/>
              </w:rPr>
            </w:pPr>
            <w:r>
              <w:rPr>
                <w:rFonts w:hint="eastAsia"/>
                <w:b/>
                <w:sz w:val="24"/>
              </w:rPr>
              <w:t>图信号采样和滤波器设计方法</w:t>
            </w:r>
          </w:p>
        </w:tc>
      </w:tr>
      <w:tr w:rsidR="00642C94" w14:paraId="75BCAFFE" w14:textId="77777777">
        <w:trPr>
          <w:trHeight w:val="607"/>
        </w:trPr>
        <w:tc>
          <w:tcPr>
            <w:tcW w:w="900" w:type="dxa"/>
            <w:vAlign w:val="center"/>
          </w:tcPr>
          <w:p w14:paraId="34EDF019" w14:textId="77777777" w:rsidR="00642C94" w:rsidRDefault="00E77A93">
            <w:pPr>
              <w:jc w:val="center"/>
              <w:rPr>
                <w:b/>
                <w:sz w:val="24"/>
              </w:rPr>
            </w:pPr>
            <w:r>
              <w:rPr>
                <w:rFonts w:hint="eastAsia"/>
                <w:b/>
                <w:sz w:val="24"/>
              </w:rPr>
              <w:t>学生姓名</w:t>
            </w:r>
          </w:p>
        </w:tc>
        <w:tc>
          <w:tcPr>
            <w:tcW w:w="3060" w:type="dxa"/>
            <w:vAlign w:val="center"/>
          </w:tcPr>
          <w:p w14:paraId="2720BDAF" w14:textId="12AE9D90" w:rsidR="00642C94" w:rsidRDefault="00E77A93">
            <w:pPr>
              <w:jc w:val="center"/>
              <w:rPr>
                <w:b/>
                <w:sz w:val="24"/>
              </w:rPr>
            </w:pPr>
            <w:r>
              <w:rPr>
                <w:rFonts w:hint="eastAsia"/>
                <w:b/>
                <w:sz w:val="24"/>
              </w:rPr>
              <w:t>张志</w:t>
            </w:r>
          </w:p>
        </w:tc>
        <w:tc>
          <w:tcPr>
            <w:tcW w:w="720" w:type="dxa"/>
            <w:vAlign w:val="center"/>
          </w:tcPr>
          <w:p w14:paraId="2E19AACE" w14:textId="77777777" w:rsidR="00642C94" w:rsidRDefault="00E77A93">
            <w:pPr>
              <w:jc w:val="center"/>
              <w:rPr>
                <w:b/>
                <w:sz w:val="24"/>
              </w:rPr>
            </w:pPr>
            <w:r>
              <w:rPr>
                <w:rFonts w:hint="eastAsia"/>
                <w:b/>
                <w:sz w:val="24"/>
              </w:rPr>
              <w:t>学号</w:t>
            </w:r>
          </w:p>
        </w:tc>
        <w:tc>
          <w:tcPr>
            <w:tcW w:w="1980" w:type="dxa"/>
            <w:vAlign w:val="center"/>
          </w:tcPr>
          <w:p w14:paraId="29BA7E93" w14:textId="3E2164E7" w:rsidR="00642C94" w:rsidRDefault="00E77A93">
            <w:pPr>
              <w:jc w:val="center"/>
              <w:rPr>
                <w:b/>
                <w:sz w:val="24"/>
              </w:rPr>
            </w:pPr>
            <w:r>
              <w:rPr>
                <w:rFonts w:hint="eastAsia"/>
                <w:b/>
                <w:sz w:val="24"/>
              </w:rPr>
              <w:t>1</w:t>
            </w:r>
            <w:r>
              <w:rPr>
                <w:b/>
                <w:sz w:val="24"/>
              </w:rPr>
              <w:t>8020300021</w:t>
            </w:r>
          </w:p>
        </w:tc>
        <w:tc>
          <w:tcPr>
            <w:tcW w:w="1080" w:type="dxa"/>
            <w:vAlign w:val="center"/>
          </w:tcPr>
          <w:p w14:paraId="729689CB" w14:textId="77777777" w:rsidR="00642C94" w:rsidRDefault="00E77A93">
            <w:pPr>
              <w:jc w:val="center"/>
              <w:rPr>
                <w:b/>
                <w:sz w:val="24"/>
              </w:rPr>
            </w:pPr>
            <w:r>
              <w:rPr>
                <w:rFonts w:hint="eastAsia"/>
                <w:b/>
                <w:sz w:val="24"/>
              </w:rPr>
              <w:t>指导</w:t>
            </w:r>
          </w:p>
          <w:p w14:paraId="14311A06" w14:textId="77777777" w:rsidR="00642C94" w:rsidRDefault="00E77A93">
            <w:pPr>
              <w:jc w:val="center"/>
              <w:rPr>
                <w:b/>
                <w:sz w:val="24"/>
              </w:rPr>
            </w:pPr>
            <w:r>
              <w:rPr>
                <w:rFonts w:hint="eastAsia"/>
                <w:b/>
                <w:sz w:val="24"/>
              </w:rPr>
              <w:t>教师</w:t>
            </w:r>
          </w:p>
        </w:tc>
        <w:tc>
          <w:tcPr>
            <w:tcW w:w="1260" w:type="dxa"/>
            <w:vAlign w:val="center"/>
          </w:tcPr>
          <w:p w14:paraId="3AC01399" w14:textId="7725BE63" w:rsidR="00642C94" w:rsidRDefault="00E77A93">
            <w:pPr>
              <w:jc w:val="center"/>
              <w:rPr>
                <w:b/>
                <w:sz w:val="24"/>
              </w:rPr>
            </w:pPr>
            <w:r>
              <w:rPr>
                <w:rFonts w:hint="eastAsia"/>
                <w:b/>
                <w:sz w:val="24"/>
              </w:rPr>
              <w:t>董阳阳</w:t>
            </w:r>
          </w:p>
        </w:tc>
      </w:tr>
      <w:tr w:rsidR="00642C94" w14:paraId="5E19EB73" w14:textId="77777777">
        <w:trPr>
          <w:trHeight w:val="384"/>
        </w:trPr>
        <w:tc>
          <w:tcPr>
            <w:tcW w:w="9000" w:type="dxa"/>
            <w:gridSpan w:val="6"/>
            <w:vAlign w:val="center"/>
          </w:tcPr>
          <w:p w14:paraId="62B89430" w14:textId="77777777" w:rsidR="00642C94" w:rsidRDefault="00E77A93">
            <w:pPr>
              <w:rPr>
                <w:b/>
                <w:szCs w:val="21"/>
              </w:rPr>
            </w:pPr>
            <w:r>
              <w:rPr>
                <w:rFonts w:hint="eastAsia"/>
                <w:b/>
                <w:szCs w:val="21"/>
              </w:rPr>
              <w:t>1</w:t>
            </w:r>
            <w:r>
              <w:rPr>
                <w:rFonts w:hint="eastAsia"/>
                <w:b/>
                <w:szCs w:val="21"/>
              </w:rPr>
              <w:t>、主要工作内容和进展</w:t>
            </w:r>
          </w:p>
        </w:tc>
      </w:tr>
      <w:tr w:rsidR="00642C94" w14:paraId="544A8C0F" w14:textId="77777777">
        <w:trPr>
          <w:trHeight w:val="2687"/>
        </w:trPr>
        <w:tc>
          <w:tcPr>
            <w:tcW w:w="9000" w:type="dxa"/>
            <w:gridSpan w:val="6"/>
            <w:vAlign w:val="center"/>
          </w:tcPr>
          <w:p w14:paraId="236A77D7" w14:textId="2175D12F" w:rsidR="00642C94" w:rsidRPr="00B51BF9" w:rsidRDefault="00C616C0" w:rsidP="00B51BF9">
            <w:pPr>
              <w:pStyle w:val="a7"/>
              <w:numPr>
                <w:ilvl w:val="0"/>
                <w:numId w:val="1"/>
              </w:numPr>
              <w:spacing w:line="400" w:lineRule="exact"/>
              <w:ind w:firstLineChars="0"/>
              <w:rPr>
                <w:sz w:val="24"/>
              </w:rPr>
            </w:pPr>
            <w:r w:rsidRPr="00B51BF9">
              <w:rPr>
                <w:rFonts w:hint="eastAsia"/>
                <w:sz w:val="24"/>
              </w:rPr>
              <w:t>对图信号的基本运算进行学习，同时对比了和传统信号间的关系。</w:t>
            </w:r>
          </w:p>
          <w:p w14:paraId="3FE6C6AD" w14:textId="46ED4BB7" w:rsidR="00C616C0" w:rsidRDefault="00C616C0">
            <w:pPr>
              <w:spacing w:line="400" w:lineRule="exact"/>
              <w:rPr>
                <w:sz w:val="24"/>
              </w:rPr>
            </w:pPr>
            <w:r>
              <w:rPr>
                <w:rFonts w:hint="eastAsia"/>
                <w:sz w:val="24"/>
              </w:rPr>
              <w:t>卷积运算：传统信号的卷积运算可以看作原信号与一个平移算子的积进行积分。</w:t>
            </w:r>
          </w:p>
          <w:p w14:paraId="09744FFA" w14:textId="77A58325" w:rsidR="00C616C0" w:rsidRPr="00C616C0" w:rsidRDefault="00C616C0" w:rsidP="00C616C0">
            <w:pPr>
              <w:widowControl/>
              <w:jc w:val="center"/>
              <w:rPr>
                <w:rFonts w:ascii="宋体" w:hAnsi="宋体" w:cs="宋体"/>
                <w:kern w:val="0"/>
                <w:sz w:val="24"/>
              </w:rPr>
            </w:pPr>
            <w:r w:rsidRPr="00C616C0">
              <w:rPr>
                <w:rFonts w:ascii="宋体" w:hAnsi="宋体" w:cs="宋体"/>
                <w:noProof/>
                <w:kern w:val="0"/>
                <w:sz w:val="24"/>
              </w:rPr>
              <w:drawing>
                <wp:inline distT="0" distB="0" distL="0" distR="0" wp14:anchorId="22574810" wp14:editId="7B9262C8">
                  <wp:extent cx="1747777" cy="798260"/>
                  <wp:effectExtent l="0" t="0" r="50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919" cy="811113"/>
                          </a:xfrm>
                          <a:prstGeom prst="rect">
                            <a:avLst/>
                          </a:prstGeom>
                          <a:noFill/>
                          <a:ln>
                            <a:noFill/>
                          </a:ln>
                        </pic:spPr>
                      </pic:pic>
                    </a:graphicData>
                  </a:graphic>
                </wp:inline>
              </w:drawing>
            </w:r>
          </w:p>
          <w:p w14:paraId="187E9535" w14:textId="62DF85F6" w:rsidR="00C616C0" w:rsidRDefault="00C616C0">
            <w:pPr>
              <w:spacing w:line="400" w:lineRule="exact"/>
              <w:rPr>
                <w:sz w:val="24"/>
              </w:rPr>
            </w:pPr>
            <w:r>
              <w:rPr>
                <w:rFonts w:hint="eastAsia"/>
                <w:sz w:val="24"/>
              </w:rPr>
              <w:t>但由于</w:t>
            </w:r>
            <w:r w:rsidRPr="00C616C0">
              <w:rPr>
                <w:rFonts w:hint="eastAsia"/>
                <w:sz w:val="24"/>
              </w:rPr>
              <w:t>图信号是网状结构，是不规则的、无序的，其平移方向不能确定，故不能将时域卷积直接推广。从图谱域考虑图信号的定义，用图拉普拉斯矩阵的特征向量对传统信号卷积中负指数项进行代替可得</w:t>
            </w:r>
            <w:r>
              <w:rPr>
                <w:rFonts w:hint="eastAsia"/>
                <w:sz w:val="24"/>
              </w:rPr>
              <w:t>图信号的卷积表示为</w:t>
            </w:r>
          </w:p>
          <w:p w14:paraId="34231B3D" w14:textId="50F3025E" w:rsidR="00C616C0" w:rsidRPr="00C616C0" w:rsidRDefault="00C616C0" w:rsidP="00C616C0">
            <w:pPr>
              <w:widowControl/>
              <w:jc w:val="center"/>
              <w:rPr>
                <w:rFonts w:ascii="宋体" w:hAnsi="宋体" w:cs="宋体" w:hint="eastAsia"/>
                <w:kern w:val="0"/>
                <w:sz w:val="24"/>
              </w:rPr>
            </w:pPr>
            <w:r w:rsidRPr="00C616C0">
              <w:rPr>
                <w:rFonts w:ascii="宋体" w:hAnsi="宋体" w:cs="宋体"/>
                <w:noProof/>
                <w:kern w:val="0"/>
                <w:sz w:val="24"/>
              </w:rPr>
              <w:drawing>
                <wp:inline distT="0" distB="0" distL="0" distR="0" wp14:anchorId="43E248F2" wp14:editId="2D39B40F">
                  <wp:extent cx="1655180" cy="33217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1558" cy="341485"/>
                          </a:xfrm>
                          <a:prstGeom prst="rect">
                            <a:avLst/>
                          </a:prstGeom>
                          <a:noFill/>
                          <a:ln>
                            <a:noFill/>
                          </a:ln>
                        </pic:spPr>
                      </pic:pic>
                    </a:graphicData>
                  </a:graphic>
                </wp:inline>
              </w:drawing>
            </w:r>
          </w:p>
          <w:p w14:paraId="6E09BB4C" w14:textId="18900B97" w:rsidR="00C616C0" w:rsidRDefault="00C616C0">
            <w:pPr>
              <w:spacing w:line="400" w:lineRule="exact"/>
              <w:rPr>
                <w:sz w:val="24"/>
              </w:rPr>
            </w:pPr>
            <w:r>
              <w:rPr>
                <w:rFonts w:hint="eastAsia"/>
                <w:sz w:val="24"/>
              </w:rPr>
              <w:t>互相关运算：类似于卷积，将</w:t>
            </w:r>
            <w:r w:rsidRPr="00C616C0">
              <w:rPr>
                <w:rFonts w:hint="eastAsia"/>
                <w:sz w:val="24"/>
              </w:rPr>
              <w:t>传统时间信号中的复指数项用图拉普拉斯矩阵的特征向量代替，从而得图信号</w:t>
            </w:r>
            <w:r w:rsidRPr="00C616C0">
              <w:rPr>
                <w:rFonts w:hint="eastAsia"/>
                <w:sz w:val="24"/>
              </w:rPr>
              <w:t>f</w:t>
            </w:r>
            <w:r w:rsidRPr="00C616C0">
              <w:rPr>
                <w:rFonts w:hint="eastAsia"/>
                <w:sz w:val="24"/>
              </w:rPr>
              <w:t>和</w:t>
            </w:r>
            <w:r w:rsidRPr="00C616C0">
              <w:rPr>
                <w:rFonts w:hint="eastAsia"/>
                <w:sz w:val="24"/>
              </w:rPr>
              <w:t>g</w:t>
            </w:r>
            <w:r w:rsidRPr="00C616C0">
              <w:rPr>
                <w:rFonts w:hint="eastAsia"/>
                <w:sz w:val="24"/>
              </w:rPr>
              <w:t>的互相关运算定义如下</w:t>
            </w:r>
          </w:p>
          <w:p w14:paraId="1DDE23A3" w14:textId="2736C6D8" w:rsidR="00545FA4" w:rsidRPr="00545FA4" w:rsidRDefault="00545FA4" w:rsidP="00545FA4">
            <w:pPr>
              <w:widowControl/>
              <w:jc w:val="center"/>
              <w:rPr>
                <w:rFonts w:ascii="宋体" w:hAnsi="宋体" w:cs="宋体"/>
                <w:kern w:val="0"/>
                <w:sz w:val="24"/>
              </w:rPr>
            </w:pPr>
            <w:r w:rsidRPr="00545FA4">
              <w:rPr>
                <w:rFonts w:ascii="宋体" w:hAnsi="宋体" w:cs="宋体"/>
                <w:noProof/>
                <w:kern w:val="0"/>
                <w:sz w:val="24"/>
              </w:rPr>
              <w:drawing>
                <wp:inline distT="0" distB="0" distL="0" distR="0" wp14:anchorId="52BC538D" wp14:editId="4A2300A5">
                  <wp:extent cx="1620456" cy="3665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280" cy="376964"/>
                          </a:xfrm>
                          <a:prstGeom prst="rect">
                            <a:avLst/>
                          </a:prstGeom>
                          <a:noFill/>
                          <a:ln>
                            <a:noFill/>
                          </a:ln>
                        </pic:spPr>
                      </pic:pic>
                    </a:graphicData>
                  </a:graphic>
                </wp:inline>
              </w:drawing>
            </w:r>
          </w:p>
          <w:p w14:paraId="69195248" w14:textId="55653218" w:rsidR="00C616C0" w:rsidRDefault="00545FA4">
            <w:pPr>
              <w:spacing w:line="400" w:lineRule="exact"/>
              <w:rPr>
                <w:sz w:val="24"/>
              </w:rPr>
            </w:pPr>
            <w:r>
              <w:rPr>
                <w:rFonts w:hint="eastAsia"/>
                <w:sz w:val="24"/>
              </w:rPr>
              <w:t>平移运算：经典信号中平移可以看作原函数与冲激函数卷积，因此可得图信号平移定义为</w:t>
            </w:r>
          </w:p>
          <w:p w14:paraId="0B968309" w14:textId="785FDF4F" w:rsidR="00545FA4" w:rsidRPr="00545FA4" w:rsidRDefault="00545FA4" w:rsidP="00545FA4">
            <w:pPr>
              <w:widowControl/>
              <w:jc w:val="center"/>
              <w:rPr>
                <w:rFonts w:ascii="宋体" w:hAnsi="宋体" w:cs="宋体"/>
                <w:kern w:val="0"/>
                <w:sz w:val="24"/>
              </w:rPr>
            </w:pPr>
            <w:r w:rsidRPr="00545FA4">
              <w:rPr>
                <w:rFonts w:ascii="宋体" w:hAnsi="宋体" w:cs="宋体"/>
                <w:noProof/>
                <w:kern w:val="0"/>
                <w:sz w:val="24"/>
              </w:rPr>
              <w:drawing>
                <wp:inline distT="0" distB="0" distL="0" distR="0" wp14:anchorId="450929D4" wp14:editId="692963EB">
                  <wp:extent cx="1817225" cy="6145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0519" cy="622460"/>
                          </a:xfrm>
                          <a:prstGeom prst="rect">
                            <a:avLst/>
                          </a:prstGeom>
                          <a:noFill/>
                          <a:ln>
                            <a:noFill/>
                          </a:ln>
                        </pic:spPr>
                      </pic:pic>
                    </a:graphicData>
                  </a:graphic>
                </wp:inline>
              </w:drawing>
            </w:r>
          </w:p>
          <w:p w14:paraId="263FAF5E" w14:textId="3856F0FB" w:rsidR="00545FA4" w:rsidRDefault="00545FA4">
            <w:pPr>
              <w:spacing w:line="400" w:lineRule="exact"/>
              <w:rPr>
                <w:rFonts w:hint="eastAsia"/>
                <w:sz w:val="24"/>
              </w:rPr>
            </w:pPr>
            <w:r>
              <w:rPr>
                <w:rFonts w:hint="eastAsia"/>
                <w:sz w:val="24"/>
              </w:rPr>
              <w:t>其中</w:t>
            </w:r>
            <w:r w:rsidRPr="00545FA4">
              <w:rPr>
                <w:rFonts w:hint="eastAsia"/>
                <w:i/>
                <w:iCs/>
                <w:sz w:val="24"/>
              </w:rPr>
              <w:t>T</w:t>
            </w:r>
            <w:r w:rsidRPr="00545FA4">
              <w:rPr>
                <w:rFonts w:hint="eastAsia"/>
                <w:i/>
                <w:iCs/>
                <w:sz w:val="24"/>
                <w:vertAlign w:val="subscript"/>
              </w:rPr>
              <w:t>n</w:t>
            </w:r>
            <w:r>
              <w:rPr>
                <w:rFonts w:hint="eastAsia"/>
                <w:sz w:val="24"/>
              </w:rPr>
              <w:t>为图平移算子。</w:t>
            </w:r>
          </w:p>
          <w:p w14:paraId="5ACDF124" w14:textId="597A3BE0" w:rsidR="00C616C0" w:rsidRDefault="00545FA4">
            <w:pPr>
              <w:spacing w:line="400" w:lineRule="exact"/>
              <w:rPr>
                <w:sz w:val="24"/>
              </w:rPr>
            </w:pPr>
            <w:r>
              <w:rPr>
                <w:rFonts w:hint="eastAsia"/>
                <w:sz w:val="24"/>
              </w:rPr>
              <w:t>调制运算：</w:t>
            </w:r>
            <w:r w:rsidRPr="00545FA4">
              <w:rPr>
                <w:rFonts w:hint="eastAsia"/>
                <w:sz w:val="24"/>
              </w:rPr>
              <w:t>用图拉普拉斯矩阵的特征向量对</w:t>
            </w:r>
            <w:r>
              <w:rPr>
                <w:rFonts w:hint="eastAsia"/>
                <w:sz w:val="24"/>
              </w:rPr>
              <w:t>传统信号调制定义</w:t>
            </w:r>
            <w:r w:rsidRPr="00545FA4">
              <w:rPr>
                <w:rFonts w:hint="eastAsia"/>
                <w:sz w:val="24"/>
              </w:rPr>
              <w:t>中复指数项进行代替，调制就推广到了图信号，可得图信号的调制运算如下</w:t>
            </w:r>
          </w:p>
          <w:p w14:paraId="05D9C7B4" w14:textId="17A8C7C4" w:rsidR="00545FA4" w:rsidRPr="00545FA4" w:rsidRDefault="00545FA4" w:rsidP="00545FA4">
            <w:pPr>
              <w:widowControl/>
              <w:jc w:val="center"/>
              <w:rPr>
                <w:rFonts w:ascii="宋体" w:hAnsi="宋体" w:cs="宋体"/>
                <w:kern w:val="0"/>
                <w:sz w:val="24"/>
              </w:rPr>
            </w:pPr>
            <w:r w:rsidRPr="00545FA4">
              <w:rPr>
                <w:rFonts w:ascii="宋体" w:hAnsi="宋体" w:cs="宋体"/>
                <w:noProof/>
                <w:kern w:val="0"/>
                <w:sz w:val="24"/>
              </w:rPr>
              <w:drawing>
                <wp:inline distT="0" distB="0" distL="0" distR="0" wp14:anchorId="293C3569" wp14:editId="784A25EF">
                  <wp:extent cx="1290577" cy="25637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4522" cy="261127"/>
                          </a:xfrm>
                          <a:prstGeom prst="rect">
                            <a:avLst/>
                          </a:prstGeom>
                          <a:noFill/>
                          <a:ln>
                            <a:noFill/>
                          </a:ln>
                        </pic:spPr>
                      </pic:pic>
                    </a:graphicData>
                  </a:graphic>
                </wp:inline>
              </w:drawing>
            </w:r>
          </w:p>
          <w:p w14:paraId="4EDCC2ED" w14:textId="474A35B2" w:rsidR="00C616C0" w:rsidRDefault="00545FA4">
            <w:pPr>
              <w:spacing w:line="400" w:lineRule="exact"/>
              <w:rPr>
                <w:rFonts w:hint="eastAsia"/>
                <w:sz w:val="24"/>
              </w:rPr>
            </w:pPr>
            <w:r>
              <w:rPr>
                <w:rFonts w:hint="eastAsia"/>
                <w:sz w:val="24"/>
              </w:rPr>
              <w:t>尺度变换：</w:t>
            </w:r>
            <w:r w:rsidRPr="00545FA4">
              <w:rPr>
                <w:rFonts w:hint="eastAsia"/>
                <w:sz w:val="24"/>
              </w:rPr>
              <w:t>图信号的顶点</w:t>
            </w:r>
            <w:r w:rsidRPr="00545FA4">
              <w:rPr>
                <w:rFonts w:hint="eastAsia"/>
                <w:i/>
                <w:iCs/>
                <w:sz w:val="24"/>
              </w:rPr>
              <w:t>v</w:t>
            </w:r>
            <w:r w:rsidRPr="00545FA4">
              <w:rPr>
                <w:rFonts w:hint="eastAsia"/>
                <w:i/>
                <w:iCs/>
                <w:sz w:val="24"/>
                <w:vertAlign w:val="subscript"/>
              </w:rPr>
              <w:t>i</w:t>
            </w:r>
            <w:r w:rsidRPr="00545FA4">
              <w:rPr>
                <w:rFonts w:hint="eastAsia"/>
                <w:sz w:val="24"/>
              </w:rPr>
              <w:t>和</w:t>
            </w:r>
            <w:r w:rsidRPr="00545FA4">
              <w:rPr>
                <w:rFonts w:hint="eastAsia"/>
                <w:i/>
                <w:iCs/>
                <w:sz w:val="24"/>
              </w:rPr>
              <w:t>v</w:t>
            </w:r>
            <w:r w:rsidRPr="00545FA4">
              <w:rPr>
                <w:rFonts w:hint="eastAsia"/>
                <w:i/>
                <w:iCs/>
                <w:sz w:val="24"/>
                <w:vertAlign w:val="subscript"/>
              </w:rPr>
              <w:t>i/a</w:t>
            </w:r>
            <w:r w:rsidRPr="00545FA4">
              <w:rPr>
                <w:rFonts w:hint="eastAsia"/>
                <w:sz w:val="24"/>
              </w:rPr>
              <w:t>不会同时位于顶点集合</w:t>
            </w:r>
            <w:r w:rsidRPr="00545FA4">
              <w:rPr>
                <w:rFonts w:hint="eastAsia"/>
                <w:sz w:val="24"/>
              </w:rPr>
              <w:t>V</w:t>
            </w:r>
            <w:r w:rsidRPr="00545FA4">
              <w:rPr>
                <w:rFonts w:hint="eastAsia"/>
                <w:sz w:val="24"/>
              </w:rPr>
              <w:t>中，所以不能直接将传统信号处理中尺度变换在时域的定义推广到图信号。若从图谱域来定义可得</w:t>
            </w:r>
          </w:p>
          <w:p w14:paraId="3D29E0A6" w14:textId="306C283E" w:rsidR="00C616C0" w:rsidRPr="0021219D" w:rsidRDefault="0021219D" w:rsidP="0021219D">
            <w:pPr>
              <w:widowControl/>
              <w:jc w:val="center"/>
              <w:rPr>
                <w:rFonts w:ascii="宋体" w:hAnsi="宋体" w:cs="宋体" w:hint="eastAsia"/>
                <w:kern w:val="0"/>
                <w:sz w:val="24"/>
              </w:rPr>
            </w:pPr>
            <w:r w:rsidRPr="0021219D">
              <w:rPr>
                <w:rFonts w:ascii="宋体" w:hAnsi="宋体" w:cs="宋体"/>
                <w:noProof/>
                <w:kern w:val="0"/>
                <w:sz w:val="24"/>
              </w:rPr>
              <w:drawing>
                <wp:inline distT="0" distB="0" distL="0" distR="0" wp14:anchorId="35306740" wp14:editId="515E799C">
                  <wp:extent cx="1030147" cy="238240"/>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5327" cy="257940"/>
                          </a:xfrm>
                          <a:prstGeom prst="rect">
                            <a:avLst/>
                          </a:prstGeom>
                          <a:noFill/>
                          <a:ln>
                            <a:noFill/>
                          </a:ln>
                        </pic:spPr>
                      </pic:pic>
                    </a:graphicData>
                  </a:graphic>
                </wp:inline>
              </w:drawing>
            </w:r>
          </w:p>
          <w:p w14:paraId="46843D82" w14:textId="4FCEACEF" w:rsidR="00642C94" w:rsidRDefault="0021219D">
            <w:pPr>
              <w:spacing w:line="400" w:lineRule="exact"/>
              <w:rPr>
                <w:sz w:val="24"/>
              </w:rPr>
            </w:pPr>
            <w:r>
              <w:rPr>
                <w:rFonts w:hint="eastAsia"/>
                <w:sz w:val="24"/>
              </w:rPr>
              <w:t>帕萨瓦尔定理：对于能量这一物理量，传统信号和图信号具有一样的标准，帕萨瓦尔</w:t>
            </w:r>
            <w:r>
              <w:rPr>
                <w:rFonts w:hint="eastAsia"/>
                <w:sz w:val="24"/>
              </w:rPr>
              <w:lastRenderedPageBreak/>
              <w:t>定理在图信号可表示为</w:t>
            </w:r>
          </w:p>
          <w:p w14:paraId="2EED428F" w14:textId="4050B2CE" w:rsidR="00642C94" w:rsidRPr="0021219D" w:rsidRDefault="0021219D" w:rsidP="0021219D">
            <w:pPr>
              <w:widowControl/>
              <w:jc w:val="center"/>
              <w:rPr>
                <w:rFonts w:ascii="宋体" w:hAnsi="宋体" w:cs="宋体" w:hint="eastAsia"/>
                <w:kern w:val="0"/>
                <w:sz w:val="24"/>
              </w:rPr>
            </w:pPr>
            <w:r w:rsidRPr="0021219D">
              <w:rPr>
                <w:rFonts w:ascii="宋体" w:hAnsi="宋体" w:cs="宋体"/>
                <w:noProof/>
                <w:kern w:val="0"/>
                <w:sz w:val="24"/>
              </w:rPr>
              <w:drawing>
                <wp:inline distT="0" distB="0" distL="0" distR="0" wp14:anchorId="4E01BB62" wp14:editId="070AC909">
                  <wp:extent cx="1163320" cy="20828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3320" cy="208280"/>
                          </a:xfrm>
                          <a:prstGeom prst="rect">
                            <a:avLst/>
                          </a:prstGeom>
                          <a:noFill/>
                          <a:ln>
                            <a:noFill/>
                          </a:ln>
                        </pic:spPr>
                      </pic:pic>
                    </a:graphicData>
                  </a:graphic>
                </wp:inline>
              </w:drawing>
            </w:r>
          </w:p>
          <w:p w14:paraId="4A8B1251" w14:textId="0A365EDE" w:rsidR="00642C94" w:rsidRPr="0021219D" w:rsidRDefault="0021219D" w:rsidP="0021219D">
            <w:pPr>
              <w:spacing w:line="400" w:lineRule="exact"/>
              <w:rPr>
                <w:rFonts w:hint="eastAsia"/>
                <w:sz w:val="24"/>
              </w:rPr>
            </w:pPr>
            <w:r>
              <w:rPr>
                <w:rFonts w:hint="eastAsia"/>
                <w:sz w:val="24"/>
              </w:rPr>
              <w:t>其中</w:t>
            </w:r>
            <w:r w:rsidRPr="0021219D">
              <w:rPr>
                <w:rFonts w:hint="eastAsia"/>
                <w:b/>
                <w:bCs/>
                <w:i/>
                <w:iCs/>
                <w:sz w:val="24"/>
              </w:rPr>
              <w:t>F</w:t>
            </w:r>
            <w:r>
              <w:rPr>
                <w:rFonts w:hint="eastAsia"/>
                <w:sz w:val="24"/>
              </w:rPr>
              <w:t>和</w:t>
            </w:r>
            <w:r w:rsidRPr="0021219D">
              <w:rPr>
                <w:rFonts w:hint="eastAsia"/>
                <w:b/>
                <w:bCs/>
                <w:i/>
                <w:iCs/>
                <w:sz w:val="24"/>
              </w:rPr>
              <w:t>G</w:t>
            </w:r>
            <w:r>
              <w:rPr>
                <w:rFonts w:hint="eastAsia"/>
                <w:sz w:val="24"/>
              </w:rPr>
              <w:t>是</w:t>
            </w:r>
            <w:r w:rsidRPr="0021219D">
              <w:rPr>
                <w:rFonts w:hint="eastAsia"/>
                <w:i/>
                <w:iCs/>
                <w:sz w:val="24"/>
              </w:rPr>
              <w:t>N</w:t>
            </w:r>
            <w:r>
              <w:rPr>
                <w:rFonts w:hint="eastAsia"/>
                <w:sz w:val="24"/>
              </w:rPr>
              <w:t>维离散图信号矢量</w:t>
            </w:r>
            <w:r w:rsidRPr="0021219D">
              <w:rPr>
                <w:rFonts w:hint="eastAsia"/>
                <w:b/>
                <w:bCs/>
                <w:i/>
                <w:iCs/>
                <w:sz w:val="24"/>
              </w:rPr>
              <w:t>f</w:t>
            </w:r>
            <w:r>
              <w:rPr>
                <w:rFonts w:hint="eastAsia"/>
                <w:sz w:val="24"/>
              </w:rPr>
              <w:t>和</w:t>
            </w:r>
            <w:r w:rsidRPr="0021219D">
              <w:rPr>
                <w:rFonts w:hint="eastAsia"/>
                <w:b/>
                <w:bCs/>
                <w:i/>
                <w:iCs/>
                <w:sz w:val="24"/>
              </w:rPr>
              <w:t>g</w:t>
            </w:r>
            <w:r>
              <w:rPr>
                <w:rFonts w:hint="eastAsia"/>
                <w:sz w:val="24"/>
              </w:rPr>
              <w:t>的傅里叶变换。</w:t>
            </w:r>
          </w:p>
        </w:tc>
      </w:tr>
      <w:tr w:rsidR="00642C94" w14:paraId="5B8C6E44" w14:textId="77777777">
        <w:trPr>
          <w:trHeight w:val="419"/>
        </w:trPr>
        <w:tc>
          <w:tcPr>
            <w:tcW w:w="9000" w:type="dxa"/>
            <w:gridSpan w:val="6"/>
            <w:vAlign w:val="center"/>
          </w:tcPr>
          <w:p w14:paraId="4AEC0519" w14:textId="77777777" w:rsidR="00642C94" w:rsidRDefault="00E77A93">
            <w:pPr>
              <w:rPr>
                <w:b/>
                <w:szCs w:val="21"/>
              </w:rPr>
            </w:pPr>
            <w:r>
              <w:rPr>
                <w:rFonts w:hint="eastAsia"/>
                <w:b/>
                <w:szCs w:val="21"/>
              </w:rPr>
              <w:lastRenderedPageBreak/>
              <w:t>2</w:t>
            </w:r>
            <w:r>
              <w:rPr>
                <w:rFonts w:hint="eastAsia"/>
                <w:b/>
                <w:szCs w:val="21"/>
              </w:rPr>
              <w:t>、存在的主要问题和解决办法与思路</w:t>
            </w:r>
          </w:p>
        </w:tc>
      </w:tr>
      <w:tr w:rsidR="00642C94" w14:paraId="004EF0D5" w14:textId="77777777">
        <w:trPr>
          <w:trHeight w:val="1540"/>
        </w:trPr>
        <w:tc>
          <w:tcPr>
            <w:tcW w:w="9000" w:type="dxa"/>
            <w:gridSpan w:val="6"/>
            <w:vAlign w:val="center"/>
          </w:tcPr>
          <w:p w14:paraId="1CBB9FEA" w14:textId="77777777" w:rsidR="00642C94" w:rsidRPr="00B51BF9" w:rsidRDefault="00B51BF9" w:rsidP="00B51BF9">
            <w:pPr>
              <w:pStyle w:val="a7"/>
              <w:numPr>
                <w:ilvl w:val="0"/>
                <w:numId w:val="1"/>
              </w:numPr>
              <w:spacing w:line="400" w:lineRule="exact"/>
              <w:ind w:firstLineChars="0"/>
              <w:rPr>
                <w:bCs/>
                <w:sz w:val="24"/>
              </w:rPr>
            </w:pPr>
            <w:r w:rsidRPr="00B51BF9">
              <w:rPr>
                <w:rFonts w:hint="eastAsia"/>
                <w:bCs/>
                <w:sz w:val="24"/>
              </w:rPr>
              <w:t>主要问题：受传统信号处理的影响，在例如平移运算等操作中没有第一时间理解并体会推广到图信号处理中的可行性与正确性。</w:t>
            </w:r>
          </w:p>
          <w:p w14:paraId="356F0CE8" w14:textId="6559DB6B" w:rsidR="00B51BF9" w:rsidRPr="00B51BF9" w:rsidRDefault="00B51BF9" w:rsidP="00B51BF9">
            <w:pPr>
              <w:pStyle w:val="a7"/>
              <w:numPr>
                <w:ilvl w:val="0"/>
                <w:numId w:val="1"/>
              </w:numPr>
              <w:spacing w:line="400" w:lineRule="exact"/>
              <w:ind w:firstLineChars="0"/>
              <w:rPr>
                <w:rFonts w:hint="eastAsia"/>
                <w:b/>
                <w:sz w:val="24"/>
              </w:rPr>
            </w:pPr>
            <w:r w:rsidRPr="00B51BF9">
              <w:rPr>
                <w:rFonts w:hint="eastAsia"/>
                <w:bCs/>
                <w:sz w:val="24"/>
              </w:rPr>
              <w:t>解决办法：仔细看论文查找相关证明，暂时抛弃传统信号的特征带来的固定印象和思维模式，从新的角度对其进行理解。</w:t>
            </w:r>
          </w:p>
        </w:tc>
      </w:tr>
      <w:tr w:rsidR="00642C94" w14:paraId="308587C6" w14:textId="77777777">
        <w:trPr>
          <w:trHeight w:val="406"/>
        </w:trPr>
        <w:tc>
          <w:tcPr>
            <w:tcW w:w="9000" w:type="dxa"/>
            <w:gridSpan w:val="6"/>
            <w:vAlign w:val="center"/>
          </w:tcPr>
          <w:p w14:paraId="6F79D8F8" w14:textId="77777777" w:rsidR="00642C94" w:rsidRDefault="00E77A93">
            <w:pPr>
              <w:rPr>
                <w:b/>
                <w:szCs w:val="21"/>
              </w:rPr>
            </w:pPr>
            <w:r>
              <w:rPr>
                <w:rFonts w:hint="eastAsia"/>
                <w:b/>
                <w:szCs w:val="21"/>
              </w:rPr>
              <w:t>3</w:t>
            </w:r>
            <w:r>
              <w:rPr>
                <w:rFonts w:hint="eastAsia"/>
                <w:b/>
                <w:szCs w:val="21"/>
              </w:rPr>
              <w:t>、下周工作计划</w:t>
            </w:r>
          </w:p>
        </w:tc>
      </w:tr>
      <w:tr w:rsidR="00642C94" w14:paraId="62F3B0AC" w14:textId="77777777">
        <w:trPr>
          <w:trHeight w:val="406"/>
        </w:trPr>
        <w:tc>
          <w:tcPr>
            <w:tcW w:w="9000" w:type="dxa"/>
            <w:gridSpan w:val="6"/>
            <w:vAlign w:val="center"/>
          </w:tcPr>
          <w:p w14:paraId="0DB68B87" w14:textId="4C2AF720" w:rsidR="00642C94" w:rsidRPr="000073E4" w:rsidRDefault="000073E4" w:rsidP="000073E4">
            <w:pPr>
              <w:pStyle w:val="a7"/>
              <w:numPr>
                <w:ilvl w:val="0"/>
                <w:numId w:val="2"/>
              </w:numPr>
              <w:spacing w:line="400" w:lineRule="exact"/>
              <w:ind w:firstLineChars="0"/>
              <w:rPr>
                <w:bCs/>
                <w:sz w:val="24"/>
              </w:rPr>
            </w:pPr>
            <w:r w:rsidRPr="000073E4">
              <w:rPr>
                <w:rFonts w:hint="eastAsia"/>
                <w:bCs/>
                <w:sz w:val="24"/>
              </w:rPr>
              <w:t>了解图傅里叶变换。</w:t>
            </w:r>
          </w:p>
          <w:p w14:paraId="2757644A" w14:textId="080F41B6" w:rsidR="000073E4" w:rsidRPr="000073E4" w:rsidRDefault="000073E4" w:rsidP="000073E4">
            <w:pPr>
              <w:pStyle w:val="a7"/>
              <w:numPr>
                <w:ilvl w:val="0"/>
                <w:numId w:val="2"/>
              </w:numPr>
              <w:spacing w:line="400" w:lineRule="exact"/>
              <w:ind w:firstLineChars="0"/>
              <w:rPr>
                <w:bCs/>
                <w:sz w:val="24"/>
              </w:rPr>
            </w:pPr>
            <w:r w:rsidRPr="000073E4">
              <w:rPr>
                <w:rFonts w:hint="eastAsia"/>
                <w:bCs/>
                <w:sz w:val="24"/>
              </w:rPr>
              <w:t>实现图傅里叶变换。</w:t>
            </w:r>
          </w:p>
          <w:p w14:paraId="40A05BEF" w14:textId="37244EEB" w:rsidR="00642C94" w:rsidRPr="000073E4" w:rsidRDefault="000073E4" w:rsidP="000073E4">
            <w:pPr>
              <w:pStyle w:val="a7"/>
              <w:numPr>
                <w:ilvl w:val="0"/>
                <w:numId w:val="2"/>
              </w:numPr>
              <w:spacing w:line="400" w:lineRule="exact"/>
              <w:ind w:firstLineChars="0"/>
              <w:rPr>
                <w:rFonts w:hint="eastAsia"/>
                <w:bCs/>
                <w:sz w:val="24"/>
              </w:rPr>
            </w:pPr>
            <w:r w:rsidRPr="000073E4">
              <w:rPr>
                <w:rFonts w:hint="eastAsia"/>
                <w:bCs/>
                <w:sz w:val="24"/>
              </w:rPr>
              <w:t>研究影响图傅里叶变换的因素。</w:t>
            </w:r>
          </w:p>
        </w:tc>
      </w:tr>
      <w:tr w:rsidR="00642C94" w14:paraId="1E183279" w14:textId="77777777">
        <w:trPr>
          <w:trHeight w:val="406"/>
        </w:trPr>
        <w:tc>
          <w:tcPr>
            <w:tcW w:w="9000" w:type="dxa"/>
            <w:gridSpan w:val="6"/>
            <w:vAlign w:val="center"/>
          </w:tcPr>
          <w:p w14:paraId="39CD8FF3" w14:textId="77777777" w:rsidR="00642C94" w:rsidRDefault="00E77A93">
            <w:pPr>
              <w:rPr>
                <w:b/>
                <w:szCs w:val="21"/>
              </w:rPr>
            </w:pPr>
            <w:r>
              <w:rPr>
                <w:rFonts w:hint="eastAsia"/>
                <w:b/>
                <w:szCs w:val="21"/>
              </w:rPr>
              <w:t>4</w:t>
            </w:r>
            <w:r>
              <w:rPr>
                <w:rFonts w:hint="eastAsia"/>
                <w:b/>
                <w:szCs w:val="21"/>
              </w:rPr>
              <w:t>、导师意见</w:t>
            </w:r>
          </w:p>
        </w:tc>
      </w:tr>
      <w:tr w:rsidR="00642C94" w14:paraId="7A2313A2" w14:textId="77777777">
        <w:trPr>
          <w:trHeight w:val="406"/>
        </w:trPr>
        <w:tc>
          <w:tcPr>
            <w:tcW w:w="9000" w:type="dxa"/>
            <w:gridSpan w:val="6"/>
            <w:vAlign w:val="center"/>
          </w:tcPr>
          <w:p w14:paraId="21551397" w14:textId="77777777" w:rsidR="00642C94" w:rsidRDefault="00642C94">
            <w:pPr>
              <w:spacing w:line="400" w:lineRule="exact"/>
              <w:rPr>
                <w:b/>
                <w:sz w:val="24"/>
              </w:rPr>
            </w:pPr>
          </w:p>
          <w:p w14:paraId="57DD5435" w14:textId="51F59D6E" w:rsidR="00642C94" w:rsidRPr="00072A3D" w:rsidRDefault="000073E4" w:rsidP="00072A3D">
            <w:pPr>
              <w:spacing w:line="400" w:lineRule="exact"/>
              <w:ind w:firstLineChars="200" w:firstLine="480"/>
              <w:rPr>
                <w:rFonts w:hint="eastAsia"/>
                <w:bCs/>
                <w:sz w:val="24"/>
              </w:rPr>
            </w:pPr>
            <w:r w:rsidRPr="00072A3D">
              <w:rPr>
                <w:rFonts w:hint="eastAsia"/>
                <w:bCs/>
                <w:sz w:val="24"/>
              </w:rPr>
              <w:t>对图信号的相关运算进行</w:t>
            </w:r>
            <w:r w:rsidR="00072A3D" w:rsidRPr="00072A3D">
              <w:rPr>
                <w:rFonts w:hint="eastAsia"/>
                <w:bCs/>
                <w:sz w:val="24"/>
              </w:rPr>
              <w:t>以及接下来的图傅里叶变换</w:t>
            </w:r>
            <w:r w:rsidRPr="00072A3D">
              <w:rPr>
                <w:rFonts w:hint="eastAsia"/>
                <w:bCs/>
                <w:sz w:val="24"/>
              </w:rPr>
              <w:t>理解</w:t>
            </w:r>
            <w:r w:rsidR="00072A3D" w:rsidRPr="00072A3D">
              <w:rPr>
                <w:rFonts w:hint="eastAsia"/>
                <w:bCs/>
                <w:sz w:val="24"/>
              </w:rPr>
              <w:t>和研究</w:t>
            </w:r>
            <w:r w:rsidRPr="00072A3D">
              <w:rPr>
                <w:rFonts w:hint="eastAsia"/>
                <w:bCs/>
                <w:sz w:val="24"/>
              </w:rPr>
              <w:t>时</w:t>
            </w:r>
            <w:r w:rsidR="00072A3D" w:rsidRPr="00072A3D">
              <w:rPr>
                <w:rFonts w:hint="eastAsia"/>
                <w:bCs/>
                <w:sz w:val="24"/>
              </w:rPr>
              <w:t>可以参考相关论文，学习别人的研究方法。</w:t>
            </w:r>
          </w:p>
          <w:p w14:paraId="60F4529D" w14:textId="77777777" w:rsidR="00642C94" w:rsidRDefault="00642C94">
            <w:pPr>
              <w:spacing w:line="400" w:lineRule="exact"/>
              <w:rPr>
                <w:b/>
                <w:sz w:val="24"/>
              </w:rPr>
            </w:pPr>
          </w:p>
          <w:p w14:paraId="18123751" w14:textId="77777777" w:rsidR="00642C94" w:rsidRDefault="00642C94">
            <w:pPr>
              <w:spacing w:line="400" w:lineRule="exact"/>
              <w:rPr>
                <w:b/>
                <w:sz w:val="24"/>
              </w:rPr>
            </w:pPr>
          </w:p>
          <w:p w14:paraId="0DE0CF95" w14:textId="113A30D3" w:rsidR="00642C94" w:rsidRDefault="00E77A93">
            <w:pPr>
              <w:spacing w:line="400" w:lineRule="exact"/>
              <w:rPr>
                <w:b/>
                <w:szCs w:val="21"/>
              </w:rPr>
            </w:pPr>
            <w:r>
              <w:rPr>
                <w:rFonts w:hint="eastAsia"/>
                <w:b/>
                <w:szCs w:val="21"/>
              </w:rPr>
              <w:t xml:space="preserve">                                                       </w:t>
            </w:r>
            <w:r>
              <w:rPr>
                <w:rFonts w:hint="eastAsia"/>
                <w:b/>
                <w:szCs w:val="21"/>
              </w:rPr>
              <w:t>指导教师（签名）：</w:t>
            </w:r>
            <w:r w:rsidR="00E4293D">
              <w:rPr>
                <w:rFonts w:ascii="宋体" w:hAnsi="宋体"/>
                <w:noProof/>
                <w:sz w:val="24"/>
              </w:rPr>
              <w:drawing>
                <wp:inline distT="0" distB="0" distL="0" distR="0" wp14:anchorId="006FBD0A" wp14:editId="59B3C674">
                  <wp:extent cx="463550" cy="2133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550" cy="213360"/>
                          </a:xfrm>
                          <a:prstGeom prst="rect">
                            <a:avLst/>
                          </a:prstGeom>
                          <a:noFill/>
                        </pic:spPr>
                      </pic:pic>
                    </a:graphicData>
                  </a:graphic>
                </wp:inline>
              </w:drawing>
            </w:r>
          </w:p>
          <w:p w14:paraId="0488409A" w14:textId="77777777" w:rsidR="00642C94" w:rsidRDefault="00642C94">
            <w:pPr>
              <w:spacing w:line="400" w:lineRule="exact"/>
              <w:rPr>
                <w:b/>
                <w:szCs w:val="21"/>
              </w:rPr>
            </w:pPr>
          </w:p>
        </w:tc>
      </w:tr>
    </w:tbl>
    <w:p w14:paraId="2EB516D4" w14:textId="77777777" w:rsidR="00642C94" w:rsidRDefault="00E77A93">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743988EC" w14:textId="77777777" w:rsidR="00642C94" w:rsidRDefault="00E77A93">
      <w:pPr>
        <w:ind w:left="840" w:hangingChars="400" w:hanging="840"/>
        <w:rPr>
          <w:szCs w:val="21"/>
        </w:rPr>
      </w:pPr>
      <w:r>
        <w:rPr>
          <w:rFonts w:hint="eastAsia"/>
          <w:szCs w:val="21"/>
        </w:rPr>
        <w:t xml:space="preserve">      2. </w:t>
      </w:r>
      <w:r>
        <w:rPr>
          <w:rFonts w:hint="eastAsia"/>
          <w:szCs w:val="21"/>
        </w:rPr>
        <w:t>此表格作为答辩资格审查材料之一。</w:t>
      </w:r>
    </w:p>
    <w:p w14:paraId="5E46B1A1" w14:textId="77777777" w:rsidR="00642C94" w:rsidRDefault="00E77A93">
      <w:pPr>
        <w:ind w:left="840" w:hangingChars="400" w:hanging="840"/>
        <w:rPr>
          <w:szCs w:val="21"/>
        </w:rPr>
      </w:pPr>
      <w:r>
        <w:rPr>
          <w:rFonts w:hint="eastAsia"/>
          <w:szCs w:val="21"/>
        </w:rPr>
        <w:t xml:space="preserve">      3. </w:t>
      </w:r>
      <w:r>
        <w:rPr>
          <w:rFonts w:hint="eastAsia"/>
          <w:szCs w:val="21"/>
        </w:rPr>
        <w:t>文中字体采用宋体小四号，行间距为固定值</w:t>
      </w:r>
      <w:r>
        <w:rPr>
          <w:rFonts w:hint="eastAsia"/>
          <w:szCs w:val="21"/>
        </w:rPr>
        <w:t>20</w:t>
      </w:r>
      <w:r>
        <w:rPr>
          <w:rFonts w:hint="eastAsia"/>
          <w:szCs w:val="21"/>
        </w:rPr>
        <w:t>磅。</w:t>
      </w:r>
    </w:p>
    <w:p w14:paraId="59195CE8" w14:textId="77777777" w:rsidR="00642C94" w:rsidRDefault="00642C94"/>
    <w:sectPr w:rsidR="00642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D9297" w14:textId="77777777" w:rsidR="00DE4AA5" w:rsidRDefault="00DE4AA5" w:rsidP="003C53A4">
      <w:r>
        <w:separator/>
      </w:r>
    </w:p>
  </w:endnote>
  <w:endnote w:type="continuationSeparator" w:id="0">
    <w:p w14:paraId="64A64F28" w14:textId="77777777" w:rsidR="00DE4AA5" w:rsidRDefault="00DE4AA5" w:rsidP="003C5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3291B" w14:textId="77777777" w:rsidR="00DE4AA5" w:rsidRDefault="00DE4AA5" w:rsidP="003C53A4">
      <w:r>
        <w:separator/>
      </w:r>
    </w:p>
  </w:footnote>
  <w:footnote w:type="continuationSeparator" w:id="0">
    <w:p w14:paraId="378F6D20" w14:textId="77777777" w:rsidR="00DE4AA5" w:rsidRDefault="00DE4AA5" w:rsidP="003C5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5D6"/>
    <w:multiLevelType w:val="hybridMultilevel"/>
    <w:tmpl w:val="0AA26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0572BBF"/>
    <w:multiLevelType w:val="hybridMultilevel"/>
    <w:tmpl w:val="2B06F6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0342199">
    <w:abstractNumId w:val="0"/>
  </w:num>
  <w:num w:numId="2" w16cid:durableId="109402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892"/>
    <w:rsid w:val="000073E4"/>
    <w:rsid w:val="00072A3D"/>
    <w:rsid w:val="0021219D"/>
    <w:rsid w:val="003C53A4"/>
    <w:rsid w:val="00545FA4"/>
    <w:rsid w:val="00574117"/>
    <w:rsid w:val="00642C94"/>
    <w:rsid w:val="006E0989"/>
    <w:rsid w:val="008E1F28"/>
    <w:rsid w:val="00B51BF9"/>
    <w:rsid w:val="00C616C0"/>
    <w:rsid w:val="00CD34D0"/>
    <w:rsid w:val="00DE4AA5"/>
    <w:rsid w:val="00E4293D"/>
    <w:rsid w:val="00E77A93"/>
    <w:rsid w:val="00F74892"/>
    <w:rsid w:val="4C360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9B256"/>
  <w15:docId w15:val="{A90C7E73-58BB-4FD3-A84A-B1504402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53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53A4"/>
    <w:rPr>
      <w:rFonts w:ascii="Times New Roman" w:eastAsia="宋体" w:hAnsi="Times New Roman" w:cs="Times New Roman"/>
      <w:kern w:val="2"/>
      <w:sz w:val="18"/>
      <w:szCs w:val="18"/>
    </w:rPr>
  </w:style>
  <w:style w:type="paragraph" w:styleId="a5">
    <w:name w:val="footer"/>
    <w:basedOn w:val="a"/>
    <w:link w:val="a6"/>
    <w:uiPriority w:val="99"/>
    <w:unhideWhenUsed/>
    <w:rsid w:val="003C53A4"/>
    <w:pPr>
      <w:tabs>
        <w:tab w:val="center" w:pos="4153"/>
        <w:tab w:val="right" w:pos="8306"/>
      </w:tabs>
      <w:snapToGrid w:val="0"/>
      <w:jc w:val="left"/>
    </w:pPr>
    <w:rPr>
      <w:sz w:val="18"/>
      <w:szCs w:val="18"/>
    </w:rPr>
  </w:style>
  <w:style w:type="character" w:customStyle="1" w:styleId="a6">
    <w:name w:val="页脚 字符"/>
    <w:basedOn w:val="a0"/>
    <w:link w:val="a5"/>
    <w:uiPriority w:val="99"/>
    <w:rsid w:val="003C53A4"/>
    <w:rPr>
      <w:rFonts w:ascii="Times New Roman" w:eastAsia="宋体" w:hAnsi="Times New Roman" w:cs="Times New Roman"/>
      <w:kern w:val="2"/>
      <w:sz w:val="18"/>
      <w:szCs w:val="18"/>
    </w:rPr>
  </w:style>
  <w:style w:type="paragraph" w:styleId="a7">
    <w:name w:val="List Paragraph"/>
    <w:basedOn w:val="a"/>
    <w:uiPriority w:val="99"/>
    <w:rsid w:val="00B51B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47113">
      <w:bodyDiv w:val="1"/>
      <w:marLeft w:val="0"/>
      <w:marRight w:val="0"/>
      <w:marTop w:val="0"/>
      <w:marBottom w:val="0"/>
      <w:divBdr>
        <w:top w:val="none" w:sz="0" w:space="0" w:color="auto"/>
        <w:left w:val="none" w:sz="0" w:space="0" w:color="auto"/>
        <w:bottom w:val="none" w:sz="0" w:space="0" w:color="auto"/>
        <w:right w:val="none" w:sz="0" w:space="0" w:color="auto"/>
      </w:divBdr>
      <w:divsChild>
        <w:div w:id="872421698">
          <w:marLeft w:val="0"/>
          <w:marRight w:val="0"/>
          <w:marTop w:val="0"/>
          <w:marBottom w:val="0"/>
          <w:divBdr>
            <w:top w:val="none" w:sz="0" w:space="0" w:color="auto"/>
            <w:left w:val="none" w:sz="0" w:space="0" w:color="auto"/>
            <w:bottom w:val="none" w:sz="0" w:space="0" w:color="auto"/>
            <w:right w:val="none" w:sz="0" w:space="0" w:color="auto"/>
          </w:divBdr>
        </w:div>
      </w:divsChild>
    </w:div>
    <w:div w:id="372735802">
      <w:bodyDiv w:val="1"/>
      <w:marLeft w:val="0"/>
      <w:marRight w:val="0"/>
      <w:marTop w:val="0"/>
      <w:marBottom w:val="0"/>
      <w:divBdr>
        <w:top w:val="none" w:sz="0" w:space="0" w:color="auto"/>
        <w:left w:val="none" w:sz="0" w:space="0" w:color="auto"/>
        <w:bottom w:val="none" w:sz="0" w:space="0" w:color="auto"/>
        <w:right w:val="none" w:sz="0" w:space="0" w:color="auto"/>
      </w:divBdr>
      <w:divsChild>
        <w:div w:id="968437530">
          <w:marLeft w:val="0"/>
          <w:marRight w:val="0"/>
          <w:marTop w:val="0"/>
          <w:marBottom w:val="0"/>
          <w:divBdr>
            <w:top w:val="none" w:sz="0" w:space="0" w:color="auto"/>
            <w:left w:val="none" w:sz="0" w:space="0" w:color="auto"/>
            <w:bottom w:val="none" w:sz="0" w:space="0" w:color="auto"/>
            <w:right w:val="none" w:sz="0" w:space="0" w:color="auto"/>
          </w:divBdr>
        </w:div>
      </w:divsChild>
    </w:div>
    <w:div w:id="662902477">
      <w:bodyDiv w:val="1"/>
      <w:marLeft w:val="0"/>
      <w:marRight w:val="0"/>
      <w:marTop w:val="0"/>
      <w:marBottom w:val="0"/>
      <w:divBdr>
        <w:top w:val="none" w:sz="0" w:space="0" w:color="auto"/>
        <w:left w:val="none" w:sz="0" w:space="0" w:color="auto"/>
        <w:bottom w:val="none" w:sz="0" w:space="0" w:color="auto"/>
        <w:right w:val="none" w:sz="0" w:space="0" w:color="auto"/>
      </w:divBdr>
      <w:divsChild>
        <w:div w:id="1782653011">
          <w:marLeft w:val="0"/>
          <w:marRight w:val="0"/>
          <w:marTop w:val="0"/>
          <w:marBottom w:val="0"/>
          <w:divBdr>
            <w:top w:val="none" w:sz="0" w:space="0" w:color="auto"/>
            <w:left w:val="none" w:sz="0" w:space="0" w:color="auto"/>
            <w:bottom w:val="none" w:sz="0" w:space="0" w:color="auto"/>
            <w:right w:val="none" w:sz="0" w:space="0" w:color="auto"/>
          </w:divBdr>
        </w:div>
      </w:divsChild>
    </w:div>
    <w:div w:id="833490657">
      <w:bodyDiv w:val="1"/>
      <w:marLeft w:val="0"/>
      <w:marRight w:val="0"/>
      <w:marTop w:val="0"/>
      <w:marBottom w:val="0"/>
      <w:divBdr>
        <w:top w:val="none" w:sz="0" w:space="0" w:color="auto"/>
        <w:left w:val="none" w:sz="0" w:space="0" w:color="auto"/>
        <w:bottom w:val="none" w:sz="0" w:space="0" w:color="auto"/>
        <w:right w:val="none" w:sz="0" w:space="0" w:color="auto"/>
      </w:divBdr>
      <w:divsChild>
        <w:div w:id="1097478996">
          <w:marLeft w:val="0"/>
          <w:marRight w:val="0"/>
          <w:marTop w:val="0"/>
          <w:marBottom w:val="0"/>
          <w:divBdr>
            <w:top w:val="none" w:sz="0" w:space="0" w:color="auto"/>
            <w:left w:val="none" w:sz="0" w:space="0" w:color="auto"/>
            <w:bottom w:val="none" w:sz="0" w:space="0" w:color="auto"/>
            <w:right w:val="none" w:sz="0" w:space="0" w:color="auto"/>
          </w:divBdr>
        </w:div>
      </w:divsChild>
    </w:div>
    <w:div w:id="1119225665">
      <w:bodyDiv w:val="1"/>
      <w:marLeft w:val="0"/>
      <w:marRight w:val="0"/>
      <w:marTop w:val="0"/>
      <w:marBottom w:val="0"/>
      <w:divBdr>
        <w:top w:val="none" w:sz="0" w:space="0" w:color="auto"/>
        <w:left w:val="none" w:sz="0" w:space="0" w:color="auto"/>
        <w:bottom w:val="none" w:sz="0" w:space="0" w:color="auto"/>
        <w:right w:val="none" w:sz="0" w:space="0" w:color="auto"/>
      </w:divBdr>
      <w:divsChild>
        <w:div w:id="843742312">
          <w:marLeft w:val="0"/>
          <w:marRight w:val="0"/>
          <w:marTop w:val="0"/>
          <w:marBottom w:val="0"/>
          <w:divBdr>
            <w:top w:val="none" w:sz="0" w:space="0" w:color="auto"/>
            <w:left w:val="none" w:sz="0" w:space="0" w:color="auto"/>
            <w:bottom w:val="none" w:sz="0" w:space="0" w:color="auto"/>
            <w:right w:val="none" w:sz="0" w:space="0" w:color="auto"/>
          </w:divBdr>
        </w:div>
      </w:divsChild>
    </w:div>
    <w:div w:id="1414088552">
      <w:bodyDiv w:val="1"/>
      <w:marLeft w:val="0"/>
      <w:marRight w:val="0"/>
      <w:marTop w:val="0"/>
      <w:marBottom w:val="0"/>
      <w:divBdr>
        <w:top w:val="none" w:sz="0" w:space="0" w:color="auto"/>
        <w:left w:val="none" w:sz="0" w:space="0" w:color="auto"/>
        <w:bottom w:val="none" w:sz="0" w:space="0" w:color="auto"/>
        <w:right w:val="none" w:sz="0" w:space="0" w:color="auto"/>
      </w:divBdr>
      <w:divsChild>
        <w:div w:id="880049149">
          <w:marLeft w:val="0"/>
          <w:marRight w:val="0"/>
          <w:marTop w:val="0"/>
          <w:marBottom w:val="0"/>
          <w:divBdr>
            <w:top w:val="none" w:sz="0" w:space="0" w:color="auto"/>
            <w:left w:val="none" w:sz="0" w:space="0" w:color="auto"/>
            <w:bottom w:val="none" w:sz="0" w:space="0" w:color="auto"/>
            <w:right w:val="none" w:sz="0" w:space="0" w:color="auto"/>
          </w:divBdr>
        </w:div>
      </w:divsChild>
    </w:div>
    <w:div w:id="1591695393">
      <w:bodyDiv w:val="1"/>
      <w:marLeft w:val="0"/>
      <w:marRight w:val="0"/>
      <w:marTop w:val="0"/>
      <w:marBottom w:val="0"/>
      <w:divBdr>
        <w:top w:val="none" w:sz="0" w:space="0" w:color="auto"/>
        <w:left w:val="none" w:sz="0" w:space="0" w:color="auto"/>
        <w:bottom w:val="none" w:sz="0" w:space="0" w:color="auto"/>
        <w:right w:val="none" w:sz="0" w:space="0" w:color="auto"/>
      </w:divBdr>
      <w:divsChild>
        <w:div w:id="1490445164">
          <w:marLeft w:val="0"/>
          <w:marRight w:val="0"/>
          <w:marTop w:val="0"/>
          <w:marBottom w:val="0"/>
          <w:divBdr>
            <w:top w:val="none" w:sz="0" w:space="0" w:color="auto"/>
            <w:left w:val="none" w:sz="0" w:space="0" w:color="auto"/>
            <w:bottom w:val="none" w:sz="0" w:space="0" w:color="auto"/>
            <w:right w:val="none" w:sz="0" w:space="0" w:color="auto"/>
          </w:divBdr>
        </w:div>
      </w:divsChild>
    </w:div>
    <w:div w:id="1635521124">
      <w:bodyDiv w:val="1"/>
      <w:marLeft w:val="0"/>
      <w:marRight w:val="0"/>
      <w:marTop w:val="0"/>
      <w:marBottom w:val="0"/>
      <w:divBdr>
        <w:top w:val="none" w:sz="0" w:space="0" w:color="auto"/>
        <w:left w:val="none" w:sz="0" w:space="0" w:color="auto"/>
        <w:bottom w:val="none" w:sz="0" w:space="0" w:color="auto"/>
        <w:right w:val="none" w:sz="0" w:space="0" w:color="auto"/>
      </w:divBdr>
      <w:divsChild>
        <w:div w:id="688340615">
          <w:marLeft w:val="0"/>
          <w:marRight w:val="0"/>
          <w:marTop w:val="0"/>
          <w:marBottom w:val="0"/>
          <w:divBdr>
            <w:top w:val="none" w:sz="0" w:space="0" w:color="auto"/>
            <w:left w:val="none" w:sz="0" w:space="0" w:color="auto"/>
            <w:bottom w:val="none" w:sz="0" w:space="0" w:color="auto"/>
            <w:right w:val="none" w:sz="0" w:space="0" w:color="auto"/>
          </w:divBdr>
        </w:div>
      </w:divsChild>
    </w:div>
    <w:div w:id="1788506147">
      <w:bodyDiv w:val="1"/>
      <w:marLeft w:val="0"/>
      <w:marRight w:val="0"/>
      <w:marTop w:val="0"/>
      <w:marBottom w:val="0"/>
      <w:divBdr>
        <w:top w:val="none" w:sz="0" w:space="0" w:color="auto"/>
        <w:left w:val="none" w:sz="0" w:space="0" w:color="auto"/>
        <w:bottom w:val="none" w:sz="0" w:space="0" w:color="auto"/>
        <w:right w:val="none" w:sz="0" w:space="0" w:color="auto"/>
      </w:divBdr>
      <w:divsChild>
        <w:div w:id="1653100062">
          <w:marLeft w:val="0"/>
          <w:marRight w:val="0"/>
          <w:marTop w:val="0"/>
          <w:marBottom w:val="0"/>
          <w:divBdr>
            <w:top w:val="none" w:sz="0" w:space="0" w:color="auto"/>
            <w:left w:val="none" w:sz="0" w:space="0" w:color="auto"/>
            <w:bottom w:val="none" w:sz="0" w:space="0" w:color="auto"/>
            <w:right w:val="none" w:sz="0" w:space="0" w:color="auto"/>
          </w:divBdr>
        </w:div>
      </w:divsChild>
    </w:div>
    <w:div w:id="2072998467">
      <w:bodyDiv w:val="1"/>
      <w:marLeft w:val="0"/>
      <w:marRight w:val="0"/>
      <w:marTop w:val="0"/>
      <w:marBottom w:val="0"/>
      <w:divBdr>
        <w:top w:val="none" w:sz="0" w:space="0" w:color="auto"/>
        <w:left w:val="none" w:sz="0" w:space="0" w:color="auto"/>
        <w:bottom w:val="none" w:sz="0" w:space="0" w:color="auto"/>
        <w:right w:val="none" w:sz="0" w:space="0" w:color="auto"/>
      </w:divBdr>
      <w:divsChild>
        <w:div w:id="78916124">
          <w:marLeft w:val="0"/>
          <w:marRight w:val="0"/>
          <w:marTop w:val="0"/>
          <w:marBottom w:val="0"/>
          <w:divBdr>
            <w:top w:val="none" w:sz="0" w:space="0" w:color="auto"/>
            <w:left w:val="none" w:sz="0" w:space="0" w:color="auto"/>
            <w:bottom w:val="none" w:sz="0" w:space="0" w:color="auto"/>
            <w:right w:val="none" w:sz="0" w:space="0" w:color="auto"/>
          </w:divBdr>
        </w:div>
      </w:divsChild>
    </w:div>
    <w:div w:id="2097944570">
      <w:bodyDiv w:val="1"/>
      <w:marLeft w:val="0"/>
      <w:marRight w:val="0"/>
      <w:marTop w:val="0"/>
      <w:marBottom w:val="0"/>
      <w:divBdr>
        <w:top w:val="none" w:sz="0" w:space="0" w:color="auto"/>
        <w:left w:val="none" w:sz="0" w:space="0" w:color="auto"/>
        <w:bottom w:val="none" w:sz="0" w:space="0" w:color="auto"/>
        <w:right w:val="none" w:sz="0" w:space="0" w:color="auto"/>
      </w:divBdr>
      <w:divsChild>
        <w:div w:id="16450373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张 志</cp:lastModifiedBy>
  <cp:revision>8</cp:revision>
  <dcterms:created xsi:type="dcterms:W3CDTF">2017-10-19T08:00:00Z</dcterms:created>
  <dcterms:modified xsi:type="dcterms:W3CDTF">2022-05-14T09:19:00Z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