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28" w:rsidRDefault="002472A8" w:rsidP="002472A8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Daniel Oliveros, A02093272</w:t>
      </w:r>
    </w:p>
    <w:p w:rsidR="002472A8" w:rsidRDefault="002472A8" w:rsidP="002472A8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 3100</w:t>
      </w:r>
      <w:bookmarkStart w:id="0" w:name="_GoBack"/>
      <w:bookmarkEnd w:id="0"/>
    </w:p>
    <w:p w:rsidR="00ED33BB" w:rsidRDefault="002472A8" w:rsidP="00ED33BB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Threaded Mandelbrot </w:t>
      </w:r>
    </w:p>
    <w:p w:rsidR="00ED33BB" w:rsidRDefault="00ED33BB" w:rsidP="00ED33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this assignment we had to calculate a Mandelbrot set using various threads. In order to test various results with different numbers of threads I ran the data around 20 times with each number of threads. I tested runtimes from 1 to 4 threads, determining the average runtime as well as the standard deviation. The resulting graph was made measuring these runtimes:</w:t>
      </w:r>
    </w:p>
    <w:p w:rsidR="00ED33BB" w:rsidRDefault="00BD31A2" w:rsidP="00ED33B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0C0D0D" wp14:editId="0318461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D33BB" w:rsidRDefault="00ED33BB" w:rsidP="00ED33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this graph, we can determine that the runtime rapidly falls when we </w:t>
      </w:r>
      <w:r w:rsidR="00BD31A2">
        <w:rPr>
          <w:rFonts w:ascii="Times New Roman" w:hAnsi="Times New Roman" w:cs="Times New Roman"/>
          <w:sz w:val="24"/>
        </w:rPr>
        <w:t>move from one to more threads. However, this increase becomes less noticeable, yet still existent once we move up to more threads. These increases are described in this other graph:</w:t>
      </w:r>
    </w:p>
    <w:p w:rsidR="00BD31A2" w:rsidRPr="00ED33BB" w:rsidRDefault="00BD31A2" w:rsidP="00ED33B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A4C27C" wp14:editId="18B7DBD0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D31A2" w:rsidRPr="00ED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C1"/>
    <w:rsid w:val="002472A8"/>
    <w:rsid w:val="00255AC1"/>
    <w:rsid w:val="0074427C"/>
    <w:rsid w:val="00BD31A2"/>
    <w:rsid w:val="00CA2528"/>
    <w:rsid w:val="00ED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B270"/>
  <w15:chartTrackingRefBased/>
  <w15:docId w15:val="{BE1A2A0F-A150-4303-AEFC-7984FA46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Threaded Mandelbrot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Runtime (ms)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Sheet1!$C$2:$C$5</c:f>
              <c:numCache>
                <c:formatCode>General</c:formatCode>
                <c:ptCount val="4"/>
                <c:pt idx="0">
                  <c:v>315</c:v>
                </c:pt>
                <c:pt idx="1">
                  <c:v>194</c:v>
                </c:pt>
                <c:pt idx="2">
                  <c:v>180</c:v>
                </c:pt>
                <c:pt idx="3">
                  <c:v>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8B-49D9-B67D-01B41D20DD5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Standard Deviation (ms)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Sheet1!$D$2:$D$5</c:f>
              <c:numCache>
                <c:formatCode>General</c:formatCode>
                <c:ptCount val="4"/>
                <c:pt idx="0">
                  <c:v>18.100000000000001</c:v>
                </c:pt>
                <c:pt idx="1">
                  <c:v>18.3</c:v>
                </c:pt>
                <c:pt idx="2">
                  <c:v>8.1</c:v>
                </c:pt>
                <c:pt idx="3">
                  <c:v>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8B-49D9-B67D-01B41D20DD5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47564736"/>
        <c:axId val="4475588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# threads</c:v>
                      </c:pt>
                    </c:strCache>
                  </c:strRef>
                </c:tx>
                <c:spPr>
                  <a:ln w="317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dk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>
                      <c:ext uri="{02D57815-91ED-43cb-92C2-25804820EDAC}">
                        <c15:formulaRef>
                          <c15:sqref>Sheet1!$B$2:$B$5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578B-49D9-B67D-01B41D20DD5A}"/>
                  </c:ext>
                </c:extLst>
              </c15:ser>
            </c15:filteredLineSeries>
          </c:ext>
        </c:extLst>
      </c:lineChart>
      <c:catAx>
        <c:axId val="44756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558832"/>
        <c:crosses val="autoZero"/>
        <c:auto val="1"/>
        <c:lblAlgn val="ctr"/>
        <c:lblOffset val="100"/>
        <c:noMultiLvlLbl val="0"/>
      </c:catAx>
      <c:valAx>
        <c:axId val="44755883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4756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 Efficiency Increase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Sheet1!$C$9</c:f>
              <c:strCache>
                <c:ptCount val="1"/>
                <c:pt idx="0">
                  <c:v>Efficiency increase (compared to previous amount)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cat>
            <c:strLit>
              <c:ptCount val="3"/>
              <c:pt idx="0">
                <c:v>2</c:v>
              </c:pt>
              <c:pt idx="1">
                <c:v>3</c:v>
              </c:pt>
              <c:pt idx="2">
                <c:v>4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Sheet1!$C$10:$C$13</c15:sqref>
                  </c15:fullRef>
                </c:ext>
              </c:extLst>
              <c:f>Sheet1!$C$11:$C$13</c:f>
              <c:numCache>
                <c:formatCode>General</c:formatCode>
                <c:ptCount val="3"/>
                <c:pt idx="0">
                  <c:v>62.371134020618555</c:v>
                </c:pt>
                <c:pt idx="1">
                  <c:v>7.7777777777777724</c:v>
                </c:pt>
                <c:pt idx="2">
                  <c:v>7.1428571428571397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88-4CA9-B19E-28329B867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8427320"/>
        <c:axId val="4484286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Sheet1!$B$9</c15:sqref>
                        </c15:formulaRef>
                      </c:ext>
                    </c:extLst>
                    <c:strCache>
                      <c:ptCount val="1"/>
                      <c:pt idx="0">
                        <c:v># threads</c:v>
                      </c:pt>
                    </c:strCache>
                  </c:strRef>
                </c:tx>
                <c:spPr>
                  <a:ln w="317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ullRef>
                          <c15:sqref>Sheet1!$B$10:$B$13</c15:sqref>
                        </c15:fullRef>
                        <c15:formulaRef>
                          <c15:sqref>Sheet1!$B$11:$B$13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E88-4CA9-B19E-28329B867849}"/>
                  </c:ext>
                </c:extLst>
              </c15:ser>
            </c15:filteredLineSeries>
          </c:ext>
        </c:extLst>
      </c:lineChart>
      <c:catAx>
        <c:axId val="448427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428632"/>
        <c:crosses val="autoZero"/>
        <c:auto val="1"/>
        <c:lblAlgn val="ctr"/>
        <c:lblOffset val="100"/>
        <c:noMultiLvlLbl val="0"/>
      </c:catAx>
      <c:valAx>
        <c:axId val="44842863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Precentage Increase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48427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Oliveros</dc:creator>
  <cp:keywords/>
  <dc:description/>
  <cp:lastModifiedBy>Daniel Oliveros</cp:lastModifiedBy>
  <cp:revision>4</cp:revision>
  <dcterms:created xsi:type="dcterms:W3CDTF">2017-01-29T05:38:00Z</dcterms:created>
  <dcterms:modified xsi:type="dcterms:W3CDTF">2017-01-29T06:07:00Z</dcterms:modified>
</cp:coreProperties>
</file>