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167" w:rsidRDefault="00526869" w:rsidP="00526869">
      <w:pPr>
        <w:jc w:val="righ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Daniel Oliveros, A02093272</w:t>
      </w:r>
    </w:p>
    <w:p w:rsidR="00526869" w:rsidRDefault="00526869" w:rsidP="00526869">
      <w:pPr>
        <w:jc w:val="righ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CS 3100</w:t>
      </w:r>
      <w:bookmarkStart w:id="0" w:name="_GoBack"/>
      <w:bookmarkEnd w:id="0"/>
    </w:p>
    <w:p w:rsidR="00526869" w:rsidRDefault="00526869" w:rsidP="00526869">
      <w:pPr>
        <w:jc w:val="right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Threadpool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Mandelbrot</w:t>
      </w:r>
    </w:p>
    <w:p w:rsidR="00526869" w:rsidRDefault="00D3043F" w:rsidP="0052686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Firstly, we will evaluate the changes in runtime and standard deviation as we go up in threads. In this setup, the datasets that were being worked on had a thickness of 4 rows. As expected, a higher number of threads lead to a shorter runtime. Interestingly enough, after reaching a higher number of threads I ended up reaching </w:t>
      </w:r>
      <w:r w:rsidR="00390106">
        <w:rPr>
          <w:rFonts w:ascii="Times New Roman" w:hAnsi="Times New Roman" w:cs="Times New Roman"/>
          <w:sz w:val="24"/>
        </w:rPr>
        <w:t>a time I could not surpass, and my standard deviation increased slightly.</w:t>
      </w:r>
    </w:p>
    <w:p w:rsidR="00390106" w:rsidRDefault="00390106" w:rsidP="00390106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99052CC" wp14:editId="56CDB2CE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390106" w:rsidRDefault="00390106" w:rsidP="0039010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On my second analysis, I left the thread number at 4 and only varied the size of each dataset that was added onto the queue. The entire image r</w:t>
      </w:r>
      <w:r w:rsidR="003D3DBB">
        <w:rPr>
          <w:rFonts w:ascii="Times New Roman" w:hAnsi="Times New Roman" w:cs="Times New Roman"/>
          <w:sz w:val="24"/>
        </w:rPr>
        <w:t>emained just as big.</w:t>
      </w:r>
    </w:p>
    <w:p w:rsidR="00390106" w:rsidRDefault="00390106" w:rsidP="00390106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550B23F" wp14:editId="5818A4E8">
            <wp:extent cx="4572000" cy="27432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D3043F" w:rsidRDefault="00F65D0A" w:rsidP="0052686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The standard deviation varied wildly in these trials, during multiple different attempts it seemed to just go everywhere. The runtime, however, remained around the same.</w:t>
      </w:r>
    </w:p>
    <w:p w:rsidR="00F65D0A" w:rsidRDefault="00F65D0A" w:rsidP="0052686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these experiments, there was noticeable speedup when moving up in threads at lower numbers, but it was clear after a certain point that we’d hit our wall time. </w:t>
      </w:r>
      <w:r w:rsidR="00540E08">
        <w:rPr>
          <w:rFonts w:ascii="Times New Roman" w:hAnsi="Times New Roman" w:cs="Times New Roman"/>
          <w:sz w:val="24"/>
        </w:rPr>
        <w:t xml:space="preserve">In these trials our wall time was 160 milliseconds. </w:t>
      </w:r>
      <w:r w:rsidR="00576603">
        <w:rPr>
          <w:rFonts w:ascii="Times New Roman" w:hAnsi="Times New Roman" w:cs="Times New Roman"/>
          <w:sz w:val="24"/>
        </w:rPr>
        <w:t>We will now refer to the following graph to display these things in better detail.</w:t>
      </w:r>
    </w:p>
    <w:p w:rsidR="00576603" w:rsidRDefault="00576603" w:rsidP="00576603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67B50B2" wp14:editId="41F4E194">
            <wp:extent cx="4572000" cy="27432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576603" w:rsidRPr="00526869" w:rsidRDefault="00576603" w:rsidP="0057660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 our thread number increased, our speedup compared to the runtime with 1 thread did not increase. This could signify that we’d reached our wall time. This also meant that our efficiency went down considerably as well. Because our runtime varied at a negligible rate, adding more threads soon became much less worthwhile.</w:t>
      </w:r>
    </w:p>
    <w:sectPr w:rsidR="00576603" w:rsidRPr="00526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869"/>
    <w:rsid w:val="00144167"/>
    <w:rsid w:val="00390106"/>
    <w:rsid w:val="003D3DBB"/>
    <w:rsid w:val="00526869"/>
    <w:rsid w:val="00540E08"/>
    <w:rsid w:val="00576603"/>
    <w:rsid w:val="00D3043F"/>
    <w:rsid w:val="00F65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D1FA6"/>
  <w15:chartTrackingRefBased/>
  <w15:docId w15:val="{A1485747-0AEA-4923-AAED-52EB2B781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Runtimes</a:t>
            </a:r>
            <a:r>
              <a:rPr lang="en-US" baseline="0"/>
              <a:t> based on thread number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Sheet1!$C$2</c:f>
              <c:strCache>
                <c:ptCount val="1"/>
                <c:pt idx="0">
                  <c:v>Runtime (ms)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Sheet1!$B$3:$B$7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Sheet1!$C$3:$C$7</c:f>
              <c:numCache>
                <c:formatCode>General</c:formatCode>
                <c:ptCount val="5"/>
                <c:pt idx="0">
                  <c:v>333</c:v>
                </c:pt>
                <c:pt idx="1">
                  <c:v>199</c:v>
                </c:pt>
                <c:pt idx="2">
                  <c:v>160</c:v>
                </c:pt>
                <c:pt idx="3">
                  <c:v>160</c:v>
                </c:pt>
                <c:pt idx="4">
                  <c:v>160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F06-48B9-B045-C2070C6EE06A}"/>
            </c:ext>
          </c:extLst>
        </c:ser>
        <c:ser>
          <c:idx val="1"/>
          <c:order val="1"/>
          <c:tx>
            <c:strRef>
              <c:f>Sheet1!$D$2</c:f>
              <c:strCache>
                <c:ptCount val="1"/>
                <c:pt idx="0">
                  <c:v>Std. Dev. (ms)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Sheet1!$B$3:$B$7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Sheet1!$D$3:$D$7</c:f>
              <c:numCache>
                <c:formatCode>General</c:formatCode>
                <c:ptCount val="5"/>
                <c:pt idx="0">
                  <c:v>31</c:v>
                </c:pt>
                <c:pt idx="1">
                  <c:v>14</c:v>
                </c:pt>
                <c:pt idx="2">
                  <c:v>8</c:v>
                </c:pt>
                <c:pt idx="3">
                  <c:v>8</c:v>
                </c:pt>
                <c:pt idx="4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F06-48B9-B045-C2070C6EE06A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79"/>
        <c:overlap val="100"/>
        <c:axId val="428069728"/>
        <c:axId val="428071368"/>
      </c:barChart>
      <c:catAx>
        <c:axId val="428069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8071368"/>
        <c:crosses val="autoZero"/>
        <c:auto val="1"/>
        <c:lblAlgn val="ctr"/>
        <c:lblOffset val="100"/>
        <c:noMultiLvlLbl val="0"/>
      </c:catAx>
      <c:valAx>
        <c:axId val="428071368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4280697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Runtimes based</a:t>
            </a:r>
            <a:r>
              <a:rPr lang="en-US" baseline="0"/>
              <a:t> on thickness of subsections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Sheet1!$C$9</c:f>
              <c:strCache>
                <c:ptCount val="1"/>
                <c:pt idx="0">
                  <c:v>Runtime(ms)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Sheet1!$B$10:$B$14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Sheet1!$C$10:$C$14</c:f>
              <c:numCache>
                <c:formatCode>General</c:formatCode>
                <c:ptCount val="5"/>
                <c:pt idx="0">
                  <c:v>158</c:v>
                </c:pt>
                <c:pt idx="1">
                  <c:v>158</c:v>
                </c:pt>
                <c:pt idx="2">
                  <c:v>160</c:v>
                </c:pt>
                <c:pt idx="3">
                  <c:v>158</c:v>
                </c:pt>
                <c:pt idx="4">
                  <c:v>160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3F4-41B1-B9EC-62E3E91A14D2}"/>
            </c:ext>
          </c:extLst>
        </c:ser>
        <c:ser>
          <c:idx val="1"/>
          <c:order val="1"/>
          <c:tx>
            <c:strRef>
              <c:f>Sheet1!$D$9</c:f>
              <c:strCache>
                <c:ptCount val="1"/>
                <c:pt idx="0">
                  <c:v>Std. Dev. (ms)</c:v>
                </c:pt>
              </c:strCache>
            </c:strRef>
          </c:tx>
          <c:spPr>
            <a:solidFill>
              <a:schemeClr val="accent2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Sheet1!$B$10:$B$14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Sheet1!$D$10:$D$14</c:f>
              <c:numCache>
                <c:formatCode>General</c:formatCode>
                <c:ptCount val="5"/>
                <c:pt idx="0">
                  <c:v>4.9000000000000004</c:v>
                </c:pt>
                <c:pt idx="1">
                  <c:v>4.3</c:v>
                </c:pt>
                <c:pt idx="2">
                  <c:v>3.46</c:v>
                </c:pt>
                <c:pt idx="3">
                  <c:v>1.41</c:v>
                </c:pt>
                <c:pt idx="4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3F4-41B1-B9EC-62E3E91A14D2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424625200"/>
        <c:axId val="424617328"/>
      </c:barChart>
      <c:catAx>
        <c:axId val="42462520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4617328"/>
        <c:crosses val="autoZero"/>
        <c:auto val="1"/>
        <c:lblAlgn val="ctr"/>
        <c:lblOffset val="100"/>
        <c:noMultiLvlLbl val="0"/>
      </c:catAx>
      <c:valAx>
        <c:axId val="424617328"/>
        <c:scaling>
          <c:orientation val="minMax"/>
        </c:scaling>
        <c:delete val="1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4246252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Speed</a:t>
            </a:r>
            <a:r>
              <a:rPr lang="en-US" baseline="0"/>
              <a:t> up and Efficiency as thread number increases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Sheet1!$G$2</c:f>
              <c:strCache>
                <c:ptCount val="1"/>
                <c:pt idx="0">
                  <c:v>Speedup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Sheet1!$F$3:$F$6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</c:numCache>
            </c:numRef>
          </c:cat>
          <c:val>
            <c:numRef>
              <c:f>Sheet1!$G$3:$G$6</c:f>
              <c:numCache>
                <c:formatCode>General</c:formatCode>
                <c:ptCount val="4"/>
                <c:pt idx="0">
                  <c:v>1.6733668341708543</c:v>
                </c:pt>
                <c:pt idx="1">
                  <c:v>2.0812499999999998</c:v>
                </c:pt>
                <c:pt idx="2">
                  <c:v>2.0812499999999998</c:v>
                </c:pt>
                <c:pt idx="3">
                  <c:v>2.0812499999999998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3A4-4FE9-85A8-45FDA65CF473}"/>
            </c:ext>
          </c:extLst>
        </c:ser>
        <c:ser>
          <c:idx val="1"/>
          <c:order val="1"/>
          <c:tx>
            <c:strRef>
              <c:f>Sheet1!$H$2</c:f>
              <c:strCache>
                <c:ptCount val="1"/>
                <c:pt idx="0">
                  <c:v>Efficiency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Sheet1!$F$3:$F$6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</c:numCache>
            </c:numRef>
          </c:cat>
          <c:val>
            <c:numRef>
              <c:f>Sheet1!$H$3:$H$6</c:f>
              <c:numCache>
                <c:formatCode>General</c:formatCode>
                <c:ptCount val="4"/>
                <c:pt idx="0">
                  <c:v>0.83668341708542715</c:v>
                </c:pt>
                <c:pt idx="1">
                  <c:v>0.52031249999999996</c:v>
                </c:pt>
                <c:pt idx="2">
                  <c:v>0.26015624999999998</c:v>
                </c:pt>
                <c:pt idx="3">
                  <c:v>0.13007812499999999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3A4-4FE9-85A8-45FDA65CF4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35082712"/>
        <c:axId val="435081728"/>
      </c:barChart>
      <c:catAx>
        <c:axId val="4350827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5081728"/>
        <c:crosses val="autoZero"/>
        <c:auto val="1"/>
        <c:lblAlgn val="ctr"/>
        <c:lblOffset val="100"/>
        <c:noMultiLvlLbl val="0"/>
      </c:catAx>
      <c:valAx>
        <c:axId val="435081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508271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00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Oliveros</dc:creator>
  <cp:keywords/>
  <dc:description/>
  <cp:lastModifiedBy>Daniel Oliveros</cp:lastModifiedBy>
  <cp:revision>5</cp:revision>
  <dcterms:created xsi:type="dcterms:W3CDTF">2017-02-05T02:08:00Z</dcterms:created>
  <dcterms:modified xsi:type="dcterms:W3CDTF">2017-02-05T03:33:00Z</dcterms:modified>
</cp:coreProperties>
</file>