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supplier;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supplier;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SUPPLIERS(sid integer(5) primary key, sname varchar(20), city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varchar(20));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PARTS(pid integer(5) primary key, pname varchar(20), color varchar(10));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CATALOG(sid integer(5), pid integer(5),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foreign key(sid) references SUPPLIERS(sid) on delete cascade on update cascade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, foreign key(pid) references PARTS(pid) on delete cascade on update cascade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, cost float(6), primary key(sid, pid));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Inserting values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suppliers values(10001,  'Acme Widget','Bangalore');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suppliers values(10002,  'Johns','Kolkata');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suppliers values(10003, ' Vimal','Mumbai');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suppliers values(10004, 'Reliance','Delhi');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suppliers values(10005,  'Mahindra','Mumbai');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PARTS values(20001,' Book','Red');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PARTS values(20002, 'Pen','Red');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PARTS values(20003, 'Pencil','Green');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PARTS values(20004, 'Mobile','Green');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PARTS values(20005, 'Charger','Black');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CATALOG values(10001, 20001,10);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CATALOG values(10001, 20002,10);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CATALOG values(10001, 20003,30);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CATALOG values(10001, 20004,10);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CATALOG values(10001, 20005,10);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CATALOG values(10002, 20001,10);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CATALOG values(10002, 20002,20);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CATALOG values(10003, 20003,30);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CATALOG values(10004, 20003,40);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* from CATALOG;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Queries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-- 1) Find the pnames of parts for which there is some supplier.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select distinct p.pname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from SUPPLIERS s,PARTS p,CATALOG 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where s.sid = c.sid and c.pid = p.pid;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1485900" cy="1466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-- 2) Find the snames of suppliers who supply every part.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s.sname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SUPPLIERS 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where s.sid in ( select c.sid from CATALOG c group by c.sid having count(c.pid) = (select count(pid) from PARTS));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1485900" cy="781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-- 3) Find the snames of suppliers who supply every red part.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distinct sname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SUPPLIERS s,PARTS p,CATALOG 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where s.sid = c.sid and c.pid = p.pid and p.color="red";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1276350" cy="80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-- 4) Find the pnames of parts supplied by Acme Widget Suppliers and by no one else.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p.pname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CATALOG c, PARTS 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where c.sid=(select sid from SUPPLIERS where sname='Acme Widget') and p.pid=c.pid and c.pid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not in (select c.pid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from catalog c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where c.sid!=(select sid from SUPPLIERS where sname='Acme Widget'));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1219200" cy="10096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-- 5)Find the sids of suppliers who charge more for some part than the average cost of that part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(averaged over all the suppliers who supply that part).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c.sid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CATALOG c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where c.cost &gt; (select avg(cost) from CATALOG c1 where c.pid = c1.pid 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1123950" cy="1104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-- 6)For each part, find the sname of the supplier who charges the most for that part.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s.sname from SUPPLIERS s where s.sid in (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c.sid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CATALOG c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where c.cost = (select max(cost) from CATALOG c1 where c.pid = c1.pid 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1447800" cy="1304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