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40" w:before="39" w:after="0"/>
        <w:ind w:left="-810" w:right="200" w:hanging="0"/>
        <w:jc w:val="both"/>
        <w:rPr>
          <w:sz w:val="14"/>
          <w:szCs w:val="14"/>
        </w:rPr>
      </w:pPr>
      <w:r>
        <w:rPr>
          <w:sz w:val="14"/>
          <w:szCs w:val="14"/>
        </w:rPr>
      </w:r>
    </w:p>
    <w:tbl>
      <w:tblPr>
        <w:tblStyle w:val="Table1"/>
        <w:tblpPr w:bottomFromText="180" w:horzAnchor="text" w:leftFromText="180" w:rightFromText="31680" w:tblpX="-765" w:tblpY="0" w:topFromText="180" w:vertAnchor="text"/>
        <w:tblW w:w="12435" w:type="dxa"/>
        <w:jc w:val="left"/>
        <w:tblInd w:w="0" w:type="dxa"/>
        <w:tblLayout w:type="fixed"/>
        <w:tblCellMar>
          <w:top w:w="0" w:type="dxa"/>
          <w:left w:w="108" w:type="dxa"/>
          <w:bottom w:w="0" w:type="dxa"/>
          <w:right w:w="108" w:type="dxa"/>
        </w:tblCellMar>
        <w:tblLook w:val="0600"/>
      </w:tblPr>
      <w:tblGrid>
        <w:gridCol w:w="5236"/>
        <w:gridCol w:w="3601"/>
        <w:gridCol w:w="3598"/>
      </w:tblGrid>
      <w:tr>
        <w:trPr>
          <w:trHeight w:val="810" w:hRule="atLeast"/>
        </w:trPr>
        <w:tc>
          <w:tcPr>
            <w:tcW w:w="5236" w:type="dxa"/>
            <w:vMerge w:val="restart"/>
            <w:tcBorders/>
          </w:tcPr>
          <w:p>
            <w:pPr>
              <w:pStyle w:val="LO-normal"/>
              <w:widowControl w:val="false"/>
              <w:spacing w:lineRule="auto" w:line="240"/>
              <w:rPr>
                <w:rFonts w:ascii="Times New Roman" w:hAnsi="Times New Roman" w:eastAsia="Times New Roman" w:cs="Times New Roman"/>
                <w:sz w:val="28"/>
                <w:szCs w:val="28"/>
              </w:rPr>
            </w:pPr>
            <w:r>
              <w:drawing>
                <wp:anchor behindDoc="0" distT="114300" distB="114300" distL="114300" distR="114300" simplePos="0" locked="0" layoutInCell="1" allowOverlap="1" relativeHeight="5">
                  <wp:simplePos x="0" y="0"/>
                  <wp:positionH relativeFrom="column">
                    <wp:posOffset>133350</wp:posOffset>
                  </wp:positionH>
                  <wp:positionV relativeFrom="paragraph">
                    <wp:posOffset>73025</wp:posOffset>
                  </wp:positionV>
                  <wp:extent cx="452755" cy="40957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52755" cy="409575"/>
                          </a:xfrm>
                          <a:prstGeom prst="rect">
                            <a:avLst/>
                          </a:prstGeom>
                        </pic:spPr>
                      </pic:pic>
                    </a:graphicData>
                  </a:graphic>
                </wp:anchor>
              </w:drawing>
            </w:r>
            <w:r>
              <w:rPr>
                <w:rFonts w:eastAsia="Times New Roman" w:cs="Times New Roman" w:ascii="Times New Roman" w:hAnsi="Times New Roman"/>
                <w:sz w:val="28"/>
                <w:szCs w:val="28"/>
              </w:rPr>
              <w:t xml:space="preserve"> </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[CN]</w:t>
            </w:r>
          </w:p>
          <w:p>
            <w:pPr>
              <w:pStyle w:val="LO-normal"/>
              <w:widowControl w:val="false"/>
              <w:spacing w:lineRule="auto" w:line="240" w:before="39" w:after="0"/>
              <w:ind w:left="-810" w:right="200" w:hanging="0"/>
              <w:jc w:val="both"/>
              <w:rPr>
                <w:rFonts w:ascii="Times New Roman" w:hAnsi="Times New Roman" w:eastAsia="Times New Roman" w:cs="Times New Roman"/>
                <w:i/>
                <w:i/>
                <w:sz w:val="16"/>
                <w:szCs w:val="16"/>
              </w:rPr>
            </w:pPr>
            <w:r>
              <w:rPr>
                <w:rFonts w:eastAsia="Times New Roman" w:cs="Times New Roman" w:ascii="Times New Roman" w:hAnsi="Times New Roman"/>
                <w:sz w:val="12"/>
                <w:szCs w:val="12"/>
                <w:highlight w:val="white"/>
              </w:rPr>
              <w:t xml:space="preserve">lMPORTAN          </w:t>
            </w:r>
            <w:r>
              <w:rPr>
                <w:rFonts w:eastAsia="Times New Roman" w:cs="Times New Roman" w:ascii="Times New Roman" w:hAnsi="Times New Roman"/>
                <w:i/>
                <w:sz w:val="16"/>
                <w:szCs w:val="16"/>
                <w:highlight w:val="white"/>
              </w:rPr>
              <w:t>IMPORTANT TAX RETURN DOCUMENT ENCLOSED</w:t>
            </w:r>
          </w:p>
        </w:tc>
        <w:tc>
          <w:tcPr>
            <w:tcW w:w="7199" w:type="dxa"/>
            <w:gridSpan w:val="2"/>
            <w:vMerge w:val="restart"/>
            <w:tcBorders>
              <w:right w:val="single" w:sz="8" w:space="0" w:color="000000"/>
            </w:tcBorders>
          </w:tcPr>
          <w:p>
            <w:pPr>
              <w:pStyle w:val="LO-normal"/>
              <w:widowControl w:val="false"/>
              <w:tabs>
                <w:tab w:val="clear" w:pos="720"/>
                <w:tab w:val="left" w:pos="5402" w:leader="none"/>
              </w:tabs>
              <w:suppressAutoHyphens w:val="true"/>
              <w:bidi w:val="0"/>
              <w:spacing w:lineRule="auto" w:line="240" w:before="0" w:after="0"/>
              <w:ind w:left="900" w:right="540" w:hanging="0"/>
              <w:jc w:val="right"/>
              <w:rPr/>
            </w:pPr>
            <w:r>
              <w:rPr/>
              <w:t xml:space="preserve">                  </w:t>
            </w:r>
            <w:r>
              <w:rPr/>
              <w:t xml:space="preserve">Computershare    +  </w:t>
            </w:r>
          </w:p>
          <w:p>
            <w:pPr>
              <w:pStyle w:val="LO-normal"/>
              <w:widowControl w:val="false"/>
              <w:suppressAutoHyphens w:val="true"/>
              <w:bidi w:val="0"/>
              <w:spacing w:lineRule="auto" w:line="240" w:before="0" w:after="0"/>
              <w:ind w:left="89" w:right="900" w:hanging="0"/>
              <w:jc w:val="right"/>
              <w:rPr>
                <w:sz w:val="14"/>
                <w:szCs w:val="14"/>
              </w:rPr>
            </w:pPr>
            <w:r>
              <w:rPr>
                <w:sz w:val="14"/>
                <w:szCs w:val="14"/>
              </w:rPr>
              <w:t xml:space="preserve">         </w:t>
            </w:r>
            <w:r>
              <w:rPr>
                <w:sz w:val="14"/>
                <w:szCs w:val="14"/>
              </w:rPr>
              <w:t>Computershare PO Box 505000</w:t>
            </w:r>
          </w:p>
          <w:p>
            <w:pPr>
              <w:pStyle w:val="LO-normal"/>
              <w:widowControl w:val="false"/>
              <w:suppressAutoHyphens w:val="true"/>
              <w:bidi w:val="0"/>
              <w:spacing w:lineRule="auto" w:line="240" w:before="0" w:after="0"/>
              <w:ind w:left="89" w:right="900" w:hanging="0"/>
              <w:jc w:val="right"/>
              <w:rPr>
                <w:sz w:val="14"/>
                <w:szCs w:val="14"/>
              </w:rPr>
            </w:pPr>
            <w:r>
              <w:rPr>
                <w:sz w:val="14"/>
                <w:szCs w:val="14"/>
              </w:rPr>
              <w:t>Louisville, KY 40233-5000</w:t>
            </w:r>
          </w:p>
          <w:p>
            <w:pPr>
              <w:pStyle w:val="LO-normal"/>
              <w:widowControl w:val="false"/>
              <w:suppressAutoHyphens w:val="true"/>
              <w:bidi w:val="0"/>
              <w:spacing w:lineRule="auto" w:line="240" w:before="0" w:after="0"/>
              <w:ind w:left="180" w:right="900" w:hanging="0"/>
              <w:jc w:val="right"/>
              <w:rPr>
                <w:sz w:val="14"/>
                <w:szCs w:val="14"/>
              </w:rPr>
            </w:pPr>
            <w:r>
              <w:rPr>
                <w:sz w:val="14"/>
                <w:szCs w:val="14"/>
              </w:rPr>
              <w:t>Within USA. US territories &amp; Canada    800 649 3593</w:t>
            </w:r>
          </w:p>
          <w:p>
            <w:pPr>
              <w:pStyle w:val="LO-normal"/>
              <w:widowControl w:val="false"/>
              <w:suppressAutoHyphens w:val="true"/>
              <w:bidi w:val="0"/>
              <w:spacing w:lineRule="auto" w:line="240" w:before="0" w:after="0"/>
              <w:ind w:left="809" w:right="989" w:hanging="0"/>
              <w:jc w:val="right"/>
              <w:rPr>
                <w:sz w:val="14"/>
                <w:szCs w:val="14"/>
              </w:rPr>
            </w:pPr>
            <w:r>
              <w:rPr>
                <w:sz w:val="14"/>
                <w:szCs w:val="14"/>
              </w:rPr>
              <w:t>Outside USA, US territories &amp; Canada    201 680 6578</w:t>
            </w:r>
          </w:p>
          <w:p>
            <w:pPr>
              <w:pStyle w:val="LO-normal"/>
              <w:widowControl w:val="false"/>
              <w:suppressAutoHyphens w:val="true"/>
              <w:bidi w:val="0"/>
              <w:spacing w:lineRule="auto" w:line="240" w:before="0" w:after="0"/>
              <w:ind w:left="89" w:right="900" w:hanging="0"/>
              <w:jc w:val="right"/>
              <w:rPr>
                <w:sz w:val="14"/>
                <w:szCs w:val="14"/>
              </w:rPr>
            </w:pPr>
            <w:r>
              <w:rPr>
                <w:sz w:val="14"/>
                <w:szCs w:val="14"/>
              </w:rPr>
              <w:t xml:space="preserve">Hearing Impaired (TDD)    201 680 6611 </w:t>
            </w:r>
          </w:p>
          <w:p>
            <w:pPr>
              <w:pStyle w:val="LO-normal"/>
              <w:widowControl w:val="false"/>
              <w:suppressAutoHyphens w:val="true"/>
              <w:bidi w:val="0"/>
              <w:spacing w:lineRule="auto" w:line="240" w:before="0" w:after="0"/>
              <w:ind w:left="89" w:right="900" w:hanging="0"/>
              <w:jc w:val="right"/>
              <w:rPr>
                <w:sz w:val="14"/>
                <w:szCs w:val="14"/>
              </w:rPr>
            </w:pPr>
            <w:r>
              <w:rPr>
                <w:sz w:val="14"/>
                <w:szCs w:val="14"/>
              </w:rPr>
              <w:t>www.computershare.com/metlife</w:t>
            </w:r>
          </w:p>
        </w:tc>
      </w:tr>
      <w:tr>
        <w:trPr>
          <w:trHeight w:val="555" w:hRule="atLeast"/>
        </w:trPr>
        <w:tc>
          <w:tcPr>
            <w:tcW w:w="5236" w:type="dxa"/>
            <w:vMerge w:val="continue"/>
            <w:tcBorders>
              <w:top w:val="single" w:sz="8" w:space="0" w:color="000000"/>
            </w:tcBorders>
          </w:tcPr>
          <w:p>
            <w:pPr>
              <w:pStyle w:val="LO-normal"/>
              <w:widowControl w:val="false"/>
              <w:spacing w:lineRule="auto" w:line="240"/>
              <w:ind w:right="200" w:hanging="0"/>
              <w:jc w:val="both"/>
              <w:rPr>
                <w:sz w:val="14"/>
                <w:szCs w:val="14"/>
              </w:rPr>
            </w:pPr>
            <w:r>
              <w:rPr>
                <w:sz w:val="14"/>
                <w:szCs w:val="14"/>
              </w:rPr>
            </w:r>
          </w:p>
        </w:tc>
        <w:tc>
          <w:tcPr>
            <w:tcW w:w="7199" w:type="dxa"/>
            <w:gridSpan w:val="2"/>
            <w:vMerge w:val="continue"/>
            <w:tcBorders>
              <w:top w:val="single" w:sz="8" w:space="0" w:color="000000"/>
              <w:right w:val="single" w:sz="8" w:space="0" w:color="000000"/>
            </w:tcBorders>
          </w:tcPr>
          <w:p>
            <w:pPr>
              <w:pStyle w:val="LO-normal"/>
              <w:widowControl w:val="false"/>
              <w:spacing w:lineRule="auto" w:line="240"/>
              <w:rPr>
                <w:sz w:val="14"/>
                <w:szCs w:val="14"/>
              </w:rPr>
            </w:pPr>
            <w:r>
              <w:rPr>
                <w:sz w:val="14"/>
                <w:szCs w:val="14"/>
              </w:rPr>
            </w:r>
          </w:p>
        </w:tc>
      </w:tr>
      <w:tr>
        <w:trPr>
          <w:trHeight w:val="808" w:hRule="atLeast"/>
        </w:trPr>
        <w:tc>
          <w:tcPr>
            <w:tcW w:w="5236" w:type="dxa"/>
            <w:vMerge w:val="restart"/>
            <w:tcBorders/>
          </w:tcPr>
          <w:p>
            <w:pPr>
              <w:pStyle w:val="LO-normal"/>
              <w:widowControl w:val="false"/>
              <w:spacing w:lineRule="auto" w:line="240"/>
              <w:rPr>
                <w:sz w:val="12"/>
                <w:szCs w:val="12"/>
              </w:rPr>
            </w:pPr>
            <w:r>
              <w:rPr>
                <w:b/>
                <w:sz w:val="18"/>
                <w:szCs w:val="18"/>
              </w:rPr>
              <w:t xml:space="preserve">  </w:t>
            </w:r>
            <w:r>
              <w:rPr>
                <w:b/>
                <w:sz w:val="18"/>
                <w:szCs w:val="18"/>
              </w:rPr>
              <w:t>Recipient</w:t>
            </w:r>
          </w:p>
          <w:p>
            <w:pPr>
              <w:pStyle w:val="LO-normal"/>
              <w:widowControl w:val="false"/>
              <w:spacing w:lineRule="atLeast" w:line="0" w:before="60" w:after="0"/>
              <w:ind w:left="1080" w:right="1005" w:hanging="810"/>
              <w:rPr>
                <w:b/>
                <w:sz w:val="18"/>
                <w:szCs w:val="18"/>
              </w:rPr>
            </w:pPr>
            <w:r>
              <w:rPr>
                <w:sz w:val="18"/>
                <w:szCs w:val="18"/>
              </w:rPr>
              <w:t xml:space="preserve"> </w:t>
            </w:r>
          </w:p>
          <w:p>
            <w:pPr>
              <w:pStyle w:val="TextBody"/>
              <w:widowControl w:val="false"/>
              <w:spacing w:lineRule="atLeast" w:line="0" w:before="0" w:after="140"/>
              <w:ind w:left="80" w:hanging="0"/>
              <w:rPr>
                <w:sz w:val="18"/>
                <w:szCs w:val="18"/>
              </w:rPr>
            </w:pPr>
            <w:bookmarkStart w:id="0" w:name="docs-internal-guid-59386d09-7fff-894d-3f"/>
            <w:bookmarkEnd w:id="0"/>
            <w:r>
              <w:rPr>
                <w:rFonts w:ascii="Calibri;sans-serif" w:hAnsi="Calibri;sans-serif"/>
                <w:b w:val="false"/>
                <w:i w:val="false"/>
                <w:caps w:val="false"/>
                <w:smallCaps w:val="false"/>
                <w:strike w:val="false"/>
                <w:dstrike w:val="false"/>
                <w:color w:val="000000"/>
                <w:sz w:val="22"/>
                <w:szCs w:val="18"/>
                <w:u w:val="none"/>
                <w:effect w:val="none"/>
                <w:shd w:fill="auto" w:val="clear"/>
              </w:rPr>
              <w:t>[name]</w:t>
            </w:r>
            <w:r>
              <w:rPr>
                <w:b w:val="false"/>
                <w:caps w:val="false"/>
                <w:smallCaps w:val="false"/>
                <w:strike w:val="false"/>
                <w:dstrike w:val="false"/>
                <w:color w:val="000000"/>
                <w:sz w:val="18"/>
                <w:szCs w:val="18"/>
                <w:u w:val="none"/>
                <w:effect w:val="none"/>
                <w:shd w:fill="auto" w:val="clear"/>
              </w:rPr>
              <w:t xml:space="preserve"> </w:t>
            </w:r>
            <w:r>
              <w:rPr>
                <w:rFonts w:ascii="Arial;sans-serif" w:hAnsi="Arial;sans-serif"/>
                <w:b w:val="false"/>
                <w:i w:val="false"/>
                <w:caps w:val="false"/>
                <w:smallCaps w:val="false"/>
                <w:strike w:val="false"/>
                <w:dstrike w:val="false"/>
                <w:color w:val="FF0000"/>
                <w:sz w:val="14"/>
                <w:szCs w:val="18"/>
                <w:u w:val="none"/>
                <w:effect w:val="none"/>
                <w:shd w:fill="auto" w:val="clear"/>
              </w:rPr>
              <w:t xml:space="preserve">[Address] [city2], </w:t>
            </w:r>
            <w:r>
              <w:rPr>
                <w:rFonts w:ascii="Arial;sans-serif" w:hAnsi="Arial;sans-serif"/>
                <w:b w:val="false"/>
                <w:i w:val="false"/>
                <w:caps w:val="false"/>
                <w:smallCaps w:val="false"/>
                <w:strike w:val="false"/>
                <w:dstrike w:val="false"/>
                <w:color w:val="FF0000"/>
                <w:sz w:val="14"/>
                <w:u w:val="none"/>
                <w:effect w:val="none"/>
                <w:shd w:fill="auto" w:val="clear"/>
              </w:rPr>
              <w:t>[state2], [country2] and [zip2]</w:t>
            </w:r>
          </w:p>
        </w:tc>
        <w:tc>
          <w:tcPr>
            <w:tcW w:w="3601" w:type="dxa"/>
            <w:tcBorders/>
          </w:tcPr>
          <w:p>
            <w:pPr>
              <w:pStyle w:val="LO-normal"/>
              <w:widowControl w:val="false"/>
              <w:spacing w:lineRule="auto" w:line="240"/>
              <w:ind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Holder Account Number</w:t>
            </w:r>
          </w:p>
          <w:p>
            <w:pPr>
              <w:pStyle w:val="LO-normal"/>
              <w:widowControl w:val="false"/>
              <w:spacing w:lineRule="atLeast" w:line="0" w:before="120" w:after="0"/>
              <w:ind w:hanging="0"/>
              <w:rPr>
                <w:rFonts w:ascii="Times New Roman" w:hAnsi="Times New Roman" w:eastAsia="Times New Roman" w:cs="Times New Roman"/>
                <w:sz w:val="12"/>
                <w:szCs w:val="12"/>
              </w:rPr>
            </w:pPr>
            <w:r>
              <w:rPr>
                <w:rFonts w:eastAsia="Times New Roman" w:cs="Times New Roman" w:ascii="Times New Roman" w:hAnsi="Times New Roman"/>
                <w:sz w:val="28"/>
                <w:szCs w:val="28"/>
              </w:rPr>
              <w:t>[account]</w:t>
            </w:r>
          </w:p>
        </w:tc>
        <w:tc>
          <w:tcPr>
            <w:tcW w:w="3598" w:type="dxa"/>
            <w:tcBorders/>
          </w:tcPr>
          <w:p>
            <w:pPr>
              <w:pStyle w:val="LO-normal"/>
              <w:widowControl w:val="false"/>
              <w:spacing w:lineRule="atLeast" w:line="0" w:before="80" w:after="0"/>
              <w:ind w:hanging="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Co.ID</w:t>
            </w:r>
          </w:p>
          <w:p>
            <w:pPr>
              <w:pStyle w:val="LO-normal"/>
              <w:widowControl w:val="false"/>
              <w:spacing w:lineRule="atLeast" w:line="0" w:before="80" w:after="0"/>
              <w:ind w:hanging="0"/>
              <w:jc w:val="left"/>
              <w:rPr>
                <w:sz w:val="2"/>
                <w:szCs w:val="2"/>
              </w:rPr>
            </w:pPr>
            <w:r>
              <w:rPr>
                <w:b/>
                <w:sz w:val="28"/>
                <w:szCs w:val="28"/>
              </w:rPr>
              <w:t xml:space="preserve">       </w:t>
            </w:r>
            <w:r>
              <w:rPr>
                <w:b/>
                <w:sz w:val="28"/>
                <w:szCs w:val="28"/>
              </w:rPr>
              <w:t>[COD]</w:t>
            </w:r>
          </w:p>
        </w:tc>
      </w:tr>
      <w:tr>
        <w:trPr>
          <w:trHeight w:val="902" w:hRule="atLeast"/>
        </w:trPr>
        <w:tc>
          <w:tcPr>
            <w:tcW w:w="5236" w:type="dxa"/>
            <w:vMerge w:val="continue"/>
            <w:tcBorders>
              <w:top w:val="single" w:sz="8" w:space="0" w:color="000000"/>
            </w:tcBorders>
          </w:tcPr>
          <w:p>
            <w:pPr>
              <w:pStyle w:val="LO-normal"/>
              <w:widowControl w:val="false"/>
              <w:spacing w:lineRule="auto" w:line="240"/>
              <w:rPr>
                <w:sz w:val="14"/>
                <w:szCs w:val="14"/>
              </w:rPr>
            </w:pPr>
            <w:r>
              <w:rPr>
                <w:sz w:val="14"/>
                <w:szCs w:val="14"/>
              </w:rPr>
            </w:r>
          </w:p>
        </w:tc>
        <w:tc>
          <w:tcPr>
            <w:tcW w:w="3601" w:type="dxa"/>
            <w:tcBorders/>
          </w:tcPr>
          <w:p>
            <w:pPr>
              <w:pStyle w:val="LO-normal"/>
              <w:widowControl w:val="false"/>
              <w:spacing w:lineRule="auto" w:line="319" w:before="100" w:after="0"/>
              <w:ind w:hanging="0"/>
              <w:rPr>
                <w:b/>
                <w:sz w:val="46"/>
                <w:szCs w:val="46"/>
              </w:rPr>
            </w:pPr>
            <w:r>
              <w:rPr>
                <w:sz w:val="14"/>
                <w:szCs w:val="14"/>
              </w:rPr>
              <w:t>Recipient's ID No. ending in Payer's Federal ID No.</w:t>
            </w:r>
          </w:p>
          <w:p>
            <w:pPr>
              <w:pStyle w:val="LO-normal"/>
              <w:widowControl w:val="false"/>
              <w:spacing w:lineRule="auto" w:line="240"/>
              <w:ind w:left="180" w:hanging="0"/>
              <w:rPr>
                <w:sz w:val="12"/>
                <w:szCs w:val="12"/>
              </w:rPr>
            </w:pPr>
            <w:r>
              <w:rPr>
                <w:sz w:val="12"/>
                <w:szCs w:val="12"/>
              </w:rPr>
            </w:r>
          </w:p>
        </w:tc>
        <w:tc>
          <w:tcPr>
            <w:tcW w:w="3598" w:type="dxa"/>
            <w:tcBorders/>
          </w:tcPr>
          <w:p>
            <w:pPr>
              <w:pStyle w:val="LO-normal"/>
              <w:widowControl w:val="false"/>
              <w:spacing w:lineRule="auto" w:line="240" w:before="120" w:after="0"/>
              <w:ind w:left="500" w:hanging="0"/>
              <w:rPr>
                <w:sz w:val="20"/>
                <w:szCs w:val="20"/>
              </w:rPr>
            </w:pPr>
            <w:r>
              <w:rPr>
                <w:sz w:val="14"/>
                <w:szCs w:val="14"/>
              </w:rPr>
              <w:t>51-6516897</w:t>
            </w:r>
          </w:p>
        </w:tc>
      </w:tr>
      <w:tr>
        <w:trPr>
          <w:trHeight w:val="375" w:hRule="atLeast"/>
        </w:trPr>
        <w:tc>
          <w:tcPr>
            <w:tcW w:w="12435" w:type="dxa"/>
            <w:gridSpan w:val="3"/>
            <w:tcBorders>
              <w:right w:val="single" w:sz="8" w:space="0" w:color="000000"/>
            </w:tcBorders>
          </w:tcPr>
          <w:p>
            <w:pPr>
              <w:pStyle w:val="LO-normal"/>
              <w:widowControl w:val="false"/>
              <w:spacing w:lineRule="auto" w:line="240"/>
              <w:ind w:left="180" w:hanging="0"/>
              <w:rPr>
                <w:color w:val="7E7E7E"/>
                <w:sz w:val="8"/>
                <w:szCs w:val="8"/>
              </w:rPr>
            </w:pPr>
            <w:r>
              <w:rPr>
                <w:sz w:val="14"/>
                <w:szCs w:val="14"/>
              </w:rPr>
              <w:t>•</w:t>
            </w:r>
            <w:r>
              <w:rPr>
                <w:sz w:val="14"/>
                <w:szCs w:val="14"/>
              </w:rPr>
              <w:t>uncertified accounts are subject to withholding taxes on dividend payments and sales proceeds.</w:t>
            </w:r>
          </w:p>
        </w:tc>
      </w:tr>
    </w:tbl>
    <w:p>
      <w:pPr>
        <w:sectPr>
          <w:type w:val="nextPage"/>
          <w:pgSz w:w="14832" w:h="18029"/>
          <w:pgMar w:left="1440" w:right="1440" w:gutter="0" w:header="0" w:top="0" w:footer="0" w:bottom="0"/>
          <w:pgNumType w:start="1" w:fmt="decimal"/>
          <w:formProt w:val="false"/>
          <w:textDirection w:val="lrTb"/>
          <w:docGrid w:type="default" w:linePitch="100" w:charSpace="4096"/>
        </w:sectPr>
      </w:pPr>
    </w:p>
    <w:p>
      <w:pPr>
        <w:pStyle w:val="LO-normal"/>
        <w:widowControl w:val="false"/>
        <w:spacing w:lineRule="auto" w:line="240" w:before="95" w:after="0"/>
        <w:ind w:left="-360" w:right="-180" w:hanging="0"/>
        <w:jc w:val="both"/>
        <w:rPr>
          <w:rFonts w:ascii="Times New Roman" w:hAnsi="Times New Roman" w:eastAsia="Times New Roman" w:cs="Times New Roman"/>
          <w:b/>
          <w:sz w:val="10"/>
          <w:szCs w:val="10"/>
        </w:rPr>
      </w:pPr>
      <w:r>
        <w:rPr>
          <w:b/>
          <w:sz w:val="10"/>
          <w:szCs w:val="10"/>
        </w:rPr>
        <w:t xml:space="preserve"> </w:t>
      </w:r>
      <w:r>
        <w:rPr>
          <w:rFonts w:eastAsia="Times New Roman" w:cs="Times New Roman" w:ascii="Times New Roman" w:hAnsi="Times New Roman"/>
          <w:b/>
          <w:sz w:val="10"/>
          <w:szCs w:val="10"/>
        </w:rPr>
        <w:t>Instructions for Recipient</w:t>
      </w:r>
    </w:p>
    <w:p>
      <w:pPr>
        <w:pStyle w:val="LO-normal"/>
        <w:widowControl w:val="false"/>
        <w:spacing w:lineRule="auto" w:line="240" w:before="43"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Recipient’s taxpayer identification number (TIN). </w:t>
      </w:r>
      <w:r>
        <w:rPr>
          <w:rFonts w:eastAsia="Times New Roman" w:cs="Times New Roman" w:ascii="Times New Roman" w:hAnsi="Times New Roman"/>
          <w:sz w:val="10"/>
          <w:szCs w:val="10"/>
        </w:rPr>
        <w:t>For your protection, this form may show only the last four digits of your TIN (SSN, ITIN, ATIN, or EIN). However, the issuer has reported your complete TIN to the IRS.</w:t>
      </w:r>
    </w:p>
    <w:p>
      <w:pPr>
        <w:pStyle w:val="LO-normal"/>
        <w:widowControl w:val="false"/>
        <w:spacing w:lineRule="auto" w:line="240" w:before="38"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Account number. </w:t>
      </w:r>
      <w:r>
        <w:rPr>
          <w:rFonts w:eastAsia="Times New Roman" w:cs="Times New Roman" w:ascii="Times New Roman" w:hAnsi="Times New Roman"/>
          <w:sz w:val="10"/>
          <w:szCs w:val="10"/>
        </w:rPr>
        <w:t>May show an account or other unique number the payer assigned to distinguish your account.</w:t>
      </w:r>
    </w:p>
    <w:p>
      <w:pPr>
        <w:pStyle w:val="LO-normal"/>
        <w:widowControl w:val="false"/>
        <w:spacing w:lineRule="auto" w:line="240" w:before="38"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1a. </w:t>
      </w:r>
      <w:r>
        <w:rPr>
          <w:rFonts w:eastAsia="Times New Roman" w:cs="Times New Roman" w:ascii="Times New Roman" w:hAnsi="Times New Roman"/>
          <w:sz w:val="10"/>
          <w:szCs w:val="10"/>
        </w:rPr>
        <w:t>Shows total ordinary dividends that are taxable. Include this amount on the “Ordinary dividends” line of Form 1040 or 1040-SR. Also report it on Schedule B (Form 1040), if required.</w:t>
      </w:r>
    </w:p>
    <w:p>
      <w:pPr>
        <w:pStyle w:val="LO-normal"/>
        <w:widowControl w:val="false"/>
        <w:spacing w:lineRule="auto" w:line="240" w:before="37"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1b. </w:t>
      </w:r>
      <w:r>
        <w:rPr>
          <w:rFonts w:eastAsia="Times New Roman" w:cs="Times New Roman" w:ascii="Times New Roman" w:hAnsi="Times New Roman"/>
          <w:sz w:val="10"/>
          <w:szCs w:val="10"/>
        </w:rPr>
        <w:t>Shows the portion of the amount in box 1a that may be eligible for reduced capital gains rates. See the Instructions for Form 1040 for how to determine this amount and where to report.</w:t>
      </w:r>
    </w:p>
    <w:p>
      <w:pPr>
        <w:pStyle w:val="LO-normal"/>
        <w:widowControl w:val="false"/>
        <w:spacing w:lineRule="auto" w:line="240" w:before="37"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sz w:val="10"/>
          <w:szCs w:val="10"/>
        </w:rPr>
        <w:t>The amount shown may be dividends a corporation paid directly to you as a participant (or beneficiary of a participant) in an employee stock ownership plan (ESOP). Report it as a dividend on your Form 1040 or 1040-SR but treat it as a plan distribution, not as investment income, for any other purpose.</w:t>
      </w:r>
    </w:p>
    <w:p>
      <w:pPr>
        <w:pStyle w:val="LO-normal"/>
        <w:widowControl w:val="false"/>
        <w:spacing w:lineRule="auto" w:line="240" w:before="36"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2a. </w:t>
      </w:r>
      <w:r>
        <w:rPr>
          <w:rFonts w:eastAsia="Times New Roman" w:cs="Times New Roman" w:ascii="Times New Roman" w:hAnsi="Times New Roman"/>
          <w:sz w:val="10"/>
          <w:szCs w:val="10"/>
        </w:rPr>
        <w:t xml:space="preserve">Shows total capital gain distributions from a regulated investment company (RIC) or real estate investment trust (REIT). See </w:t>
      </w:r>
      <w:r>
        <w:rPr>
          <w:rFonts w:eastAsia="Times New Roman" w:cs="Times New Roman" w:ascii="Times New Roman" w:hAnsi="Times New Roman"/>
          <w:i/>
          <w:sz w:val="10"/>
          <w:szCs w:val="10"/>
        </w:rPr>
        <w:t xml:space="preserve">How To Report </w:t>
      </w:r>
      <w:r>
        <w:rPr>
          <w:rFonts w:eastAsia="Times New Roman" w:cs="Times New Roman" w:ascii="Times New Roman" w:hAnsi="Times New Roman"/>
          <w:sz w:val="10"/>
          <w:szCs w:val="10"/>
        </w:rPr>
        <w:t>in the Instructions for Schedule D (Form 1040). But, if no amount is shown in boxes 2b, 2c, 2d, and 2f and your only capital gains and losses are capital gain distributions, you may be able to report the amounts shown in box 2a on your Form 1040 or 1040-SR rather than Schedule D. See the Instructions for Form 1040.</w:t>
      </w:r>
    </w:p>
    <w:p>
      <w:pPr>
        <w:pStyle w:val="LO-normal"/>
        <w:widowControl w:val="false"/>
        <w:spacing w:lineRule="auto" w:line="240" w:before="33"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2b. </w:t>
      </w:r>
      <w:r>
        <w:rPr>
          <w:rFonts w:eastAsia="Times New Roman" w:cs="Times New Roman" w:ascii="Times New Roman" w:hAnsi="Times New Roman"/>
          <w:sz w:val="10"/>
          <w:szCs w:val="10"/>
        </w:rPr>
        <w:t>Shows the portion of the amount in box 2a that is unrecaptured section 1250 gain from certain depreciable real property. See the Unrecaptured Section 1250 Gain Worksheet in the Instructions for Schedule D (Form 1040).</w:t>
      </w:r>
    </w:p>
    <w:p>
      <w:pPr>
        <w:pStyle w:val="LO-normal"/>
        <w:widowControl w:val="false"/>
        <w:spacing w:lineRule="auto" w:line="240" w:before="37"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2c. </w:t>
      </w:r>
      <w:r>
        <w:rPr>
          <w:rFonts w:eastAsia="Times New Roman" w:cs="Times New Roman" w:ascii="Times New Roman" w:hAnsi="Times New Roman"/>
          <w:sz w:val="10"/>
          <w:szCs w:val="10"/>
        </w:rPr>
        <w:t>Shows the portion of the amount in box 2a that is section 1202 gain from certain small business stock that may be subject to an exclusion. See the Schedule D (Form 1040) instructions.</w:t>
      </w:r>
    </w:p>
    <w:p>
      <w:pPr>
        <w:pStyle w:val="LO-normal"/>
        <w:widowControl w:val="false"/>
        <w:spacing w:lineRule="auto" w:line="240" w:before="38"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2d. </w:t>
      </w:r>
      <w:r>
        <w:rPr>
          <w:rFonts w:eastAsia="Times New Roman" w:cs="Times New Roman" w:ascii="Times New Roman" w:hAnsi="Times New Roman"/>
          <w:sz w:val="10"/>
          <w:szCs w:val="10"/>
        </w:rPr>
        <w:t>Shows the portion of the amount in box 2a that is 28% rate gain from sales or exchanges of collectibles. If required, use this amount when completing the 28% Rate Gain Worksheet in the Instructions for Schedule D (Form 1040).</w:t>
      </w:r>
    </w:p>
    <w:p>
      <w:pPr>
        <w:pStyle w:val="LO-normal"/>
        <w:widowControl w:val="false"/>
        <w:spacing w:lineRule="auto" w:line="240" w:before="37"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2e. </w:t>
      </w:r>
      <w:r>
        <w:rPr>
          <w:rFonts w:eastAsia="Times New Roman" w:cs="Times New Roman" w:ascii="Times New Roman" w:hAnsi="Times New Roman"/>
          <w:sz w:val="10"/>
          <w:szCs w:val="10"/>
        </w:rPr>
        <w:t>Shows the portion of the amount in box 1a that is section 897 gain attributable to disposition of U.S. real property interests (USRPI).</w:t>
      </w:r>
    </w:p>
    <w:p>
      <w:pPr>
        <w:pStyle w:val="LO-normal"/>
        <w:widowControl w:val="false"/>
        <w:spacing w:lineRule="auto" w:line="240" w:before="38"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2f. </w:t>
      </w:r>
      <w:r>
        <w:rPr>
          <w:rFonts w:eastAsia="Times New Roman" w:cs="Times New Roman" w:ascii="Times New Roman" w:hAnsi="Times New Roman"/>
          <w:sz w:val="10"/>
          <w:szCs w:val="10"/>
        </w:rPr>
        <w:t>Shows the portion of the amount in box 2a that is section 897 gain attributable to disposition of USRPI.</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Note: </w:t>
      </w:r>
      <w:r>
        <w:rPr>
          <w:rFonts w:eastAsia="Times New Roman" w:cs="Times New Roman" w:ascii="Times New Roman" w:hAnsi="Times New Roman"/>
          <w:sz w:val="10"/>
          <w:szCs w:val="10"/>
        </w:rPr>
        <w:t>Boxes 2e and 2f apply only to foreign persons and entities whose income maintains its character when passed through or distributed to its direct on direct foreign owners or beneficiaries. It is generally treated as effectively connected to a trade or business within the United States. See the instructions for your tax return.</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3. </w:t>
      </w:r>
      <w:r>
        <w:rPr>
          <w:rFonts w:eastAsia="Times New Roman" w:cs="Times New Roman" w:ascii="Times New Roman" w:hAnsi="Times New Roman"/>
          <w:sz w:val="10"/>
          <w:szCs w:val="10"/>
        </w:rPr>
        <w:t>Shows a return of capital. To the extent of your cost (or other basis) in the stock, the distribution reduces your basis and is not taxable. Any amount received in excess of your basis is taxable to you as capital gain. See Pub. 550.</w:t>
      </w:r>
    </w:p>
    <w:p>
      <w:pPr>
        <w:pStyle w:val="LO-normal"/>
        <w:widowControl w:val="false"/>
        <w:spacing w:lineRule="auto" w:line="240" w:before="37"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4. </w:t>
      </w:r>
      <w:r>
        <w:rPr>
          <w:rFonts w:eastAsia="Times New Roman" w:cs="Times New Roman" w:ascii="Times New Roman" w:hAnsi="Times New Roman"/>
          <w:sz w:val="10"/>
          <w:szCs w:val="10"/>
        </w:rPr>
        <w:t>Shows backup withholding. A payer must backup withhold on certain payments if you did not give your TIN to the payer. See Form W-9 for information on backup withholding. Include this amount on your income tax return as tax withheld.</w:t>
      </w:r>
    </w:p>
    <w:p>
      <w:pPr>
        <w:pStyle w:val="LO-normal"/>
        <w:widowControl w:val="false"/>
        <w:spacing w:lineRule="auto" w:line="240" w:before="36"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5. </w:t>
      </w:r>
      <w:r>
        <w:rPr>
          <w:rFonts w:eastAsia="Times New Roman" w:cs="Times New Roman" w:ascii="Times New Roman" w:hAnsi="Times New Roman"/>
          <w:sz w:val="10"/>
          <w:szCs w:val="10"/>
        </w:rPr>
        <w:t>Shows the portion of the amount in box 1a that may be eligible for the 20% qualified business income deduction under section 199A. See the instructions for Form 8995 and Form 8995-A.</w:t>
      </w:r>
    </w:p>
    <w:p>
      <w:pPr>
        <w:pStyle w:val="LO-normal"/>
        <w:widowControl w:val="false"/>
        <w:spacing w:lineRule="auto" w:line="240" w:before="37"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6. </w:t>
      </w:r>
      <w:r>
        <w:rPr>
          <w:rFonts w:eastAsia="Times New Roman" w:cs="Times New Roman" w:ascii="Times New Roman" w:hAnsi="Times New Roman"/>
          <w:sz w:val="10"/>
          <w:szCs w:val="10"/>
        </w:rPr>
        <w:t>Shows your share of expenses of a non publicly offered RIC, generally a non publicly offered mutual fund. This amount is included in box 1a.</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7. </w:t>
      </w:r>
      <w:r>
        <w:rPr>
          <w:rFonts w:eastAsia="Times New Roman" w:cs="Times New Roman" w:ascii="Times New Roman" w:hAnsi="Times New Roman"/>
          <w:sz w:val="10"/>
          <w:szCs w:val="10"/>
        </w:rPr>
        <w:t>Shows the foreign tax that you may be able to claim as a deduction or a credit on Form 1040 or 1040-SR. See the Instructions for Form 1040.</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8. </w:t>
      </w:r>
      <w:r>
        <w:rPr>
          <w:rFonts w:eastAsia="Times New Roman" w:cs="Times New Roman" w:ascii="Times New Roman" w:hAnsi="Times New Roman"/>
          <w:sz w:val="10"/>
          <w:szCs w:val="10"/>
        </w:rPr>
        <w:t>This box should be left blank if a RIC reported the foreign tax shown in box 7.</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Boxes 9 and 10. </w:t>
      </w:r>
      <w:r>
        <w:rPr>
          <w:rFonts w:eastAsia="Times New Roman" w:cs="Times New Roman" w:ascii="Times New Roman" w:hAnsi="Times New Roman"/>
          <w:sz w:val="10"/>
          <w:szCs w:val="10"/>
        </w:rPr>
        <w:t>Show cash and noncash liquidation distributions.</w:t>
      </w:r>
    </w:p>
    <w:p>
      <w:pPr>
        <w:pStyle w:val="LO-normal"/>
        <w:widowControl w:val="false"/>
        <w:spacing w:lineRule="auto" w:line="240" w:before="39"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11. </w:t>
      </w:r>
      <w:r>
        <w:rPr>
          <w:rFonts w:eastAsia="Times New Roman" w:cs="Times New Roman" w:ascii="Times New Roman" w:hAnsi="Times New Roman"/>
          <w:sz w:val="10"/>
          <w:szCs w:val="10"/>
        </w:rPr>
        <w:t>If the FATCA filing requirement box is checked, the payer is reporting on this Form 1099 to satisfy its account reporting requirement under chapter 4 of the Internal Revenue Code. You may also have a filing requirement. See the Instructions for Form 8938.</w:t>
      </w:r>
    </w:p>
    <w:p>
      <w:pPr>
        <w:pStyle w:val="LO-normal"/>
        <w:widowControl w:val="false"/>
        <w:spacing w:lineRule="auto" w:line="240" w:before="37" w:after="0"/>
        <w:ind w:left="-270" w:right="-360" w:hanging="0"/>
        <w:jc w:val="both"/>
        <w:rPr>
          <w:rFonts w:ascii="Times New Roman" w:hAnsi="Times New Roman" w:eastAsia="Times New Roman" w:cs="Times New Roman"/>
          <w:i/>
          <w:i/>
          <w:sz w:val="10"/>
          <w:szCs w:val="10"/>
        </w:rPr>
      </w:pPr>
      <w:r>
        <w:rPr>
          <w:rFonts w:eastAsia="Times New Roman" w:cs="Times New Roman" w:ascii="Times New Roman" w:hAnsi="Times New Roman"/>
          <w:b/>
          <w:sz w:val="10"/>
          <w:szCs w:val="10"/>
        </w:rPr>
        <w:t xml:space="preserve">Box 12. </w:t>
      </w:r>
      <w:r>
        <w:rPr>
          <w:rFonts w:eastAsia="Times New Roman" w:cs="Times New Roman" w:ascii="Times New Roman" w:hAnsi="Times New Roman"/>
          <w:sz w:val="10"/>
          <w:szCs w:val="10"/>
        </w:rPr>
        <w:t xml:space="preserve">Shows exempt-interest dividends from a mutual fund or other RIC paid to you during the calendar year. See the Instructions for Form 1040 for where to report. This amount may be subject to backup withholding. See </w:t>
      </w:r>
      <w:r>
        <w:rPr>
          <w:rFonts w:eastAsia="Times New Roman" w:cs="Times New Roman" w:ascii="Times New Roman" w:hAnsi="Times New Roman"/>
          <w:i/>
          <w:sz w:val="10"/>
          <w:szCs w:val="10"/>
        </w:rPr>
        <w:t xml:space="preserve">Box 4 </w:t>
      </w:r>
      <w:r>
        <w:rPr>
          <w:rFonts w:eastAsia="Times New Roman" w:cs="Times New Roman" w:ascii="Times New Roman" w:hAnsi="Times New Roman"/>
          <w:sz w:val="10"/>
          <w:szCs w:val="10"/>
        </w:rPr>
        <w:t>above</w:t>
      </w:r>
      <w:r>
        <w:rPr>
          <w:rFonts w:eastAsia="Times New Roman" w:cs="Times New Roman" w:ascii="Times New Roman" w:hAnsi="Times New Roman"/>
          <w:i/>
          <w:sz w:val="10"/>
          <w:szCs w:val="10"/>
        </w:rPr>
        <w:t>.</w:t>
      </w:r>
    </w:p>
    <w:p>
      <w:pPr>
        <w:pStyle w:val="LO-normal"/>
        <w:widowControl w:val="false"/>
        <w:spacing w:lineRule="auto" w:line="240" w:before="37"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13. </w:t>
      </w:r>
      <w:r>
        <w:rPr>
          <w:rFonts w:eastAsia="Times New Roman" w:cs="Times New Roman" w:ascii="Times New Roman" w:hAnsi="Times New Roman"/>
          <w:sz w:val="10"/>
          <w:szCs w:val="10"/>
        </w:rPr>
        <w:t>Shows exempt-interest dividends subject to the alternative minimum tax. This amount is included in box 12. See the Instructions for Form 6251.</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Boxes 14–16. </w:t>
      </w:r>
      <w:r>
        <w:rPr>
          <w:rFonts w:eastAsia="Times New Roman" w:cs="Times New Roman" w:ascii="Times New Roman" w:hAnsi="Times New Roman"/>
          <w:sz w:val="10"/>
          <w:szCs w:val="10"/>
        </w:rPr>
        <w:t>State income tax withheld reporting boxes.</w:t>
      </w:r>
    </w:p>
    <w:p>
      <w:pPr>
        <w:pStyle w:val="LO-normal"/>
        <w:widowControl w:val="false"/>
        <w:spacing w:lineRule="auto" w:line="240" w:before="39" w:after="0"/>
        <w:ind w:left="-270" w:right="-360" w:hanging="0"/>
        <w:jc w:val="both"/>
        <w:rPr>
          <w:sz w:val="10"/>
          <w:szCs w:val="10"/>
        </w:rPr>
      </w:pPr>
      <w:r>
        <w:rPr>
          <w:rFonts w:eastAsia="Times New Roman" w:cs="Times New Roman" w:ascii="Times New Roman" w:hAnsi="Times New Roman"/>
          <w:b/>
          <w:sz w:val="10"/>
          <w:szCs w:val="10"/>
        </w:rPr>
        <w:t xml:space="preserve">Nominees. </w:t>
      </w:r>
      <w:r>
        <w:rPr>
          <w:rFonts w:eastAsia="Times New Roman" w:cs="Times New Roman" w:ascii="Times New Roman" w:hAnsi="Times New Roman"/>
          <w:sz w:val="10"/>
          <w:szCs w:val="10"/>
        </w:rPr>
        <w:t xml:space="preserve">If this form includes amounts belonging to another person, you are considered a nominee recipient. You must file Form 1099-DIV (with a Form 1096) with the IRS for each of the other owners to show their share of the income, and you must furnish a Form 1099-DIV to each. A spouse is not required to file a nominee return to show amounts owned by the other spouse. See the current General Instructions for Certain </w:t>
      </w:r>
      <w:r>
        <w:rPr>
          <w:sz w:val="10"/>
          <w:szCs w:val="10"/>
        </w:rPr>
        <w:t>Informati</w:t>
      </w:r>
      <w:bookmarkStart w:id="1" w:name="_n0yz8su8dzax"/>
      <w:bookmarkEnd w:id="1"/>
      <w:r>
        <w:rPr>
          <w:sz w:val="10"/>
          <w:szCs w:val="10"/>
        </w:rPr>
        <w:t>on Returns.</w:t>
      </w:r>
    </w:p>
    <w:p>
      <w:pPr>
        <w:sectPr>
          <w:type w:val="continuous"/>
          <w:pgSz w:w="14832" w:h="18029"/>
          <w:pgMar w:left="1440" w:right="1440" w:gutter="0" w:header="0" w:top="0" w:footer="0" w:bottom="0"/>
          <w:cols w:num="2" w:space="720" w:equalWidth="true" w:sep="true"/>
          <w:formProt w:val="false"/>
          <w:textDirection w:val="lrTb"/>
          <w:docGrid w:type="default" w:linePitch="100" w:charSpace="4096"/>
        </w:sectPr>
      </w:pPr>
    </w:p>
    <w:p>
      <w:pPr>
        <w:pStyle w:val="Heading1"/>
        <w:keepNext w:val="false"/>
        <w:keepLines w:val="false"/>
        <w:widowControl w:val="false"/>
        <w:spacing w:lineRule="auto" w:line="240" w:before="75" w:after="0"/>
        <w:ind w:right="278" w:hanging="0"/>
        <w:jc w:val="center"/>
        <w:rPr>
          <w:sz w:val="20"/>
          <w:szCs w:val="20"/>
        </w:rPr>
      </w:pPr>
      <w:r>
        <w:rPr>
          <w:sz w:val="20"/>
          <w:szCs w:val="20"/>
        </w:rPr>
        <w:t xml:space="preserve"> </w:t>
      </w:r>
      <w:r>
        <mc:AlternateContent>
          <mc:Choice Requires="wps">
            <w:drawing>
              <wp:anchor behindDoc="0" distT="5715" distB="5080" distL="5715" distR="5080" simplePos="0" locked="0" layoutInCell="1" allowOverlap="1" relativeHeight="4">
                <wp:simplePos x="0" y="0"/>
                <wp:positionH relativeFrom="column">
                  <wp:posOffset>2014855</wp:posOffset>
                </wp:positionH>
                <wp:positionV relativeFrom="paragraph">
                  <wp:posOffset>17780</wp:posOffset>
                </wp:positionV>
                <wp:extent cx="123825" cy="123825"/>
                <wp:effectExtent l="5715" t="5715" r="5080" b="5080"/>
                <wp:wrapNone/>
                <wp:docPr id="2" name="Shape 2"/>
                <a:graphic xmlns:a="http://schemas.openxmlformats.org/drawingml/2006/main">
                  <a:graphicData uri="http://schemas.microsoft.com/office/word/2010/wordprocessingShape">
                    <wps:wsp>
                      <wps:cNvSpPr/>
                      <wps:spPr>
                        <a:xfrm>
                          <a:off x="0" y="0"/>
                          <a:ext cx="123840" cy="123840"/>
                        </a:xfrm>
                        <a:custGeom>
                          <a:avLst/>
                          <a:gdLst>
                            <a:gd name="textAreaLeft" fmla="*/ 0 w 70200"/>
                            <a:gd name="textAreaRight" fmla="*/ 73800 w 70200"/>
                            <a:gd name="textAreaTop" fmla="*/ 0 h 70200"/>
                            <a:gd name="textAreaBottom" fmla="*/ 73800 h 70200"/>
                          </a:gdLst>
                          <a:ahLst/>
                          <a:rect l="textAreaLeft" t="textAreaTop" r="textAreaRight" b="textAreaBottom"/>
                          <a:pathLst>
                            <a:path w="114300" h="114300">
                              <a:moveTo>
                                <a:pt x="0" y="114300"/>
                              </a:moveTo>
                              <a:lnTo>
                                <a:pt x="114300" y="114300"/>
                              </a:lnTo>
                              <a:lnTo>
                                <a:pt x="114300" y="0"/>
                              </a:lnTo>
                              <a:lnTo>
                                <a:pt x="0" y="0"/>
                              </a:lnTo>
                              <a:lnTo>
                                <a:pt x="0" y="114300"/>
                              </a:lnTo>
                              <a:close/>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r>
        <w:rPr>
          <w:sz w:val="20"/>
          <w:szCs w:val="20"/>
        </w:rPr>
        <w:t>CORRECTED (if checked)</w:t>
      </w:r>
    </w:p>
    <w:p>
      <w:pPr>
        <w:sectPr>
          <w:type w:val="continuous"/>
          <w:pgSz w:w="14832" w:h="18029"/>
          <w:pgMar w:left="1440" w:right="1440" w:gutter="0" w:header="0" w:top="0" w:footer="0" w:bottom="0"/>
          <w:formProt w:val="false"/>
          <w:textDirection w:val="lrTb"/>
          <w:docGrid w:type="default" w:linePitch="100" w:charSpace="4096"/>
        </w:sectPr>
      </w:pPr>
    </w:p>
    <w:tbl>
      <w:tblPr>
        <w:tblStyle w:val="Table2"/>
        <w:tblpPr w:bottomFromText="180" w:horzAnchor="text" w:leftFromText="180" w:rightFromText="180" w:tblpX="124" w:tblpY="0" w:topFromText="180" w:vertAnchor="text"/>
        <w:tblW w:w="11983" w:type="dxa"/>
        <w:jc w:val="left"/>
        <w:tblInd w:w="-10" w:type="dxa"/>
        <w:tblLayout w:type="fixed"/>
        <w:tblCellMar>
          <w:top w:w="0" w:type="dxa"/>
          <w:left w:w="108" w:type="dxa"/>
          <w:bottom w:w="0" w:type="dxa"/>
          <w:right w:w="108" w:type="dxa"/>
        </w:tblCellMar>
        <w:tblLook w:val="0000"/>
      </w:tblPr>
      <w:tblGrid>
        <w:gridCol w:w="1935"/>
        <w:gridCol w:w="720"/>
        <w:gridCol w:w="1596"/>
        <w:gridCol w:w="1074"/>
        <w:gridCol w:w="1439"/>
        <w:gridCol w:w="1981"/>
        <w:gridCol w:w="177"/>
        <w:gridCol w:w="3061"/>
      </w:tblGrid>
      <w:tr>
        <w:trPr>
          <w:trHeight w:val="746" w:hRule="atLeast"/>
        </w:trPr>
        <w:tc>
          <w:tcPr>
            <w:tcW w:w="4251" w:type="dxa"/>
            <w:gridSpan w:val="3"/>
            <w:vMerge w:val="restart"/>
            <w:tcBorders>
              <w:top w:val="single" w:sz="8" w:space="0" w:color="000000"/>
              <w:left w:val="single" w:sz="8" w:space="0" w:color="000000"/>
              <w:bottom w:val="single" w:sz="6" w:space="0" w:color="000000"/>
              <w:right w:val="single" w:sz="6" w:space="0" w:color="000000"/>
            </w:tcBorders>
          </w:tcPr>
          <w:p>
            <w:pPr>
              <w:pStyle w:val="LO-normal"/>
              <w:widowControl w:val="false"/>
              <w:spacing w:lineRule="auto" w:line="240" w:before="43" w:after="0"/>
              <w:ind w:left="70" w:right="19"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PAYER’S name, street address, city or town, state or province, country, ZIP or foreign postal code, and telephone no.</w:t>
            </w:r>
          </w:p>
          <w:p>
            <w:pPr>
              <w:pStyle w:val="LO-normal"/>
              <w:widowControl w:val="false"/>
              <w:spacing w:lineRule="auto" w:line="240" w:before="43" w:after="0"/>
              <w:ind w:left="70" w:right="19"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before="40" w:after="0"/>
              <w:ind w:left="80" w:right="20" w:hanging="0"/>
              <w:rPr>
                <w:color w:val="FF0000"/>
                <w:sz w:val="14"/>
                <w:szCs w:val="14"/>
              </w:rPr>
            </w:pPr>
            <w:r>
              <w:rPr>
                <w:color w:val="FF0000"/>
                <w:sz w:val="14"/>
                <w:szCs w:val="14"/>
              </w:rPr>
              <w:t>[payer_name]</w:t>
            </w:r>
          </w:p>
          <w:p>
            <w:pPr>
              <w:pStyle w:val="LO-normal"/>
              <w:widowControl w:val="false"/>
              <w:spacing w:lineRule="auto" w:line="240" w:before="43" w:after="0"/>
              <w:ind w:left="70" w:right="19"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before="40" w:after="0"/>
              <w:ind w:left="80" w:right="20" w:hanging="0"/>
              <w:rPr>
                <w:color w:val="FF0000"/>
                <w:sz w:val="14"/>
                <w:szCs w:val="14"/>
              </w:rPr>
            </w:pPr>
            <w:r>
              <w:rPr>
                <w:color w:val="FF0000"/>
                <w:sz w:val="14"/>
                <w:szCs w:val="14"/>
              </w:rPr>
              <w:t>[street_addr], [city1], [state1], [country1], [zip1] and [telephone]</w:t>
            </w:r>
          </w:p>
          <w:p>
            <w:pPr>
              <w:pStyle w:val="LO-normal"/>
              <w:widowControl w:val="false"/>
              <w:spacing w:lineRule="auto" w:line="240" w:before="43" w:after="0"/>
              <w:ind w:left="70" w:right="19"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513" w:type="dxa"/>
            <w:gridSpan w:val="2"/>
            <w:tcBorders>
              <w:top w:val="single" w:sz="8" w:space="0" w:color="000000"/>
              <w:left w:val="single" w:sz="6" w:space="0" w:color="000000"/>
              <w:bottom w:val="single" w:sz="6" w:space="0" w:color="000000"/>
              <w:right w:val="single" w:sz="6" w:space="0" w:color="000000"/>
            </w:tcBorders>
          </w:tcPr>
          <w:p>
            <w:pPr>
              <w:pStyle w:val="LO-normal"/>
              <w:widowControl w:val="false"/>
              <w:spacing w:lineRule="auto" w:line="240" w:before="23"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1a </w:t>
            </w:r>
            <w:r>
              <w:rPr>
                <w:rFonts w:eastAsia="Times New Roman" w:cs="Times New Roman" w:ascii="Times New Roman" w:hAnsi="Times New Roman"/>
                <w:sz w:val="14"/>
                <w:szCs w:val="14"/>
              </w:rPr>
              <w:t>Total ordinary dividends</w:t>
            </w:r>
          </w:p>
          <w:p>
            <w:pPr>
              <w:pStyle w:val="LO-normal"/>
              <w:widowControl w:val="false"/>
              <w:spacing w:lineRule="auto" w:line="240" w:before="129" w:after="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ind w:left="82" w:hanging="0"/>
              <w:rPr>
                <w:color w:val="FF0000"/>
                <w:sz w:val="18"/>
                <w:szCs w:val="18"/>
              </w:rPr>
            </w:pPr>
            <w:r>
              <w:rPr>
                <w:rFonts w:eastAsia="Times New Roman" w:cs="Times New Roman" w:ascii="Times New Roman" w:hAnsi="Times New Roman"/>
                <w:sz w:val="18"/>
                <w:szCs w:val="18"/>
              </w:rPr>
              <w:t xml:space="preserve">$  </w:t>
            </w:r>
            <w:r>
              <w:rPr>
                <w:color w:val="FF0000"/>
                <w:sz w:val="18"/>
                <w:szCs w:val="18"/>
              </w:rPr>
              <w:t>[od]</w:t>
            </w:r>
          </w:p>
          <w:p>
            <w:pPr>
              <w:pStyle w:val="LO-normal"/>
              <w:widowControl w:val="false"/>
              <w:spacing w:lineRule="auto" w:line="24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981" w:type="dxa"/>
            <w:vMerge w:val="restart"/>
            <w:tcBorders>
              <w:top w:val="single" w:sz="8" w:space="0" w:color="000000"/>
              <w:left w:val="single" w:sz="6" w:space="0" w:color="000000"/>
              <w:bottom w:val="single" w:sz="6" w:space="0" w:color="000000"/>
              <w:right w:val="single" w:sz="6" w:space="0" w:color="000000"/>
            </w:tcBorders>
          </w:tcPr>
          <w:p>
            <w:pPr>
              <w:pStyle w:val="LO-normal"/>
              <w:widowControl w:val="false"/>
              <w:spacing w:lineRule="auto" w:line="240" w:before="15" w:after="0"/>
              <w:ind w:left="6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OMB No. 1545-0110</w:t>
            </w:r>
          </w:p>
          <w:p>
            <w:pPr>
              <w:pStyle w:val="LO-normal"/>
              <w:widowControl w:val="false"/>
              <w:spacing w:lineRule="auto" w:line="240" w:before="125" w:after="0"/>
              <w:ind w:left="34" w:hanging="0"/>
              <w:rPr>
                <w:rFonts w:ascii="Times New Roman" w:hAnsi="Times New Roman" w:eastAsia="Times New Roman" w:cs="Times New Roman"/>
                <w:b/>
                <w:sz w:val="24"/>
                <w:szCs w:val="24"/>
              </w:rPr>
            </w:pPr>
            <w:r>
              <w:rPr>
                <w:rFonts w:eastAsia="Times New Roman" w:cs="Times New Roman" w:ascii="Times New Roman" w:hAnsi="Times New Roman"/>
                <w:sz w:val="14"/>
                <w:szCs w:val="14"/>
              </w:rPr>
              <w:t xml:space="preserve">Form </w:t>
            </w:r>
            <w:r>
              <w:rPr>
                <w:rFonts w:eastAsia="Times New Roman" w:cs="Times New Roman" w:ascii="Times New Roman" w:hAnsi="Times New Roman"/>
                <w:b/>
                <w:sz w:val="24"/>
                <w:szCs w:val="24"/>
              </w:rPr>
              <w:t>1099-DIV</w:t>
            </w:r>
          </w:p>
          <w:p>
            <w:pPr>
              <w:pStyle w:val="LO-normal"/>
              <w:widowControl w:val="false"/>
              <w:spacing w:lineRule="auto" w:line="240" w:before="158" w:after="0"/>
              <w:ind w:left="93"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(Rev. January 2024)</w:t>
            </w:r>
          </w:p>
        </w:tc>
        <w:tc>
          <w:tcPr>
            <w:tcW w:w="3238" w:type="dxa"/>
            <w:gridSpan w:val="2"/>
            <w:vMerge w:val="restart"/>
            <w:tcBorders>
              <w:top w:val="single" w:sz="8" w:space="0" w:color="000000"/>
              <w:left w:val="single" w:sz="6" w:space="0" w:color="000000"/>
              <w:bottom w:val="single" w:sz="6" w:space="0" w:color="000000"/>
              <w:right w:val="single" w:sz="6" w:space="0" w:color="000000"/>
            </w:tcBorders>
          </w:tcPr>
          <w:p>
            <w:pPr>
              <w:pStyle w:val="LO-normal"/>
              <w:widowControl w:val="false"/>
              <w:spacing w:lineRule="auto" w:line="218"/>
              <w:ind w:left="0" w:right="-7" w:hanging="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widowControl w:val="false"/>
              <w:spacing w:lineRule="auto" w:line="218"/>
              <w:ind w:left="0" w:right="-7" w:hanging="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Dividends</w:t>
            </w:r>
          </w:p>
          <w:p>
            <w:pPr>
              <w:pStyle w:val="LO-normal"/>
              <w:widowControl w:val="false"/>
              <w:spacing w:lineRule="auto" w:line="218"/>
              <w:ind w:left="0" w:right="-7" w:hanging="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and</w:t>
            </w:r>
          </w:p>
          <w:p>
            <w:pPr>
              <w:pStyle w:val="LO-normal"/>
              <w:widowControl w:val="false"/>
              <w:spacing w:lineRule="auto" w:line="218"/>
              <w:ind w:left="0" w:right="-7" w:hanging="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Distributions</w:t>
            </w:r>
          </w:p>
        </w:tc>
      </w:tr>
      <w:tr>
        <w:trPr>
          <w:trHeight w:val="34"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b/>
                <w:sz w:val="24"/>
                <w:szCs w:val="24"/>
              </w:rPr>
            </w:pPr>
            <w:r>
              <w:rPr>
                <w:b/>
                <w:sz w:val="24"/>
                <w:szCs w:val="24"/>
              </w:rPr>
            </w:r>
          </w:p>
        </w:tc>
        <w:tc>
          <w:tcPr>
            <w:tcW w:w="2513"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1b </w:t>
            </w:r>
            <w:r>
              <w:rPr>
                <w:rFonts w:eastAsia="Times New Roman" w:cs="Times New Roman" w:ascii="Times New Roman" w:hAnsi="Times New Roman"/>
                <w:sz w:val="14"/>
                <w:szCs w:val="14"/>
              </w:rPr>
              <w:t>Qualified dividends</w:t>
            </w:r>
          </w:p>
          <w:p>
            <w:pPr>
              <w:pStyle w:val="LO-normal"/>
              <w:widowControl w:val="false"/>
              <w:spacing w:lineRule="auto" w:line="240"/>
              <w:ind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ind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[q-div]</w:t>
            </w:r>
          </w:p>
        </w:tc>
        <w:tc>
          <w:tcPr>
            <w:tcW w:w="1981" w:type="dxa"/>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3238"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8"/>
                <w:szCs w:val="18"/>
              </w:rPr>
            </w:pPr>
            <w:r>
              <w:rPr>
                <w:sz w:val="18"/>
                <w:szCs w:val="18"/>
              </w:rPr>
            </w:r>
          </w:p>
        </w:tc>
      </w:tr>
      <w:tr>
        <w:trPr>
          <w:trHeight w:val="697"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2513"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198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46" w:after="0"/>
              <w:ind w:left="166"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For calendar year</w:t>
            </w:r>
          </w:p>
          <w:p>
            <w:pPr>
              <w:pStyle w:val="LO-normal"/>
              <w:widowControl w:val="false"/>
              <w:spacing w:lineRule="auto" w:line="240" w:before="46" w:after="0"/>
              <w:ind w:left="166" w:hanging="0"/>
              <w:rPr>
                <w:color w:val="FF0000"/>
                <w:sz w:val="14"/>
                <w:szCs w:val="14"/>
              </w:rPr>
            </w:pPr>
            <w:r>
              <w:rPr>
                <w:rFonts w:eastAsia="Times New Roman" w:cs="Times New Roman" w:ascii="Times New Roman" w:hAnsi="Times New Roman"/>
                <w:sz w:val="14"/>
                <w:szCs w:val="14"/>
              </w:rPr>
              <w:t xml:space="preserve">     </w:t>
            </w:r>
            <w:r>
              <w:rPr>
                <w:color w:val="FF0000"/>
                <w:sz w:val="14"/>
                <w:szCs w:val="14"/>
              </w:rPr>
              <w:t>[year]</w:t>
            </w:r>
          </w:p>
          <w:p>
            <w:pPr>
              <w:pStyle w:val="LO-normal"/>
              <w:widowControl w:val="false"/>
              <w:spacing w:lineRule="auto" w:line="240" w:before="46" w:after="0"/>
              <w:ind w:left="166" w:hanging="0"/>
              <w:rPr>
                <w:rFonts w:ascii="Times New Roman" w:hAnsi="Times New Roman" w:eastAsia="Times New Roman" w:cs="Times New Roman"/>
                <w:sz w:val="14"/>
                <w:szCs w:val="14"/>
              </w:rPr>
            </w:pPr>
            <w:r>
              <w:rPr>
                <w:rFonts w:eastAsia="Times New Roman" w:cs="Times New Roman" w:ascii="Times New Roman" w:hAnsi="Times New Roman"/>
                <w:sz w:val="14"/>
                <w:szCs w:val="14"/>
              </w:rPr>
              <mc:AlternateContent>
                <mc:Choice Requires="wpg">
                  <w:drawing>
                    <wp:anchor behindDoc="1" distT="635" distB="3810" distL="5715" distR="5080" simplePos="0" locked="0" layoutInCell="1" allowOverlap="1" relativeHeight="3">
                      <wp:simplePos x="0" y="0"/>
                      <wp:positionH relativeFrom="column">
                        <wp:posOffset>241935</wp:posOffset>
                      </wp:positionH>
                      <wp:positionV relativeFrom="paragraph">
                        <wp:posOffset>50800</wp:posOffset>
                      </wp:positionV>
                      <wp:extent cx="376555" cy="8255"/>
                      <wp:effectExtent l="5715" t="635" r="5080" b="3810"/>
                      <wp:wrapNone/>
                      <wp:docPr id="3" name="Shape1"/>
                      <a:graphic xmlns:a="http://schemas.openxmlformats.org/drawingml/2006/main">
                        <a:graphicData uri="http://schemas.microsoft.com/office/word/2010/wordprocessingGroup">
                          <wpg:wgp>
                            <wpg:cNvGrpSpPr/>
                            <wpg:grpSpPr>
                              <a:xfrm>
                                <a:off x="0" y="0"/>
                                <a:ext cx="376560" cy="8280"/>
                                <a:chOff x="0" y="0"/>
                                <a:chExt cx="376560" cy="8280"/>
                              </a:xfrm>
                            </wpg:grpSpPr>
                            <wpg:grpSp>
                              <wpg:cNvGrpSpPr/>
                              <wpg:grpSpPr>
                                <a:xfrm>
                                  <a:off x="0" y="0"/>
                                  <a:ext cx="376560" cy="8280"/>
                                </a:xfrm>
                              </wpg:grpSpPr>
                              <wps:wsp>
                                <wps:cNvPr id="4" name="Shape 1"/>
                                <wps:cNvSpPr/>
                                <wps:spPr>
                                  <a:xfrm>
                                    <a:off x="0" y="0"/>
                                    <a:ext cx="376560" cy="5040"/>
                                  </a:xfrm>
                                  <a:prstGeom prst="rect">
                                    <a:avLst/>
                                  </a:prstGeom>
                                  <a:noFill/>
                                  <a:ln w="0">
                                    <a:noFill/>
                                  </a:ln>
                                </wps:spPr>
                                <wps:style>
                                  <a:lnRef idx="0"/>
                                  <a:fillRef idx="0"/>
                                  <a:effectRef idx="0"/>
                                  <a:fontRef idx="minor"/>
                                </wps:style>
                                <wps:bodyPr/>
                              </wps:wsp>
                              <wps:wsp>
                                <wps:cNvPr id="5" name="Shape 2"/>
                                <wps:cNvSpPr/>
                                <wps:spPr>
                                  <a:xfrm>
                                    <a:off x="0" y="7560"/>
                                    <a:ext cx="376560" cy="720"/>
                                  </a:xfrm>
                                  <a:custGeom>
                                    <a:avLst/>
                                    <a:gdLst>
                                      <a:gd name="textAreaLeft" fmla="*/ 0 w 213480"/>
                                      <a:gd name="textAreaRight" fmla="*/ 217080 w 213480"/>
                                      <a:gd name="textAreaTop" fmla="*/ 0 h 360"/>
                                      <a:gd name="textAreaBottom" fmla="*/ 207360 h 360"/>
                                    </a:gdLst>
                                    <a:ahLst/>
                                    <a:rect l="textAreaLeft" t="textAreaTop" r="textAreaRight" b="textAreaBottom"/>
                                    <a:pathLst>
                                      <a:path w="372110" h="120000">
                                        <a:moveTo>
                                          <a:pt x="0" y="0"/>
                                        </a:moveTo>
                                        <a:lnTo>
                                          <a:pt x="372110" y="0"/>
                                        </a:lnTo>
                                      </a:path>
                                    </a:pathLst>
                                  </a:custGeom>
                                  <a:noFill/>
                                  <a:ln w="9360">
                                    <a:solidFill>
                                      <a:srgbClr val="000000"/>
                                    </a:solidFill>
                                    <a:round/>
                                  </a:ln>
                                </wps:spPr>
                                <wps:style>
                                  <a:lnRef idx="0"/>
                                  <a:fillRef idx="0"/>
                                  <a:effectRef idx="0"/>
                                  <a:fontRef idx="minor"/>
                                </wps:style>
                                <wps:bodyPr/>
                              </wps:wsp>
                            </wpg:grpSp>
                          </wpg:wgp>
                        </a:graphicData>
                      </a:graphic>
                    </wp:anchor>
                  </w:drawing>
                </mc:Choice>
                <mc:Fallback>
                  <w:pict>
                    <v:group id="shape_0" alt="Shape1" style="position:absolute;margin-left:19.05pt;margin-top:4pt;width:29.65pt;height:0.65pt" coordorigin="381,80" coordsize="593,13">
                      <v:group id="shape_0" style="position:absolute;left:381;top:80;width:593;height:13">
                        <v:rect id="shape_0" ID="Shape 1" path="m0,0l-2147483645,0l-2147483645,-2147483646l0,-2147483646xe" stroked="f" o:allowincell="f" style="position:absolute;left:381;top:80;width:592;height:7;mso-wrap-style:none;v-text-anchor:middle">
                          <v:fill o:detectmouseclick="t" on="false"/>
                          <v:stroke color="#3465a4" joinstyle="round" endcap="flat"/>
                          <w10:wrap type="none"/>
                        </v:rect>
                      </v:group>
                    </v:group>
                  </w:pict>
                </mc:Fallback>
              </mc:AlternateContent>
            </w:r>
          </w:p>
          <w:p>
            <w:pPr>
              <w:pStyle w:val="LO-normal"/>
              <w:widowControl w:val="false"/>
              <w:spacing w:lineRule="auto" w:line="240" w:before="46" w:after="0"/>
              <w:ind w:left="166"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3238"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r>
      <w:tr>
        <w:trPr>
          <w:trHeight w:val="657"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513"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2a </w:t>
            </w:r>
            <w:r>
              <w:rPr>
                <w:rFonts w:eastAsia="Times New Roman" w:cs="Times New Roman" w:ascii="Times New Roman" w:hAnsi="Times New Roman"/>
                <w:sz w:val="14"/>
                <w:szCs w:val="14"/>
              </w:rPr>
              <w:t>Total capital gain distr.</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[t-cap]</w:t>
            </w:r>
          </w:p>
        </w:tc>
        <w:tc>
          <w:tcPr>
            <w:tcW w:w="2158"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2b </w:t>
            </w:r>
            <w:r>
              <w:rPr>
                <w:rFonts w:eastAsia="Times New Roman" w:cs="Times New Roman" w:ascii="Times New Roman" w:hAnsi="Times New Roman"/>
                <w:sz w:val="14"/>
                <w:szCs w:val="14"/>
              </w:rPr>
              <w:t>Unrecap. Sec. 1250 gain</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sz w:val="18"/>
                <w:szCs w:val="18"/>
              </w:rPr>
              <w:t>[</w:t>
            </w:r>
            <w:r>
              <w:rPr>
                <w:color w:val="FF0000"/>
                <w:sz w:val="18"/>
                <w:szCs w:val="18"/>
              </w:rPr>
              <w:t>unr]</w:t>
            </w:r>
          </w:p>
        </w:tc>
        <w:tc>
          <w:tcPr>
            <w:tcW w:w="3061" w:type="dxa"/>
            <w:vMerge w:val="restart"/>
            <w:tcBorders>
              <w:top w:val="single" w:sz="6" w:space="0" w:color="000000"/>
              <w:left w:val="single" w:sz="18" w:space="0" w:color="000000"/>
              <w:bottom w:val="single" w:sz="8" w:space="0" w:color="000000"/>
              <w:right w:val="single" w:sz="8" w:space="0" w:color="000000"/>
            </w:tcBorders>
          </w:tcPr>
          <w:p>
            <w:pPr>
              <w:pStyle w:val="LO-normal"/>
              <w:widowControl w:val="false"/>
              <w:spacing w:lineRule="auto" w:line="240" w:before="52" w:after="0"/>
              <w:ind w:left="270" w:hanging="0"/>
              <w:rPr>
                <w:rFonts w:ascii="Times New Roman" w:hAnsi="Times New Roman" w:eastAsia="Times New Roman" w:cs="Times New Roman"/>
                <w:b/>
                <w:sz w:val="20"/>
                <w:szCs w:val="20"/>
              </w:rPr>
            </w:pPr>
            <w:r>
              <w:rPr>
                <w:rFonts w:eastAsia="Times New Roman" w:cs="Times New Roman" w:ascii="Times New Roman" w:hAnsi="Times New Roman"/>
                <w:b/>
                <w:sz w:val="20"/>
                <w:szCs w:val="20"/>
              </w:rPr>
              <w:t>Copy B</w:t>
            </w:r>
          </w:p>
          <w:p>
            <w:pPr>
              <w:pStyle w:val="LO-normal"/>
              <w:widowControl w:val="false"/>
              <w:spacing w:lineRule="auto" w:line="240" w:before="59" w:after="0"/>
              <w:ind w:left="270" w:hanging="0"/>
              <w:rPr>
                <w:rFonts w:ascii="Times New Roman" w:hAnsi="Times New Roman" w:eastAsia="Times New Roman" w:cs="Times New Roman"/>
                <w:b/>
                <w:sz w:val="18"/>
                <w:szCs w:val="18"/>
              </w:rPr>
            </w:pPr>
            <w:r>
              <w:rPr>
                <w:rFonts w:eastAsia="Times New Roman" w:cs="Times New Roman" w:ascii="Times New Roman" w:hAnsi="Times New Roman"/>
                <w:b/>
                <w:sz w:val="18"/>
                <w:szCs w:val="18"/>
              </w:rPr>
              <w:t>For Recipient</w:t>
            </w:r>
          </w:p>
          <w:p>
            <w:pPr>
              <w:pStyle w:val="LO-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before="23" w:after="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ind w:left="90" w:right="120" w:hanging="0"/>
              <w:jc w:val="both"/>
              <w:rPr>
                <w:rFonts w:ascii="Times New Roman" w:hAnsi="Times New Roman" w:eastAsia="Times New Roman" w:cs="Times New Roman"/>
                <w:sz w:val="14"/>
                <w:szCs w:val="14"/>
              </w:rPr>
            </w:pPr>
            <w:r>
              <w:rPr>
                <w:rFonts w:eastAsia="Times New Roman" w:cs="Times New Roman" w:ascii="Times New Roman" w:hAnsi="Times New Roman"/>
                <w:sz w:val="14"/>
                <w:szCs w:val="14"/>
              </w:rPr>
              <w:t>This is important tax information and is being furnished to the IRS. If you are required to file a return, a negligence penalty or other sanction may be imposed on you if this income is taxable and the IRS determines that it has not been reported.</w:t>
            </w:r>
          </w:p>
        </w:tc>
      </w:tr>
      <w:tr>
        <w:trPr>
          <w:trHeight w:val="647" w:hRule="atLeast"/>
        </w:trPr>
        <w:tc>
          <w:tcPr>
            <w:tcW w:w="1935" w:type="dxa"/>
            <w:vMerge w:val="restart"/>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PAYER’S TIN</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ind w:left="80" w:hanging="0"/>
              <w:rPr>
                <w:rFonts w:ascii="Calibri" w:hAnsi="Calibri" w:eastAsia="Calibri" w:cs="Calibri"/>
              </w:rPr>
            </w:pPr>
            <w:r>
              <w:rPr>
                <w:rFonts w:eastAsia="Calibri" w:cs="Calibri" w:ascii="Calibri" w:hAnsi="Calibri"/>
              </w:rPr>
              <w:t>[TIN_payer]</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316"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6" w:after="0"/>
              <w:ind w:left="7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RECIPIENT’S TIN</w:t>
            </w:r>
          </w:p>
          <w:p>
            <w:pPr>
              <w:pStyle w:val="LO-normal"/>
              <w:widowControl w:val="false"/>
              <w:spacing w:lineRule="auto" w:line="240" w:before="6" w:after="0"/>
              <w:ind w:left="7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ind w:left="8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ind w:left="80" w:hanging="0"/>
              <w:rPr>
                <w:rFonts w:ascii="Calibri" w:hAnsi="Calibri" w:eastAsia="Calibri" w:cs="Calibri"/>
              </w:rPr>
            </w:pPr>
            <w:r>
              <w:rPr>
                <w:rFonts w:eastAsia="Calibri" w:cs="Calibri" w:ascii="Calibri" w:hAnsi="Calibri"/>
              </w:rPr>
              <w:t>[TIN_recipient]</w:t>
            </w:r>
          </w:p>
          <w:p>
            <w:pPr>
              <w:pStyle w:val="LO-normal"/>
              <w:widowControl w:val="false"/>
              <w:spacing w:lineRule="auto" w:line="240" w:before="6" w:after="0"/>
              <w:ind w:left="7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513"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2c </w:t>
            </w:r>
            <w:r>
              <w:rPr>
                <w:rFonts w:eastAsia="Times New Roman" w:cs="Times New Roman" w:ascii="Times New Roman" w:hAnsi="Times New Roman"/>
                <w:sz w:val="14"/>
                <w:szCs w:val="14"/>
              </w:rPr>
              <w:t>Section 1202 gain</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[sec-12]</w:t>
            </w:r>
          </w:p>
        </w:tc>
        <w:tc>
          <w:tcPr>
            <w:tcW w:w="2158"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2d </w:t>
            </w:r>
            <w:r>
              <w:rPr>
                <w:rFonts w:eastAsia="Times New Roman" w:cs="Times New Roman" w:ascii="Times New Roman" w:hAnsi="Times New Roman"/>
                <w:sz w:val="14"/>
                <w:szCs w:val="14"/>
              </w:rPr>
              <w:t>Collectibles (28%) gain</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[Coll]</w:t>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361" w:hRule="atLeast"/>
        </w:trPr>
        <w:tc>
          <w:tcPr>
            <w:tcW w:w="1935" w:type="dxa"/>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2316"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2513"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2e </w:t>
            </w:r>
            <w:r>
              <w:rPr>
                <w:rFonts w:eastAsia="Times New Roman" w:cs="Times New Roman" w:ascii="Times New Roman" w:hAnsi="Times New Roman"/>
                <w:sz w:val="14"/>
                <w:szCs w:val="14"/>
              </w:rPr>
              <w:t>Section 897 ordinary dividends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[sec-897]</w:t>
            </w:r>
          </w:p>
        </w:tc>
        <w:tc>
          <w:tcPr>
            <w:tcW w:w="2158" w:type="dxa"/>
            <w:gridSpan w:val="2"/>
            <w:tcBorders>
              <w:top w:val="single" w:sz="6" w:space="0" w:color="000000"/>
              <w:left w:val="single" w:sz="6" w:space="0" w:color="000000"/>
              <w:bottom w:val="single" w:sz="18"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2f </w:t>
            </w:r>
            <w:r>
              <w:rPr>
                <w:rFonts w:eastAsia="Times New Roman" w:cs="Times New Roman" w:ascii="Times New Roman" w:hAnsi="Times New Roman"/>
                <w:sz w:val="14"/>
                <w:szCs w:val="14"/>
              </w:rPr>
              <w:t>Section 897 capital gain</w:t>
            </w:r>
          </w:p>
          <w:p>
            <w:pPr>
              <w:pStyle w:val="LO-normal"/>
              <w:widowControl w:val="false"/>
              <w:spacing w:lineRule="auto" w:line="192"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192"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[sec-897-gain]</w:t>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479" w:hRule="atLeast"/>
        </w:trPr>
        <w:tc>
          <w:tcPr>
            <w:tcW w:w="4251" w:type="dxa"/>
            <w:gridSpan w:val="3"/>
            <w:vMerge w:val="restart"/>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RECIPIENT’S name</w:t>
            </w:r>
          </w:p>
          <w:p>
            <w:pPr>
              <w:pStyle w:val="LO-normal"/>
              <w:widowControl w:val="false"/>
              <w:spacing w:lineRule="atLeast" w:line="0"/>
              <w:ind w:left="80" w:hanging="0"/>
              <w:rPr>
                <w:rFonts w:ascii="Calibri" w:hAnsi="Calibri" w:eastAsia="Calibri" w:cs="Calibri"/>
              </w:rPr>
            </w:pPr>
            <w:r>
              <w:rPr>
                <w:rFonts w:eastAsia="Calibri" w:cs="Calibri" w:ascii="Calibri" w:hAnsi="Calibri"/>
              </w:rPr>
            </w:r>
          </w:p>
          <w:p>
            <w:pPr>
              <w:pStyle w:val="LO-normal"/>
              <w:widowControl w:val="false"/>
              <w:spacing w:lineRule="atLeast" w:line="0"/>
              <w:ind w:left="80" w:hanging="0"/>
              <w:rPr>
                <w:rFonts w:ascii="Calibri" w:hAnsi="Calibri" w:eastAsia="Calibri" w:cs="Calibri"/>
              </w:rPr>
            </w:pPr>
            <w:r>
              <w:rPr>
                <w:rFonts w:eastAsia="Calibri" w:cs="Calibri" w:ascii="Calibri" w:hAnsi="Calibri"/>
              </w:rPr>
              <w:t>[name]</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513" w:type="dxa"/>
            <w:gridSpan w:val="2"/>
            <w:tcBorders>
              <w:top w:val="single" w:sz="6" w:space="0" w:color="000000"/>
              <w:left w:val="single" w:sz="6" w:space="0" w:color="000000"/>
              <w:bottom w:val="single" w:sz="6" w:space="0" w:color="000000"/>
              <w:right w:val="single" w:sz="18"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3  </w:t>
            </w:r>
            <w:r>
              <w:rPr>
                <w:rFonts w:eastAsia="Times New Roman" w:cs="Times New Roman" w:ascii="Times New Roman" w:hAnsi="Times New Roman"/>
                <w:sz w:val="14"/>
                <w:szCs w:val="14"/>
              </w:rPr>
              <w:t>Nondividend distributions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[N-dis]</w:t>
            </w:r>
          </w:p>
        </w:tc>
        <w:tc>
          <w:tcPr>
            <w:tcW w:w="2158" w:type="dxa"/>
            <w:gridSpan w:val="2"/>
            <w:tcBorders>
              <w:top w:val="single" w:sz="18" w:space="0" w:color="000000"/>
              <w:left w:val="single" w:sz="18" w:space="0" w:color="000000"/>
              <w:bottom w:val="single" w:sz="18" w:space="0" w:color="000000"/>
              <w:right w:val="single" w:sz="18" w:space="0" w:color="000000"/>
            </w:tcBorders>
          </w:tcPr>
          <w:p>
            <w:pPr>
              <w:pStyle w:val="LO-normal"/>
              <w:widowControl w:val="false"/>
              <w:spacing w:lineRule="auto" w:line="240" w:before="11" w:after="0"/>
              <w:ind w:left="57" w:hanging="0"/>
              <w:rPr>
                <w:rFonts w:ascii="Times New Roman" w:hAnsi="Times New Roman" w:eastAsia="Times New Roman" w:cs="Times New Roman"/>
                <w:b/>
                <w:sz w:val="14"/>
                <w:szCs w:val="14"/>
              </w:rPr>
            </w:pPr>
            <w:r>
              <w:rPr>
                <w:rFonts w:eastAsia="Times New Roman" w:cs="Times New Roman" w:ascii="Times New Roman" w:hAnsi="Times New Roman"/>
                <w:b/>
                <w:sz w:val="14"/>
                <w:szCs w:val="14"/>
              </w:rPr>
              <w:t>4 Federal income tax withheld</w:t>
            </w:r>
          </w:p>
          <w:p>
            <w:pPr>
              <w:pStyle w:val="LO-normal"/>
              <w:widowControl w:val="false"/>
              <w:spacing w:lineRule="auto" w:line="192" w:before="50" w:after="0"/>
              <w:ind w:left="67"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[fed-in]</w:t>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240"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2513"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5  </w:t>
            </w:r>
            <w:r>
              <w:rPr>
                <w:rFonts w:eastAsia="Times New Roman" w:cs="Times New Roman" w:ascii="Times New Roman" w:hAnsi="Times New Roman"/>
                <w:sz w:val="14"/>
                <w:szCs w:val="14"/>
              </w:rPr>
              <w:t>Section 199A dividends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[Sec-199]</w:t>
            </w:r>
          </w:p>
        </w:tc>
        <w:tc>
          <w:tcPr>
            <w:tcW w:w="2158" w:type="dxa"/>
            <w:gridSpan w:val="2"/>
            <w:vMerge w:val="restart"/>
            <w:tcBorders>
              <w:top w:val="single" w:sz="18" w:space="0" w:color="000000"/>
              <w:left w:val="single" w:sz="6" w:space="0" w:color="000000"/>
              <w:bottom w:val="single" w:sz="6" w:space="0" w:color="000000"/>
              <w:right w:val="single" w:sz="6" w:space="0" w:color="000000"/>
            </w:tcBorders>
          </w:tcPr>
          <w:p>
            <w:pPr>
              <w:pStyle w:val="LO-normal"/>
              <w:widowControl w:val="false"/>
              <w:spacing w:lineRule="auto" w:line="240" w:before="11"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6  </w:t>
            </w:r>
            <w:r>
              <w:rPr>
                <w:rFonts w:eastAsia="Times New Roman" w:cs="Times New Roman" w:ascii="Times New Roman" w:hAnsi="Times New Roman"/>
                <w:sz w:val="14"/>
                <w:szCs w:val="14"/>
              </w:rPr>
              <w:t>Investment expenses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[inves]</w:t>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239" w:hRule="atLeast"/>
        </w:trPr>
        <w:tc>
          <w:tcPr>
            <w:tcW w:w="4251" w:type="dxa"/>
            <w:gridSpan w:val="3"/>
            <w:vMerge w:val="restart"/>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Street address (including apt. no.)</w:t>
            </w:r>
          </w:p>
          <w:p>
            <w:pPr>
              <w:pStyle w:val="LO-normal"/>
              <w:widowControl w:val="false"/>
              <w:spacing w:lineRule="atLeast" w:line="0"/>
              <w:ind w:left="80" w:hanging="0"/>
              <w:rPr>
                <w:color w:val="FF0000"/>
                <w:sz w:val="14"/>
                <w:szCs w:val="14"/>
              </w:rPr>
            </w:pPr>
            <w:r>
              <w:rPr>
                <w:color w:val="FF0000"/>
                <w:sz w:val="14"/>
                <w:szCs w:val="14"/>
              </w:rPr>
            </w:r>
          </w:p>
          <w:p>
            <w:pPr>
              <w:pStyle w:val="LO-normal"/>
              <w:widowControl w:val="false"/>
              <w:spacing w:lineRule="atLeast" w:line="0"/>
              <w:ind w:left="80" w:hanging="0"/>
              <w:rPr>
                <w:color w:val="FF0000"/>
                <w:sz w:val="14"/>
                <w:szCs w:val="14"/>
              </w:rPr>
            </w:pPr>
            <w:r>
              <w:rPr>
                <w:color w:val="FF0000"/>
                <w:sz w:val="14"/>
                <w:szCs w:val="14"/>
              </w:rPr>
              <w:t>[Address]</w:t>
            </w:r>
          </w:p>
          <w:p>
            <w:pPr>
              <w:pStyle w:val="LO-normal"/>
              <w:widowControl w:val="false"/>
              <w:spacing w:lineRule="atLeast" w:line="0"/>
              <w:ind w:left="80" w:hanging="0"/>
              <w:rPr>
                <w:color w:val="FF0000"/>
                <w:sz w:val="14"/>
                <w:szCs w:val="14"/>
              </w:rPr>
            </w:pPr>
            <w:r>
              <w:rPr>
                <w:color w:val="FF0000"/>
                <w:sz w:val="14"/>
                <w:szCs w:val="14"/>
              </w:rPr>
            </w:r>
          </w:p>
          <w:p>
            <w:pPr>
              <w:pStyle w:val="LO-normal"/>
              <w:widowControl w:val="false"/>
              <w:spacing w:lineRule="atLeast" w:line="0"/>
              <w:ind w:left="80" w:hanging="0"/>
              <w:rPr>
                <w:color w:val="FF0000"/>
                <w:sz w:val="14"/>
                <w:szCs w:val="14"/>
              </w:rPr>
            </w:pPr>
            <w:r>
              <w:rPr>
                <w:color w:val="FF0000"/>
                <w:sz w:val="14"/>
                <w:szCs w:val="14"/>
              </w:rPr>
            </w:r>
          </w:p>
          <w:p>
            <w:pPr>
              <w:pStyle w:val="LO-normal"/>
              <w:widowControl w:val="false"/>
              <w:bidi w:val="0"/>
              <w:spacing w:lineRule="auto" w:line="240" w:before="6" w:after="0"/>
              <w:ind w:left="-449" w:right="0" w:hanging="0"/>
              <w:jc w:val="left"/>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513"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158" w:type="dxa"/>
            <w:gridSpan w:val="2"/>
            <w:vMerge w:val="continue"/>
            <w:tcBorders>
              <w:top w:val="single" w:sz="18"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4"/>
                <w:szCs w:val="14"/>
              </w:rPr>
            </w:pPr>
            <w:r>
              <w:rPr>
                <w:sz w:val="14"/>
                <w:szCs w:val="14"/>
              </w:rPr>
            </w:r>
          </w:p>
        </w:tc>
      </w:tr>
      <w:tr>
        <w:trPr>
          <w:trHeight w:val="472"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513"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7  </w:t>
            </w:r>
            <w:r>
              <w:rPr>
                <w:rFonts w:eastAsia="Times New Roman" w:cs="Times New Roman" w:ascii="Times New Roman" w:hAnsi="Times New Roman"/>
                <w:sz w:val="14"/>
                <w:szCs w:val="14"/>
              </w:rPr>
              <w:t>Foreign tax paid</w:t>
            </w:r>
          </w:p>
          <w:p>
            <w:pPr>
              <w:pStyle w:val="LO-normal"/>
              <w:widowControl w:val="false"/>
              <w:spacing w:lineRule="auto" w:line="240"/>
              <w:ind w:left="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ind w:left="0" w:hanging="0"/>
              <w:rPr>
                <w:color w:val="FF0000"/>
                <w:sz w:val="18"/>
                <w:szCs w:val="18"/>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18"/>
                <w:szCs w:val="18"/>
              </w:rPr>
              <w:t xml:space="preserve">$   </w:t>
            </w:r>
            <w:r>
              <w:rPr>
                <w:color w:val="FF0000"/>
                <w:sz w:val="18"/>
                <w:szCs w:val="18"/>
              </w:rPr>
              <w:t>[For-tax]</w:t>
            </w:r>
          </w:p>
        </w:tc>
        <w:tc>
          <w:tcPr>
            <w:tcW w:w="2158"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8 </w:t>
            </w:r>
            <w:r>
              <w:rPr>
                <w:rFonts w:eastAsia="Times New Roman" w:cs="Times New Roman" w:ascii="Times New Roman" w:hAnsi="Times New Roman"/>
                <w:sz w:val="14"/>
                <w:szCs w:val="14"/>
              </w:rPr>
              <w:t>Foreign country or U.S. possession</w:t>
            </w:r>
          </w:p>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before="20" w:after="0"/>
              <w:ind w:left="80" w:hanging="0"/>
              <w:rPr>
                <w:color w:val="FF0000"/>
                <w:sz w:val="14"/>
                <w:szCs w:val="14"/>
              </w:rPr>
            </w:pPr>
            <w:r>
              <w:rPr>
                <w:color w:val="FF0000"/>
                <w:sz w:val="14"/>
                <w:szCs w:val="14"/>
              </w:rPr>
              <w:t>[for-coun]</w:t>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4"/>
                <w:szCs w:val="14"/>
              </w:rPr>
            </w:pPr>
            <w:r>
              <w:rPr>
                <w:sz w:val="14"/>
                <w:szCs w:val="14"/>
              </w:rPr>
            </w:r>
          </w:p>
        </w:tc>
      </w:tr>
      <w:tr>
        <w:trPr>
          <w:trHeight w:val="98" w:hRule="atLeast"/>
        </w:trPr>
        <w:tc>
          <w:tcPr>
            <w:tcW w:w="4251" w:type="dxa"/>
            <w:gridSpan w:val="3"/>
            <w:vMerge w:val="restart"/>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City or town, state or province, country, and ZIP or foreign postal code</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ind w:left="80" w:hanging="0"/>
              <w:rPr>
                <w:color w:val="FF0000"/>
                <w:sz w:val="14"/>
                <w:szCs w:val="14"/>
              </w:rPr>
            </w:pPr>
            <w:r>
              <w:rPr>
                <w:color w:val="FF0000"/>
                <w:sz w:val="14"/>
                <w:szCs w:val="14"/>
              </w:rPr>
              <w:t>[city2], [state2], [country2] and [zip2]</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513"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158"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4"/>
                <w:szCs w:val="14"/>
              </w:rPr>
            </w:pPr>
            <w:r>
              <w:rPr>
                <w:sz w:val="14"/>
                <w:szCs w:val="14"/>
              </w:rPr>
            </w:r>
          </w:p>
        </w:tc>
      </w:tr>
      <w:tr>
        <w:trPr>
          <w:trHeight w:val="1065"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513"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9 </w:t>
            </w:r>
            <w:r>
              <w:rPr>
                <w:rFonts w:eastAsia="Times New Roman" w:cs="Times New Roman" w:ascii="Times New Roman" w:hAnsi="Times New Roman"/>
                <w:sz w:val="14"/>
                <w:szCs w:val="14"/>
              </w:rPr>
              <w:t>Cash liquidation distributions</w:t>
            </w:r>
          </w:p>
          <w:p>
            <w:pPr>
              <w:pStyle w:val="LO-normal"/>
              <w:widowControl w:val="false"/>
              <w:spacing w:lineRule="auto" w:line="240" w:before="50" w:after="0"/>
              <w:ind w:hanging="0"/>
              <w:rPr>
                <w:color w:val="FF0000"/>
                <w:sz w:val="18"/>
                <w:szCs w:val="18"/>
              </w:rPr>
            </w:pPr>
            <w:r>
              <w:rPr>
                <w:color w:val="FF0000"/>
                <w:sz w:val="18"/>
                <w:szCs w:val="18"/>
              </w:rPr>
            </w:r>
          </w:p>
          <w:p>
            <w:pPr>
              <w:pStyle w:val="LO-normal"/>
              <w:widowControl w:val="false"/>
              <w:spacing w:lineRule="auto" w:line="240" w:before="50" w:after="0"/>
              <w:ind w:hanging="0"/>
              <w:rPr>
                <w:color w:val="FF0000"/>
                <w:sz w:val="18"/>
                <w:szCs w:val="18"/>
              </w:rPr>
            </w:pPr>
            <w:r>
              <w:rPr>
                <w:rFonts w:eastAsia="Times New Roman" w:cs="Times New Roman" w:ascii="Times New Roman" w:hAnsi="Times New Roman"/>
                <w:sz w:val="18"/>
                <w:szCs w:val="18"/>
              </w:rPr>
              <w:t xml:space="preserve">$  </w:t>
            </w:r>
            <w:r>
              <w:rPr>
                <w:color w:val="FF0000"/>
                <w:sz w:val="18"/>
                <w:szCs w:val="18"/>
              </w:rPr>
              <w:t>[cash-dis]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2158"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10 </w:t>
            </w:r>
            <w:r>
              <w:rPr>
                <w:rFonts w:eastAsia="Times New Roman" w:cs="Times New Roman" w:ascii="Times New Roman" w:hAnsi="Times New Roman"/>
                <w:sz w:val="14"/>
                <w:szCs w:val="14"/>
              </w:rPr>
              <w:t>Noncash liquidation distributions</w:t>
            </w:r>
          </w:p>
          <w:p>
            <w:pPr>
              <w:pStyle w:val="LO-normal"/>
              <w:widowControl w:val="false"/>
              <w:spacing w:lineRule="auto" w:line="240" w:before="50" w:after="0"/>
              <w:ind w:left="0" w:hanging="0"/>
              <w:rPr>
                <w:color w:val="FF0000"/>
                <w:sz w:val="18"/>
                <w:szCs w:val="18"/>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 xml:space="preserve">$   </w:t>
            </w:r>
            <w:r>
              <w:rPr>
                <w:color w:val="FF0000"/>
                <w:sz w:val="18"/>
                <w:szCs w:val="18"/>
              </w:rPr>
              <w:t>[n-cash]</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405" w:hRule="atLeast"/>
        </w:trPr>
        <w:tc>
          <w:tcPr>
            <w:tcW w:w="2655" w:type="dxa"/>
            <w:gridSpan w:val="2"/>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159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7" w:before="26" w:after="0"/>
              <w:ind w:left="88" w:hanging="0"/>
              <w:rPr>
                <w:rFonts w:ascii="Times New Roman" w:hAnsi="Times New Roman" w:eastAsia="Times New Roman" w:cs="Times New Roman"/>
                <w:sz w:val="14"/>
                <w:szCs w:val="14"/>
              </w:rPr>
            </w:pPr>
            <w:r>
              <mc:AlternateContent>
                <mc:Choice Requires="wpg">
                  <w:drawing>
                    <wp:anchor behindDoc="1" distT="1905" distB="2540" distL="1905" distR="2540" simplePos="0" locked="0" layoutInCell="1" allowOverlap="1" relativeHeight="2">
                      <wp:simplePos x="0" y="0"/>
                      <wp:positionH relativeFrom="column">
                        <wp:posOffset>728980</wp:posOffset>
                      </wp:positionH>
                      <wp:positionV relativeFrom="paragraph">
                        <wp:posOffset>86995</wp:posOffset>
                      </wp:positionV>
                      <wp:extent cx="120650" cy="120650"/>
                      <wp:effectExtent l="1905" t="1905" r="2540" b="2540"/>
                      <wp:wrapNone/>
                      <wp:docPr id="6" name="Shape3"/>
                      <a:graphic xmlns:a="http://schemas.openxmlformats.org/drawingml/2006/main">
                        <a:graphicData uri="http://schemas.microsoft.com/office/word/2010/wordprocessingGroup">
                          <wpg:wgp>
                            <wpg:cNvGrpSpPr/>
                            <wpg:grpSpPr>
                              <a:xfrm>
                                <a:off x="0" y="0"/>
                                <a:ext cx="120600" cy="120600"/>
                                <a:chOff x="0" y="0"/>
                                <a:chExt cx="120600" cy="120600"/>
                              </a:xfrm>
                            </wpg:grpSpPr>
                            <wpg:grpSp>
                              <wpg:cNvGrpSpPr/>
                              <wpg:grpSpPr>
                                <a:xfrm>
                                  <a:off x="0" y="0"/>
                                  <a:ext cx="120600" cy="120600"/>
                                </a:xfrm>
                              </wpg:grpSpPr>
                              <wps:wsp>
                                <wps:cNvPr id="7" name="Shape 4"/>
                                <wps:cNvSpPr/>
                                <wps:spPr>
                                  <a:xfrm>
                                    <a:off x="0" y="0"/>
                                    <a:ext cx="120600" cy="120600"/>
                                  </a:xfrm>
                                  <a:prstGeom prst="rect">
                                    <a:avLst/>
                                  </a:prstGeom>
                                  <a:noFill/>
                                  <a:ln w="0">
                                    <a:noFill/>
                                  </a:ln>
                                </wps:spPr>
                                <wps:style>
                                  <a:lnRef idx="0"/>
                                  <a:fillRef idx="0"/>
                                  <a:effectRef idx="0"/>
                                  <a:fontRef idx="minor"/>
                                </wps:style>
                                <wps:bodyPr/>
                              </wps:wsp>
                              <wps:wsp>
                                <wps:cNvPr id="8" name="Shape 7"/>
                                <wps:cNvSpPr/>
                                <wps:spPr>
                                  <a:xfrm>
                                    <a:off x="3240" y="3240"/>
                                    <a:ext cx="114480" cy="114480"/>
                                  </a:xfrm>
                                  <a:custGeom>
                                    <a:avLst/>
                                    <a:gdLst>
                                      <a:gd name="textAreaLeft" fmla="*/ 0 w 64800"/>
                                      <a:gd name="textAreaRight" fmla="*/ 68400 w 64800"/>
                                      <a:gd name="textAreaTop" fmla="*/ 0 h 64800"/>
                                      <a:gd name="textAreaBottom" fmla="*/ 68400 h 64800"/>
                                    </a:gdLst>
                                    <a:ahLst/>
                                    <a:rect l="textAreaLeft" t="textAreaTop" r="textAreaRight" b="textAreaBottom"/>
                                    <a:pathLst>
                                      <a:path w="114300" h="114300">
                                        <a:moveTo>
                                          <a:pt x="0" y="114300"/>
                                        </a:moveTo>
                                        <a:lnTo>
                                          <a:pt x="114300" y="114300"/>
                                        </a:lnTo>
                                        <a:lnTo>
                                          <a:pt x="114300" y="0"/>
                                        </a:lnTo>
                                        <a:lnTo>
                                          <a:pt x="0" y="0"/>
                                        </a:lnTo>
                                        <a:lnTo>
                                          <a:pt x="0" y="114300"/>
                                        </a:lnTo>
                                        <a:close/>
                                      </a:path>
                                    </a:pathLst>
                                  </a:custGeom>
                                  <a:noFill/>
                                  <a:ln w="9525">
                                    <a:solidFill>
                                      <a:srgbClr val="000000"/>
                                    </a:solidFill>
                                    <a:round/>
                                  </a:ln>
                                </wps:spPr>
                                <wps:style>
                                  <a:lnRef idx="0"/>
                                  <a:fillRef idx="0"/>
                                  <a:effectRef idx="0"/>
                                  <a:fontRef idx="minor"/>
                                </wps:style>
                                <wps:bodyPr/>
                              </wps:wsp>
                            </wpg:grpSp>
                          </wpg:wgp>
                        </a:graphicData>
                      </a:graphic>
                    </wp:anchor>
                  </w:drawing>
                </mc:Choice>
                <mc:Fallback>
                  <w:pict>
                    <v:group id="shape_0" alt="Shape3" style="position:absolute;margin-left:57.4pt;margin-top:6.85pt;width:9.5pt;height:9.5pt" coordorigin="1148,137" coordsize="190,190">
                      <v:group id="shape_0" style="position:absolute;left:1148;top:137;width:190;height:190">
                        <v:rect id="shape_0" ID="Shape 4" path="m0,0l-2147483645,0l-2147483645,-2147483646l0,-2147483646xe" stroked="f" o:allowincell="f" style="position:absolute;left:1148;top:137;width:189;height:189;mso-wrap-style:none;v-text-anchor:middle">
                          <v:fill o:detectmouseclick="t" on="false"/>
                          <v:stroke color="#3465a4" joinstyle="round" endcap="flat"/>
                          <w10:wrap type="none"/>
                        </v:rect>
                      </v:group>
                    </v:group>
                  </w:pict>
                </mc:Fallback>
              </mc:AlternateContent>
            </w:r>
            <w:r>
              <w:rPr>
                <w:rFonts w:eastAsia="Times New Roman" w:cs="Times New Roman" w:ascii="Times New Roman" w:hAnsi="Times New Roman"/>
                <w:b/>
                <w:sz w:val="14"/>
                <w:szCs w:val="14"/>
              </w:rPr>
              <w:t xml:space="preserve">11 </w:t>
            </w:r>
            <w:r>
              <w:rPr>
                <w:rFonts w:eastAsia="Times New Roman" w:cs="Times New Roman" w:ascii="Times New Roman" w:hAnsi="Times New Roman"/>
                <w:sz w:val="14"/>
                <w:szCs w:val="14"/>
              </w:rPr>
              <w:t>FATCA filing requirement</w:t>
            </w:r>
          </w:p>
        </w:tc>
        <w:tc>
          <w:tcPr>
            <w:tcW w:w="2513"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12 </w:t>
            </w:r>
            <w:r>
              <w:rPr>
                <w:rFonts w:eastAsia="Times New Roman" w:cs="Times New Roman" w:ascii="Times New Roman" w:hAnsi="Times New Roman"/>
                <w:sz w:val="14"/>
                <w:szCs w:val="14"/>
              </w:rPr>
              <w:t>Exempt-interest dividends</w:t>
            </w:r>
          </w:p>
          <w:p>
            <w:pPr>
              <w:pStyle w:val="LO-normal"/>
              <w:widowControl w:val="false"/>
              <w:spacing w:lineRule="auto" w:line="240"/>
              <w:ind w:left="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ind w:left="0" w:hanging="0"/>
              <w:rPr>
                <w:rFonts w:ascii="Times New Roman" w:hAnsi="Times New Roman" w:eastAsia="Times New Roman" w:cs="Times New Roman"/>
                <w:sz w:val="18"/>
                <w:szCs w:val="18"/>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18"/>
                <w:szCs w:val="18"/>
              </w:rPr>
              <w:t xml:space="preserve">$   </w:t>
            </w:r>
            <w:r>
              <w:rPr>
                <w:color w:val="FF0000"/>
                <w:sz w:val="18"/>
                <w:szCs w:val="18"/>
              </w:rPr>
              <w:t>[exem-div]</w:t>
            </w:r>
          </w:p>
        </w:tc>
        <w:tc>
          <w:tcPr>
            <w:tcW w:w="2158"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7" w:before="26" w:after="0"/>
              <w:ind w:left="312" w:hanging="24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13 </w:t>
            </w:r>
            <w:r>
              <w:rPr>
                <w:rFonts w:eastAsia="Times New Roman" w:cs="Times New Roman" w:ascii="Times New Roman" w:hAnsi="Times New Roman"/>
                <w:sz w:val="14"/>
                <w:szCs w:val="14"/>
              </w:rPr>
              <w:t>Specified private activity bond interest dividends</w:t>
            </w:r>
          </w:p>
          <w:p>
            <w:pPr>
              <w:pStyle w:val="LO-normal"/>
              <w:widowControl w:val="false"/>
              <w:spacing w:lineRule="auto" w:line="240" w:before="116" w:after="0"/>
              <w:ind w:left="82" w:hanging="0"/>
              <w:rPr/>
            </w:pPr>
            <w:r>
              <w:rPr>
                <w:rFonts w:eastAsia="Times New Roman" w:cs="Times New Roman" w:ascii="Times New Roman" w:hAnsi="Times New Roman"/>
                <w:sz w:val="18"/>
                <w:szCs w:val="18"/>
              </w:rPr>
              <w:t xml:space="preserve">$  </w:t>
            </w:r>
            <w:r>
              <w:rPr>
                <w:color w:val="FF0000"/>
                <w:sz w:val="18"/>
                <w:szCs w:val="18"/>
              </w:rPr>
              <w:t>[spec]</w:t>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479" w:hRule="atLeast"/>
        </w:trPr>
        <w:tc>
          <w:tcPr>
            <w:tcW w:w="4251" w:type="dxa"/>
            <w:gridSpan w:val="3"/>
            <w:vMerge w:val="restart"/>
            <w:tcBorders>
              <w:top w:val="single" w:sz="6" w:space="0" w:color="000000"/>
              <w:left w:val="single" w:sz="8" w:space="0" w:color="000000"/>
              <w:bottom w:val="single" w:sz="8"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Account number (see instructions)</w:t>
            </w:r>
          </w:p>
          <w:p>
            <w:pPr>
              <w:pStyle w:val="LO-normal"/>
              <w:widowControl w:val="false"/>
              <w:spacing w:lineRule="atLeast" w:line="0"/>
              <w:ind w:left="80" w:hanging="0"/>
              <w:rPr>
                <w:rFonts w:ascii="Calibri" w:hAnsi="Calibri" w:eastAsia="Calibri" w:cs="Calibri"/>
              </w:rPr>
            </w:pPr>
            <w:r>
              <w:rPr>
                <w:rFonts w:eastAsia="Calibri" w:cs="Calibri" w:ascii="Calibri" w:hAnsi="Calibri"/>
              </w:rPr>
              <w:t xml:space="preserve"> </w:t>
            </w:r>
          </w:p>
          <w:p>
            <w:pPr>
              <w:pStyle w:val="LO-normal"/>
              <w:widowControl w:val="false"/>
              <w:spacing w:lineRule="atLeast" w:line="0"/>
              <w:ind w:left="80" w:hanging="0"/>
              <w:rPr>
                <w:rFonts w:ascii="Calibri" w:hAnsi="Calibri" w:eastAsia="Calibri" w:cs="Calibri"/>
              </w:rPr>
            </w:pPr>
            <w:r>
              <w:rPr>
                <w:rFonts w:eastAsia="Calibri" w:cs="Calibri" w:ascii="Calibri" w:hAnsi="Calibri"/>
              </w:rPr>
              <w:t>[account]</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1074" w:type="dxa"/>
            <w:tcBorders>
              <w:top w:val="single" w:sz="6" w:space="0" w:color="000000"/>
              <w:left w:val="single" w:sz="6" w:space="0" w:color="000000"/>
              <w:bottom w:val="single" w:sz="4"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14 </w:t>
            </w:r>
            <w:r>
              <w:rPr>
                <w:rFonts w:eastAsia="Times New Roman" w:cs="Times New Roman" w:ascii="Times New Roman" w:hAnsi="Times New Roman"/>
                <w:sz w:val="14"/>
                <w:szCs w:val="14"/>
              </w:rPr>
              <w:t>State</w:t>
            </w:r>
          </w:p>
        </w:tc>
        <w:tc>
          <w:tcPr>
            <w:tcW w:w="143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2"/>
                <w:szCs w:val="12"/>
              </w:rPr>
            </w:pPr>
            <w:r>
              <w:rPr>
                <w:rFonts w:eastAsia="Times New Roman" w:cs="Times New Roman" w:ascii="Times New Roman" w:hAnsi="Times New Roman"/>
                <w:b/>
                <w:sz w:val="14"/>
                <w:szCs w:val="14"/>
              </w:rPr>
              <w:t xml:space="preserve">15 </w:t>
            </w:r>
            <w:r>
              <w:rPr>
                <w:rFonts w:eastAsia="Times New Roman" w:cs="Times New Roman" w:ascii="Times New Roman" w:hAnsi="Times New Roman"/>
                <w:sz w:val="12"/>
                <w:szCs w:val="12"/>
              </w:rPr>
              <w:t>State identification no.</w:t>
            </w:r>
          </w:p>
        </w:tc>
        <w:tc>
          <w:tcPr>
            <w:tcW w:w="2158" w:type="dxa"/>
            <w:gridSpan w:val="2"/>
            <w:tcBorders>
              <w:top w:val="single" w:sz="6" w:space="0" w:color="000000"/>
              <w:left w:val="single" w:sz="6" w:space="0" w:color="000000"/>
              <w:bottom w:val="single" w:sz="4"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16 </w:t>
            </w:r>
            <w:r>
              <w:rPr>
                <w:rFonts w:eastAsia="Times New Roman" w:cs="Times New Roman" w:ascii="Times New Roman" w:hAnsi="Times New Roman"/>
                <w:sz w:val="14"/>
                <w:szCs w:val="14"/>
              </w:rPr>
              <w:t>State tax withheld</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w:t>
            </w:r>
          </w:p>
        </w:tc>
        <w:tc>
          <w:tcPr>
            <w:tcW w:w="3061"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821" w:hRule="atLeast"/>
        </w:trPr>
        <w:tc>
          <w:tcPr>
            <w:tcW w:w="4251" w:type="dxa"/>
            <w:gridSpan w:val="3"/>
            <w:vMerge w:val="continue"/>
            <w:tcBorders>
              <w:top w:val="single" w:sz="6" w:space="0" w:color="000000"/>
              <w:left w:val="single" w:sz="8" w:space="0" w:color="000000"/>
              <w:bottom w:val="single" w:sz="8" w:space="0" w:color="000000"/>
              <w:right w:val="single" w:sz="6" w:space="0" w:color="000000"/>
            </w:tcBorders>
          </w:tcPr>
          <w:p>
            <w:pPr>
              <w:pStyle w:val="LO-normal"/>
              <w:widowControl w:val="false"/>
              <w:rPr>
                <w:sz w:val="18"/>
                <w:szCs w:val="18"/>
              </w:rPr>
            </w:pPr>
            <w:r>
              <w:rPr>
                <w:sz w:val="18"/>
                <w:szCs w:val="18"/>
              </w:rPr>
            </w:r>
          </w:p>
        </w:tc>
        <w:tc>
          <w:tcPr>
            <w:tcW w:w="1074" w:type="dxa"/>
            <w:tcBorders>
              <w:top w:val="single" w:sz="4" w:space="0" w:color="000000"/>
              <w:left w:val="single" w:sz="6" w:space="0" w:color="000000"/>
              <w:bottom w:val="single" w:sz="8" w:space="0" w:color="000000"/>
              <w:right w:val="single" w:sz="6" w:space="0" w:color="000000"/>
            </w:tcBorders>
          </w:tcPr>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[state3]</w:t>
            </w:r>
          </w:p>
          <w:p>
            <w:pPr>
              <w:pStyle w:val="LO-normal"/>
              <w:widowControl w:val="false"/>
              <w:spacing w:lineRule="auto" w:line="24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1439" w:type="dxa"/>
            <w:tcBorders>
              <w:top w:val="single" w:sz="6" w:space="0" w:color="000000"/>
              <w:left w:val="single" w:sz="6" w:space="0" w:color="000000"/>
              <w:bottom w:val="single" w:sz="6" w:space="0" w:color="000000"/>
              <w:right w:val="single" w:sz="6" w:space="0" w:color="000000"/>
            </w:tcBorders>
            <w:shd w:fill="FFFFFF" w:val="clear"/>
            <w:tcMar>
              <w:left w:w="0" w:type="dxa"/>
              <w:right w:w="0" w:type="dxa"/>
            </w:tcMar>
          </w:tcPr>
          <w:p>
            <w:pPr>
              <w:pStyle w:val="LO-normal"/>
              <w:widowControl w:val="false"/>
              <w:spacing w:lineRule="auto" w:line="276" w:before="220" w:after="140"/>
              <w:rPr>
                <w:rFonts w:ascii="Calibri" w:hAnsi="Calibri" w:eastAsia="Calibri" w:cs="Calibri"/>
              </w:rPr>
            </w:pPr>
            <w:r>
              <w:rPr>
                <w:rFonts w:eastAsia="Calibri" w:cs="Calibri" w:ascii="Calibri" w:hAnsi="Calibri"/>
              </w:rPr>
              <w:t xml:space="preserve"> </w:t>
            </w:r>
            <w:r>
              <w:rPr>
                <w:rFonts w:eastAsia="Calibri" w:cs="Calibri" w:ascii="Calibri" w:hAnsi="Calibri"/>
              </w:rPr>
              <w:t>[s-no]</w:t>
            </w:r>
          </w:p>
        </w:tc>
        <w:tc>
          <w:tcPr>
            <w:tcW w:w="2158" w:type="dxa"/>
            <w:gridSpan w:val="2"/>
            <w:tcBorders>
              <w:top w:val="single" w:sz="4" w:space="0" w:color="000000"/>
              <w:left w:val="single" w:sz="6" w:space="0" w:color="000000"/>
              <w:bottom w:val="single" w:sz="8" w:space="0" w:color="000000"/>
              <w:right w:val="single" w:sz="6" w:space="0" w:color="000000"/>
            </w:tcBorders>
          </w:tcPr>
          <w:p>
            <w:pPr>
              <w:pStyle w:val="LO-normal"/>
              <w:widowControl w:val="false"/>
              <w:spacing w:lineRule="auto" w:line="204"/>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04"/>
              <w:ind w:left="0" w:hanging="0"/>
              <w:rPr>
                <w:color w:val="FF0000"/>
                <w:sz w:val="18"/>
                <w:szCs w:val="18"/>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 xml:space="preserve">$  </w:t>
            </w:r>
            <w:r>
              <w:rPr>
                <w:color w:val="FF0000"/>
                <w:sz w:val="18"/>
                <w:szCs w:val="18"/>
              </w:rPr>
              <w:t>[s-t-w]</w:t>
            </w:r>
          </w:p>
          <w:p>
            <w:pPr>
              <w:pStyle w:val="LO-normal"/>
              <w:widowControl w:val="false"/>
              <w:spacing w:lineRule="auto" w:line="204"/>
              <w:ind w:left="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3061" w:type="dxa"/>
            <w:vMerge w:val="continue"/>
            <w:tcBorders>
              <w:top w:val="single" w:sz="6" w:space="0" w:color="000000"/>
              <w:left w:val="single" w:sz="18" w:space="0" w:color="000000"/>
              <w:bottom w:val="single" w:sz="8" w:space="0" w:color="000000"/>
              <w:right w:val="single" w:sz="8" w:space="0" w:color="000000"/>
            </w:tcBorders>
          </w:tcPr>
          <w:p>
            <w:pPr>
              <w:pStyle w:val="LO-normal"/>
              <w:widowControl w:val="false"/>
              <w:rPr>
                <w:sz w:val="18"/>
                <w:szCs w:val="18"/>
              </w:rPr>
            </w:pPr>
            <w:r>
              <w:rPr>
                <w:sz w:val="18"/>
                <w:szCs w:val="18"/>
              </w:rPr>
            </w:r>
          </w:p>
        </w:tc>
      </w:tr>
    </w:tbl>
    <w:p>
      <w:pPr>
        <w:pStyle w:val="LO-normal"/>
        <w:rPr>
          <w:sz w:val="20"/>
          <w:szCs w:val="20"/>
        </w:rPr>
      </w:pPr>
      <w:r>
        <w:rPr>
          <w:sz w:val="20"/>
          <w:szCs w:val="20"/>
        </w:rPr>
      </w:r>
    </w:p>
    <w:sectPr>
      <w:type w:val="continuous"/>
      <w:pgSz w:w="14832" w:h="18029"/>
      <w:pgMar w:left="1440" w:right="1440" w:gutter="0" w:header="0" w:top="0" w:footer="0" w:bottom="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sans-serif"/>
    <w:charset w:val="01"/>
    <w:family w:val="roman"/>
    <w:pitch w:val="variable"/>
  </w:font>
  <w:font w:name="Arial">
    <w:altName w:val="sans-serif"/>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8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LibreOffice/7.5.9.2$Linux_X86_64 LibreOffice_project/50$Build-2</Application>
  <AppVersion>15.0000</AppVersion>
  <Pages>1</Pages>
  <Words>1221</Words>
  <Characters>6071</Characters>
  <CharactersWithSpaces>7297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2024-03-14T20:45:48Z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