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CD3" w:rsidRPr="00EA207B" w:rsidRDefault="006D7CD3" w:rsidP="006D7CD3">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6D7CD3" w:rsidRDefault="006D7CD3" w:rsidP="006D7CD3"/>
    <w:p w:rsidR="009F09F6" w:rsidRPr="00294857" w:rsidRDefault="00294857" w:rsidP="00294857">
      <w:pPr>
        <w:spacing w:line="360" w:lineRule="auto"/>
        <w:jc w:val="both"/>
        <w:rPr>
          <w:rFonts w:ascii="Times New Roman" w:hAnsi="Times New Roman" w:cs="Times New Roman"/>
          <w:sz w:val="24"/>
          <w:szCs w:val="24"/>
        </w:rPr>
      </w:pPr>
      <w:r w:rsidRPr="00294857">
        <w:rPr>
          <w:rFonts w:ascii="Times New Roman" w:hAnsi="Times New Roman" w:cs="Times New Roman"/>
          <w:sz w:val="24"/>
          <w:szCs w:val="24"/>
        </w:rPr>
        <w:t>The implementation of ATM security by using fingerprint also contains the Original verifying methods, which were inputting customer fingerprint, which is send by the controller and verified properly. The security Features were enhanced largely for the stability and reliability of owner recognition. The whole system was built on the fingerprint technology, which makes the system safer, reliable and easy to use. This will be most promising technology at electronic money transaction.</w:t>
      </w:r>
    </w:p>
    <w:sectPr w:rsidR="009F09F6" w:rsidRPr="00294857"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D7CD3"/>
    <w:rsid w:val="00294857"/>
    <w:rsid w:val="005A57F9"/>
    <w:rsid w:val="006D7CD3"/>
    <w:rsid w:val="009F0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CD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win</cp:lastModifiedBy>
  <cp:revision>2</cp:revision>
  <dcterms:created xsi:type="dcterms:W3CDTF">2019-10-03T09:10:00Z</dcterms:created>
  <dcterms:modified xsi:type="dcterms:W3CDTF">2024-12-19T19:31:00Z</dcterms:modified>
</cp:coreProperties>
</file>