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`items`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`id`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`name`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`price`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PRIMARY KEY (`id`)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`users`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`id`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`name`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`email`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`password`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`contact`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`city`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`address`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PRIMARY KEY (`id`)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Users_items: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`users_items`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`id`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`user_id`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`item_id`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`status` enum('Added to cart','Confirmed')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PRIMARY KEY (`id`),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KEY `item_id` (`item_id`),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KEY `user_id` (`user_id`),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`users_items_ibfk_1` FOREIGN KEY (`user_id`) REFERENCES `users` (`id`),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`users_items_ibfk_2` FOREIGN KEY (`item_id`) REFERENCES `items` (`id`)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