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1B365D"/>
          <w:sz w:val="36"/>
        </w:rPr>
        <w:t>Sprint Implementation Plan &amp; Engineering Task Breakdown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RetailSync: Centralized Super Shop Warehouse Management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Subtitle:</w:t>
      </w:r>
      <w:r>
        <w:rPr>
          <w:rFonts w:ascii="Calibri" w:hAnsi="Calibri"/>
          <w:color w:val="222222"/>
          <w:sz w:val="20"/>
        </w:rPr>
        <w:t xml:space="preserve"> 14-Week Agile Scrum Roadmap, Sprint Backlogs, Story Points, and Definition of Done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Course:</w:t>
      </w:r>
      <w:r>
        <w:rPr>
          <w:rFonts w:ascii="Calibri" w:hAnsi="Calibri"/>
          <w:color w:val="222222"/>
          <w:sz w:val="20"/>
        </w:rPr>
        <w:t xml:space="preserve"> SE-231 (Software System Analysis &amp; Design / Capstone Project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Academic Institution:</w:t>
      </w:r>
      <w:r>
        <w:rPr>
          <w:rFonts w:ascii="Calibri" w:hAnsi="Calibri"/>
          <w:color w:val="222222"/>
          <w:sz w:val="20"/>
        </w:rPr>
        <w:t xml:space="preserve"> Daffodil International University (DIU), Department of Software Engineering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Author:</w:t>
      </w:r>
      <w:r>
        <w:rPr>
          <w:rFonts w:ascii="Calibri" w:hAnsi="Calibri"/>
          <w:color w:val="222222"/>
          <w:sz w:val="20"/>
        </w:rPr>
        <w:t xml:space="preserve"> Raisul Islam Likhon (Section: SWE-44D)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Date:</w:t>
      </w:r>
      <w:r>
        <w:rPr>
          <w:rFonts w:ascii="Calibri" w:hAnsi="Calibri"/>
          <w:color w:val="222222"/>
          <w:sz w:val="20"/>
        </w:rPr>
        <w:t xml:space="preserve"> September 2026 | Version: 1.0.0-RELEASE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Scrum Framework Overview &amp; Velocity Model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RetailSync follows an </w:t>
      </w:r>
      <w:r>
        <w:rPr>
          <w:rFonts w:ascii="Calibri" w:hAnsi="Calibri"/>
          <w:b/>
          <w:color w:val="222222"/>
          <w:sz w:val="20"/>
        </w:rPr>
        <w:t>Agile Scrum Development Lifecycle</w:t>
      </w:r>
      <w:r>
        <w:rPr>
          <w:rFonts w:ascii="Calibri" w:hAnsi="Calibri"/>
          <w:color w:val="222222"/>
          <w:sz w:val="20"/>
        </w:rPr>
        <w:t xml:space="preserve"> structured across </w:t>
      </w:r>
      <w:r>
        <w:rPr>
          <w:rFonts w:ascii="Calibri" w:hAnsi="Calibri"/>
          <w:b/>
          <w:color w:val="222222"/>
          <w:sz w:val="20"/>
        </w:rPr>
        <w:t>six 2-week sprints</w:t>
      </w:r>
      <w:r>
        <w:rPr>
          <w:rFonts w:ascii="Calibri" w:hAnsi="Calibri"/>
          <w:color w:val="222222"/>
          <w:sz w:val="20"/>
        </w:rPr>
        <w:t xml:space="preserve"> and a final </w:t>
      </w:r>
      <w:r>
        <w:rPr>
          <w:rFonts w:ascii="Calibri" w:hAnsi="Calibri"/>
          <w:b/>
          <w:color w:val="222222"/>
          <w:sz w:val="20"/>
        </w:rPr>
        <w:t>2-week hardening and defense preparation phase</w:t>
      </w:r>
      <w:r>
        <w:rPr>
          <w:rFonts w:ascii="Calibri" w:hAnsi="Calibri"/>
          <w:color w:val="222222"/>
          <w:sz w:val="20"/>
        </w:rPr>
        <w:t xml:space="preserve"> (14 weeks total):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Cadence:</w:t>
      </w:r>
      <w:r>
        <w:rPr>
          <w:rFonts w:ascii="Calibri" w:hAnsi="Calibri"/>
          <w:color w:val="222222"/>
          <w:sz w:val="19"/>
        </w:rPr>
        <w:t xml:space="preserve"> 2 weeks per sprint.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Planning:</w:t>
      </w:r>
      <w:r>
        <w:rPr>
          <w:rFonts w:ascii="Calibri" w:hAnsi="Calibri"/>
          <w:color w:val="222222"/>
          <w:sz w:val="19"/>
        </w:rPr>
        <w:t xml:space="preserve"> Day 1 of each sprint (2 hours).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Daily Standup:</w:t>
      </w:r>
      <w:r>
        <w:rPr>
          <w:rFonts w:ascii="Calibri" w:hAnsi="Calibri"/>
          <w:color w:val="222222"/>
          <w:sz w:val="19"/>
        </w:rPr>
        <w:t xml:space="preserve"> Asynchronous or 10-minute sync.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Review &amp; Demo:</w:t>
      </w:r>
      <w:r>
        <w:rPr>
          <w:rFonts w:ascii="Calibri" w:hAnsi="Calibri"/>
          <w:color w:val="222222"/>
          <w:sz w:val="19"/>
        </w:rPr>
        <w:t xml:space="preserve"> Alternate Friday with academic supervisor / evaluators.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Definition of Done (DoD):</w:t>
      </w:r>
      <w:r>
        <w:rPr>
          <w:rFonts w:ascii="Calibri" w:hAnsi="Calibri"/>
          <w:color w:val="222222"/>
          <w:sz w:val="19"/>
        </w:rPr>
        <w:t xml:space="preserve"> Code committed to Git, unit tests passing (</w:t>
      </w:r>
      <w:r>
        <w:rPr>
          <w:rFonts w:ascii="Consolas" w:hAnsi="Consolas"/>
          <w:color w:val="0D5C75"/>
          <w:sz w:val="18"/>
        </w:rPr>
        <w:t>&gt; 80%</w:t>
      </w:r>
      <w:r>
        <w:rPr>
          <w:rFonts w:ascii="Calibri" w:hAnsi="Calibri"/>
          <w:color w:val="222222"/>
          <w:sz w:val="19"/>
        </w:rPr>
        <w:t xml:space="preserve"> coverage), API endpoints documented in OpenAPI, database migrations reproducible via Docker, and UI responsive on mobile viewport (375x667).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+--------------------------------------------------------------------------------------------------------+</w:t>
              <w:br/>
              <w:t>|                                14-WEEK CAPSTONE IMPLEMENTATION ROADMAP                                 |</w:t>
              <w:br/>
              <w:t>+--------------------------------------------------------------------------------------------------------+</w:t>
              <w:br/>
              <w:t>| Sprint 1 (W01-W02) | Database Normalization, Core DDL Migrations, Auth &amp; Next.js PWA Scaffolding       |</w:t>
              <w:br/>
              <w:t>| Sprint 2 (W03-W04) | Inbound PO Lifecycle, Handheld Barcode Dock Scanning, and Digital GRN Generation  |</w:t>
              <w:br/>
              <w:t>| Sprint 3 (W05-W06) | Directed Spatial Putaway Engine, 2D Floor Map &amp; Real-Time FEFO Inventory Ledger  |</w:t>
              <w:br/>
              <w:t>| Sprint 4 (W07-W08) | Sub-2.0s POS Concurrency Deduction Engine, Row-Locking &amp; Offline Caching Queue    |</w:t>
              <w:br/>
              <w:t>| Sprint 5 (W09-W10) | Replenishment DSS (EOQ, Greasley Safety Stock, ROP) &amp; Outbound Wave Store Dispatch|</w:t>
              <w:br/>
              <w:t>| Sprint 6 (W11-W12) | Blind Cycle Counting, Shrinkage Anomaly Detection &amp; Executive Floor Telemetry     |</w:t>
              <w:br/>
              <w:t>| Sprint 7 (W13-W14) | Concurrency Stress-Testing (Locust 50 req/s), Security Audit, Capstone Viva Demo |</w:t>
              <w:br/>
              <w:t>+--------------------------------------------------------------------------------------------------------+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Sprint Backlogs &amp; Granular Task Breakdowns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2.1 Sprint 1 (Weeks 1–2): Architecture, Relational Schema &amp; Auth Core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Establish the reproducible Docker environment, initialize the 3NF PostgreSQL database, and deliver secure JWT authentication with role-based access control.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32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5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41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02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5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41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TSK-101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Setup Docker Compose orchestrating PostgreSQL 16, Redis 7, FastAPI backend, and Next.js frontend.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DevOps &amp; Infra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Single command </w:t>
            </w:r>
            <w:r>
              <w:rPr>
                <w:rFonts w:ascii="Consolas" w:hAnsi="Consolas"/>
                <w:color w:val="0D5C75"/>
                <w:sz w:val="16"/>
              </w:rPr>
              <w:t>docker compose up -d</w:t>
            </w:r>
            <w:r>
              <w:rPr>
                <w:rFonts w:ascii="Calibri" w:hAnsi="Calibri"/>
                <w:color w:val="222222"/>
                <w:sz w:val="17"/>
              </w:rPr>
              <w:t xml:space="preserve"> boots all containers with healthy status.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TSK-102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Alembic migration scripts for 15 core database tables and composite B-Tree indexes.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Data Modeling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0D5C75"/>
                <w:sz w:val="16"/>
              </w:rPr>
              <w:t>alembic upgrade head</w:t>
            </w:r>
            <w:r>
              <w:rPr>
                <w:rFonts w:ascii="Calibri" w:hAnsi="Calibri"/>
                <w:color w:val="222222"/>
                <w:sz w:val="17"/>
              </w:rPr>
              <w:t xml:space="preserve"> runs cleanly; database schema passes 3NF verification audit.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TSK-103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Load initial authentic seed data (5 suppliers, 7 SKUs, 6 bins, 6 batches, 3 stores).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Data Modeling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3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Seed script populates DB; verify foreign key constraints prevent orphaned records.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TSK-104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User entity, Argon2id password hashing, and JWT token issuance (</w:t>
            </w:r>
            <w:r>
              <w:rPr>
                <w:rFonts w:ascii="Consolas" w:hAnsi="Consolas"/>
                <w:color w:val="0D5C75"/>
                <w:sz w:val="16"/>
              </w:rPr>
              <w:t>/api/v1/auth/login</w:t>
            </w:r>
            <w:r>
              <w:rPr>
                <w:rFonts w:ascii="Calibri" w:hAnsi="Calibri"/>
                <w:color w:val="222222"/>
                <w:sz w:val="17"/>
              </w:rPr>
              <w:t>).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Security &amp; Auth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Pytest confirms valid token issued; invalid credentials return HTTP 401.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RBAC middleware enforcing permissions for Cashier, Operator, Clerk, Supervisor, Procurement.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Security &amp; Auth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Test unauthorized route access returns </w:t>
            </w:r>
            <w:r>
              <w:rPr>
                <w:rFonts w:ascii="Consolas" w:hAnsi="Consolas"/>
                <w:color w:val="0D5C75"/>
                <w:sz w:val="16"/>
              </w:rPr>
              <w:t>HTTP 403 Forbidden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TSK-106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Scaffold Next.js 14 frontend design system with Tailwind CSS and responsive high-contrast layout.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Frontend PWA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Dashboard renders cleanly on mobile screen (375px) and desktop monitor (1920px).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2.2 Sprint 2 (Weeks 3–4): Inbound PO &amp; Handheld Barcode Dock Receiving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Deliver working dock receiving workflow allowing clerks to scan delivered carton barcodes against open POs and commit digital GRNs with damaged quarantine handling.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34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4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3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14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4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3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TSK-201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Supplier and Purchase Order CRUD API endpoints (</w:t>
            </w:r>
            <w:r>
              <w:rPr>
                <w:rFonts w:ascii="Consolas" w:hAnsi="Consolas"/>
                <w:color w:val="0D5C75"/>
                <w:sz w:val="16"/>
              </w:rPr>
              <w:t>/api/v1/suppliers</w:t>
            </w:r>
            <w:r>
              <w:rPr>
                <w:rFonts w:ascii="Calibri" w:hAnsi="Calibri"/>
                <w:color w:val="222222"/>
                <w:sz w:val="17"/>
              </w:rPr>
              <w:t xml:space="preserve">, </w:t>
            </w:r>
            <w:r>
              <w:rPr>
                <w:rFonts w:ascii="Consolas" w:hAnsi="Consolas"/>
                <w:color w:val="0D5C75"/>
                <w:sz w:val="16"/>
              </w:rPr>
              <w:t>/api/v1/inbound/po</w:t>
            </w:r>
            <w:r>
              <w:rPr>
                <w:rFonts w:ascii="Calibri" w:hAnsi="Calibri"/>
                <w:color w:val="222222"/>
                <w:sz w:val="17"/>
              </w:rPr>
              <w:t>).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Inbound Receiving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OpenAPI docs render PO status lifecycle transitions cleanly.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TSK-202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Integrate </w:t>
            </w:r>
            <w:r>
              <w:rPr>
                <w:rFonts w:ascii="Consolas" w:hAnsi="Consolas"/>
                <w:color w:val="0D5C75"/>
                <w:sz w:val="16"/>
              </w:rPr>
              <w:t>Html5-QRCode</w:t>
            </w:r>
            <w:r>
              <w:rPr>
                <w:rFonts w:ascii="Calibri" w:hAnsi="Calibri"/>
                <w:color w:val="222222"/>
                <w:sz w:val="17"/>
              </w:rPr>
              <w:t xml:space="preserve"> / </w:t>
            </w:r>
            <w:r>
              <w:rPr>
                <w:rFonts w:ascii="Consolas" w:hAnsi="Consolas"/>
                <w:color w:val="0D5C75"/>
                <w:sz w:val="16"/>
              </w:rPr>
              <w:t>ZXing</w:t>
            </w:r>
            <w:r>
              <w:rPr>
                <w:rFonts w:ascii="Calibri" w:hAnsi="Calibri"/>
                <w:color w:val="222222"/>
                <w:sz w:val="17"/>
              </w:rPr>
              <w:t xml:space="preserve"> camera and Bluetooth scanner input in Next.js PWA.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Mobile Scanning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Scanner decodes EAN-13 barcodes in &lt; 350 ms with audio beep feedback.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TSK-203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PO line-item scan verification endpoint with remaining shelf-life check (≥ 75%).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Inbound Receiving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Batches with &lt; 75% shelf life are flagged with visual rejection banner.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TSK-204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damaged carton logging with optional photo upload and quarantine status assignment.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Inbound Receiving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Quarantined units saved to </w:t>
            </w:r>
            <w:r>
              <w:rPr>
                <w:rFonts w:ascii="Consolas" w:hAnsi="Consolas"/>
                <w:color w:val="0D5C75"/>
                <w:sz w:val="16"/>
              </w:rPr>
              <w:t>product_batches</w:t>
            </w:r>
            <w:r>
              <w:rPr>
                <w:rFonts w:ascii="Calibri" w:hAnsi="Calibri"/>
                <w:color w:val="222222"/>
                <w:sz w:val="17"/>
              </w:rPr>
              <w:t xml:space="preserve"> with </w:t>
            </w:r>
            <w:r>
              <w:rPr>
                <w:rFonts w:ascii="Consolas" w:hAnsi="Consolas"/>
                <w:color w:val="0D5C75"/>
                <w:sz w:val="16"/>
              </w:rPr>
              <w:t>quarantine_status='QUARANTINED'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atomic GRN completion transaction generating digital GRN and supplier credit note advisory.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Inbound Receiving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Commits GRN; creates </w:t>
            </w:r>
            <w:r>
              <w:rPr>
                <w:rFonts w:ascii="Consolas" w:hAnsi="Consolas"/>
                <w:color w:val="0D5C75"/>
                <w:sz w:val="16"/>
              </w:rPr>
              <w:t>inventory_transactions</w:t>
            </w:r>
            <w:r>
              <w:rPr>
                <w:rFonts w:ascii="Calibri" w:hAnsi="Calibri"/>
                <w:color w:val="222222"/>
                <w:sz w:val="17"/>
              </w:rPr>
              <w:t xml:space="preserve"> records; updates PO to </w:t>
            </w:r>
            <w:r>
              <w:rPr>
                <w:rFonts w:ascii="Consolas" w:hAnsi="Consolas"/>
                <w:color w:val="0D5C75"/>
                <w:sz w:val="16"/>
              </w:rPr>
              <w:t>COMPLETED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TSK-206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Design printable internal warehouse carton/pallet barcode labels (EAN-128 format).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Inbound Receiving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3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Label layout prints cleanly on 4x6 inch thermal receipt/label printer.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2.3 Sprint 3 (Weeks 5–6): Directed Putaway &amp; Real-Time FEFO Inventory Ledger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Enable guided pallet putaway into warehouse bins and enforce automated First-Expired, First-Out (FEFO) batch priority allocation.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35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5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41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02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52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41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TSK-301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warehouse spatial bin layout API (</w:t>
            </w:r>
            <w:r>
              <w:rPr>
                <w:rFonts w:ascii="Consolas" w:hAnsi="Consolas"/>
                <w:color w:val="0D5C75"/>
                <w:sz w:val="16"/>
              </w:rPr>
              <w:t>locations</w:t>
            </w:r>
            <w:r>
              <w:rPr>
                <w:rFonts w:ascii="Calibri" w:hAnsi="Calibri"/>
                <w:color w:val="222222"/>
                <w:sz w:val="17"/>
              </w:rPr>
              <w:t>) with zone and capacity constraints.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Spatial Putaway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Database rejects putaway suggestions into bins exceeding 500 kg or 300 units.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TSK-302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Directed Putaway recommendation algorithm factoring SKU velocity (ABC) and temperature.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Spatial Putaway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Class-A chilled milk correctly routed to Chilled Zone Aisle 1 near dispatch dock.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TSK-303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mobile Directed Putaway PWA screen requiring destination bin scan confirmation.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Mobile Scanning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Operator cannot commit putaway without scanning the correct target bin barcode.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TSK-304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Develop Real-Time FEFO Priority Queue sorting batches by ascending </w:t>
            </w:r>
            <w:r>
              <w:rPr>
                <w:rFonts w:ascii="Consolas" w:hAnsi="Consolas"/>
                <w:color w:val="0D5C75"/>
                <w:sz w:val="16"/>
              </w:rPr>
              <w:t>expiry_date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FEFO Engine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API test verifies stock allocation always selects nearest valid expiry batch.</w:t>
            </w:r>
          </w:p>
        </w:tc>
      </w:tr>
      <w:tr>
        <w:trPr>
          <w:cantSplit/>
        </w:trPr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automated Expiry Watchlist background job (Safe, Watch, Warning, Critical ≤ 14 days).</w:t>
            </w:r>
          </w:p>
        </w:tc>
        <w:tc>
          <w:tcPr>
            <w:tcW w:type="dxa" w:w="102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FEFO Engine</w:t>
            </w:r>
          </w:p>
        </w:tc>
        <w:tc>
          <w:tcPr>
            <w:tcW w:type="dxa" w:w="752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41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Batches reaching expiration are automatically locked to </w:t>
            </w:r>
            <w:r>
              <w:rPr>
                <w:rFonts w:ascii="Consolas" w:hAnsi="Consolas"/>
                <w:color w:val="0D5C75"/>
                <w:sz w:val="16"/>
              </w:rPr>
              <w:t>quarantine_status='EXPIRED'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TSK-306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interactive 2D spatial bin occupancy floor map in Next.js using CSS Grid / Canvas.</w:t>
            </w:r>
          </w:p>
        </w:tc>
        <w:tc>
          <w:tcPr>
            <w:tcW w:type="dxa" w:w="102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Frontend Visual</w:t>
            </w:r>
          </w:p>
        </w:tc>
        <w:tc>
          <w:tcPr>
            <w:tcW w:type="dxa" w:w="752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4</w:t>
            </w:r>
          </w:p>
        </w:tc>
        <w:tc>
          <w:tcPr>
            <w:tcW w:type="dxa" w:w="341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Bins color-code dynamically: Green (&lt; 70%), Amber (70-90%), Red (&gt; 90%).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2.4 Sprint 4 (Weeks 7–8): Sub-2.0s POS Sync API &amp; Concurrency Row-Locking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Build and stress-test the real-time POS stock deduction API, guaranteeing sub-2.0s response times and zero deadlocks across multiple registers, backed by offline client caching.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36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3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34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20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3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343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TSK-401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Implement </w:t>
            </w:r>
            <w:r>
              <w:rPr>
                <w:rFonts w:ascii="Consolas" w:hAnsi="Consolas"/>
                <w:color w:val="0D5C75"/>
                <w:sz w:val="16"/>
              </w:rPr>
              <w:t>/api/v1/pos/sync</w:t>
            </w:r>
            <w:r>
              <w:rPr>
                <w:rFonts w:ascii="Calibri" w:hAnsi="Calibri"/>
                <w:color w:val="222222"/>
                <w:sz w:val="17"/>
              </w:rPr>
              <w:t xml:space="preserve"> with pessimistic row-level locking (</w:t>
            </w:r>
            <w:r>
              <w:rPr>
                <w:rFonts w:ascii="Consolas" w:hAnsi="Consolas"/>
                <w:color w:val="0D5C75"/>
                <w:sz w:val="16"/>
              </w:rPr>
              <w:t>SELECT ... FOR UPDATE</w:t>
            </w:r>
            <w:r>
              <w:rPr>
                <w:rFonts w:ascii="Calibri" w:hAnsi="Calibri"/>
                <w:color w:val="222222"/>
                <w:sz w:val="17"/>
              </w:rPr>
              <w:t>).</w:t>
            </w:r>
          </w:p>
        </w:tc>
        <w:tc>
          <w:tcPr>
            <w:tcW w:type="dxa" w:w="120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POS Concurrency</w:t>
            </w:r>
          </w:p>
        </w:tc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Automated benchmark demonstrates database lock duration &lt; 25 milliseconds.</w:t>
            </w:r>
          </w:p>
        </w:tc>
      </w:tr>
      <w:tr>
        <w:trPr>
          <w:cantSplit/>
        </w:trPr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TSK-402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Implement </w:t>
            </w:r>
            <w:r>
              <w:rPr>
                <w:rFonts w:ascii="Consolas" w:hAnsi="Consolas"/>
                <w:color w:val="0D5C75"/>
                <w:sz w:val="16"/>
              </w:rPr>
              <w:t>X-Idempotency-Key</w:t>
            </w:r>
            <w:r>
              <w:rPr>
                <w:rFonts w:ascii="Calibri" w:hAnsi="Calibri"/>
                <w:color w:val="222222"/>
                <w:sz w:val="17"/>
              </w:rPr>
              <w:t xml:space="preserve"> token validation in Redis with 48-hour TTL.</w:t>
            </w:r>
          </w:p>
        </w:tc>
        <w:tc>
          <w:tcPr>
            <w:tcW w:type="dxa" w:w="120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POS Concurrency</w:t>
            </w:r>
          </w:p>
        </w:tc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Replaying duplicate POST request returns cached confirmation without double-deduction.</w:t>
            </w:r>
          </w:p>
        </w:tc>
      </w:tr>
      <w:tr>
        <w:trPr>
          <w:cantSplit/>
        </w:trPr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TSK-403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POS register registry and telemetry heartbeat tracking online/offline status.</w:t>
            </w:r>
          </w:p>
        </w:tc>
        <w:tc>
          <w:tcPr>
            <w:tcW w:type="dxa" w:w="120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POS Concurrency</w:t>
            </w:r>
          </w:p>
        </w:tc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Dashboards highlight disconnected store cash registers in real time.</w:t>
            </w:r>
          </w:p>
        </w:tc>
      </w:tr>
      <w:tr>
        <w:trPr>
          <w:cantSplit/>
        </w:trPr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TSK-404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client-side Service Worker and encrypted IndexedDB offline sales queue.</w:t>
            </w:r>
          </w:p>
        </w:tc>
        <w:tc>
          <w:tcPr>
            <w:tcW w:type="dxa" w:w="120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Offline Resilience</w:t>
            </w:r>
          </w:p>
        </w:tc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Disconnecting network allows 20 scans locally; auto-syncs upon link reconnect.</w:t>
            </w:r>
          </w:p>
        </w:tc>
      </w:tr>
      <w:tr>
        <w:trPr>
          <w:cantSplit/>
        </w:trPr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TSK-405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bulk synchronization endpoint (</w:t>
            </w:r>
            <w:r>
              <w:rPr>
                <w:rFonts w:ascii="Consolas" w:hAnsi="Consolas"/>
                <w:color w:val="0D5C75"/>
                <w:sz w:val="16"/>
              </w:rPr>
              <w:t>/api/v1/pos/bulk-sync</w:t>
            </w:r>
            <w:r>
              <w:rPr>
                <w:rFonts w:ascii="Calibri" w:hAnsi="Calibri"/>
                <w:color w:val="222222"/>
                <w:sz w:val="17"/>
              </w:rPr>
              <w:t>) for network recovery replay.</w:t>
            </w:r>
          </w:p>
        </w:tc>
        <w:tc>
          <w:tcPr>
            <w:tcW w:type="dxa" w:w="120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Offline Resilience</w:t>
            </w:r>
          </w:p>
        </w:tc>
        <w:tc>
          <w:tcPr>
            <w:tcW w:type="dxa" w:w="73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43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Bulk sync correctly processes 50 buffered offline transactions in order.</w:t>
            </w:r>
          </w:p>
        </w:tc>
      </w:tr>
      <w:tr>
        <w:trPr>
          <w:cantSplit/>
        </w:trPr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TSK-406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Locust load-test script simulating 10 POS cashiers competing for the last unit of milk.</w:t>
            </w:r>
          </w:p>
        </w:tc>
        <w:tc>
          <w:tcPr>
            <w:tcW w:type="dxa" w:w="120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QA &amp; Testing</w:t>
            </w:r>
          </w:p>
        </w:tc>
        <w:tc>
          <w:tcPr>
            <w:tcW w:type="dxa" w:w="73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43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100% of race conditions resolve cleanly; zero negative inventory balances occur.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2.5 Sprint 5 (Weeks 9–10): Replenishment DSS &amp; Outbound Wave Dispatch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Implement mathematical inventory decision support models (EOQ, Greasley Safety Stock, ROP) and multi-branch outbound store wave picking.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33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4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3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14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4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367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TSK-501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Dynamic EOQ formula module using historical annual demand and holding costs.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Decision Support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Computed EOQ matches manual mathematical formula verification within 0.01%.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TSK-502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Greasley's Statistical Safety Stock formula factoring daily demand and vendor lead-time variance.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Decision Support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Output accounts for configured Z-scores (90%, 95%, 99%) and vendor \sigma_L.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TSK-503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dynamic ROP alert engine triggering automated draft Purchase Orders for procurement review.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Decision Support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Falling below ROP generates pre-filled draft PO ready for one-click approval.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TSK-504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Develop Branch Store Requisition Portal allowing store managers to submit weekly orders.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Store Requisition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Store order displays real-time central warehouse stock availability.</w:t>
            </w:r>
          </w:p>
        </w:tc>
      </w:tr>
      <w:tr>
        <w:trPr>
          <w:cantSplit/>
        </w:trPr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Wave Picking consolidation algorithm aggregating multiple store requisitions into one wave.</w:t>
            </w:r>
          </w:p>
        </w:tc>
        <w:tc>
          <w:tcPr>
            <w:tcW w:type="dxa" w:w="114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Outbound Picking</w:t>
            </w:r>
          </w:p>
        </w:tc>
        <w:tc>
          <w:tcPr>
            <w:tcW w:type="dxa" w:w="74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Aggregates duplicate SKU requests into single bulk pick task.</w:t>
            </w:r>
          </w:p>
        </w:tc>
      </w:tr>
      <w:tr>
        <w:trPr>
          <w:cantSplit/>
        </w:trPr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TSK-506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shortest-path pick-list routing ordering picker travel by Aisle and Shelf sequence.</w:t>
            </w:r>
          </w:p>
        </w:tc>
        <w:tc>
          <w:tcPr>
            <w:tcW w:type="dxa" w:w="114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Outbound Picking</w:t>
            </w:r>
          </w:p>
        </w:tc>
        <w:tc>
          <w:tcPr>
            <w:tcW w:type="dxa" w:w="74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67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Picker walking distance reduced by &gt; 40% compared to unsequenced list.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2.6 Sprint 6 (Weeks 11–12): Cycle Counting, Anomaly Detection &amp; BI Dashboards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Implement continuous blind cycle counting, unsupervised ML shrinkage anomaly detection, and executive KPI analytics.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30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3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319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26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3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319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TSK-601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Implement Blind Cycle Counting sheets (system quantities hidden from floor counters).</w:t>
            </w:r>
          </w:p>
        </w:tc>
        <w:tc>
          <w:tcPr>
            <w:tcW w:type="dxa" w:w="126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Stocktaking &amp; Audit</w:t>
            </w:r>
          </w:p>
        </w:tc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Mobile UI requires manual number input; reveals discrepancy only after submission.</w:t>
            </w:r>
          </w:p>
        </w:tc>
      </w:tr>
      <w:tr>
        <w:trPr>
          <w:cantSplit/>
        </w:trPr>
        <w:tc>
          <w:tcPr>
            <w:tcW w:type="dxa" w:w="73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TSK-602</w:t>
            </w:r>
          </w:p>
        </w:tc>
        <w:tc>
          <w:tcPr>
            <w:tcW w:type="dxa" w:w="3319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supervisor discrepancy approval workflow with mandatory reason codes and photo proofs.</w:t>
            </w:r>
          </w:p>
        </w:tc>
        <w:tc>
          <w:tcPr>
            <w:tcW w:type="dxa" w:w="126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Stocktaking &amp; Audit</w:t>
            </w:r>
          </w:p>
        </w:tc>
        <w:tc>
          <w:tcPr>
            <w:tcW w:type="dxa" w:w="73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19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Adjustments &gt; 1,000 BDT require supervisor authorization before ledger commit.</w:t>
            </w:r>
          </w:p>
        </w:tc>
      </w:tr>
      <w:tr>
        <w:trPr>
          <w:cantSplit/>
        </w:trPr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TSK-603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Implement Scikit-learn </w:t>
            </w:r>
            <w:r>
              <w:rPr>
                <w:rFonts w:ascii="Consolas" w:hAnsi="Consolas"/>
                <w:color w:val="0D5C75"/>
                <w:sz w:val="16"/>
              </w:rPr>
              <w:t>IsolationForest</w:t>
            </w:r>
            <w:r>
              <w:rPr>
                <w:rFonts w:ascii="Calibri" w:hAnsi="Calibri"/>
                <w:color w:val="222222"/>
                <w:sz w:val="17"/>
              </w:rPr>
              <w:t xml:space="preserve"> model to detect anomalous shrinkage clusters.</w:t>
            </w:r>
          </w:p>
        </w:tc>
        <w:tc>
          <w:tcPr>
            <w:tcW w:type="dxa" w:w="126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Machine Learning</w:t>
            </w:r>
          </w:p>
        </w:tc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Model flags synthetic theft clusters across specific shift operators (F1 &gt; 0.85).</w:t>
            </w:r>
          </w:p>
        </w:tc>
      </w:tr>
      <w:tr>
        <w:trPr>
          <w:cantSplit/>
        </w:trPr>
        <w:tc>
          <w:tcPr>
            <w:tcW w:type="dxa" w:w="73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TSK-604</w:t>
            </w:r>
          </w:p>
        </w:tc>
        <w:tc>
          <w:tcPr>
            <w:tcW w:type="dxa" w:w="3319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Build Executive KPI Dashboard (Total Inventory Value, GMROI, Turnover Ratio, Spoilage Rate).</w:t>
            </w:r>
          </w:p>
        </w:tc>
        <w:tc>
          <w:tcPr>
            <w:tcW w:type="dxa" w:w="126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Executive BI</w:t>
            </w:r>
          </w:p>
        </w:tc>
        <w:tc>
          <w:tcPr>
            <w:tcW w:type="dxa" w:w="73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type="dxa" w:w="3319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Dashboard renders historical trends using Chart.js / Recharts with sub-1.5s load.</w:t>
            </w:r>
          </w:p>
        </w:tc>
      </w:tr>
      <w:tr>
        <w:trPr>
          <w:cantSplit/>
        </w:trPr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TSK-605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Enforce database-level immutable audit ledger trigger on </w:t>
            </w:r>
            <w:r>
              <w:rPr>
                <w:rFonts w:ascii="Consolas" w:hAnsi="Consolas"/>
                <w:color w:val="0D5C75"/>
                <w:sz w:val="16"/>
              </w:rPr>
              <w:t>inventory_transactions</w:t>
            </w:r>
            <w:r>
              <w:rPr>
                <w:rFonts w:ascii="Calibri" w:hAnsi="Calibri"/>
                <w:color w:val="222222"/>
                <w:sz w:val="17"/>
              </w:rPr>
              <w:t>.</w:t>
            </w:r>
          </w:p>
        </w:tc>
        <w:tc>
          <w:tcPr>
            <w:tcW w:type="dxa" w:w="126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Security &amp; Audit</w:t>
            </w:r>
          </w:p>
        </w:tc>
        <w:tc>
          <w:tcPr>
            <w:tcW w:type="dxa" w:w="73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6</w:t>
            </w:r>
          </w:p>
        </w:tc>
        <w:tc>
          <w:tcPr>
            <w:tcW w:type="dxa" w:w="3319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 xml:space="preserve">Direct SQL </w:t>
            </w:r>
            <w:r>
              <w:rPr>
                <w:rFonts w:ascii="Consolas" w:hAnsi="Consolas"/>
                <w:color w:val="0D5C75"/>
                <w:sz w:val="16"/>
              </w:rPr>
              <w:t>DELETE</w:t>
            </w:r>
            <w:r>
              <w:rPr>
                <w:rFonts w:ascii="Calibri" w:hAnsi="Calibri"/>
                <w:color w:val="222222"/>
                <w:sz w:val="17"/>
              </w:rPr>
              <w:t xml:space="preserve"> or </w:t>
            </w:r>
            <w:r>
              <w:rPr>
                <w:rFonts w:ascii="Consolas" w:hAnsi="Consolas"/>
                <w:color w:val="0D5C75"/>
                <w:sz w:val="16"/>
              </w:rPr>
              <w:t>UPDATE</w:t>
            </w:r>
            <w:r>
              <w:rPr>
                <w:rFonts w:ascii="Calibri" w:hAnsi="Calibri"/>
                <w:color w:val="222222"/>
                <w:sz w:val="17"/>
              </w:rPr>
              <w:t xml:space="preserve"> statements are blocked by database trigger exception.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2.7 Sprint 7 (Weeks 13–14): Concurrency Stress-Testing, UAT &amp; Viva Defense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Sprint Goal:</w:t>
      </w:r>
      <w:r>
        <w:rPr>
          <w:rFonts w:ascii="Calibri" w:hAnsi="Calibri"/>
          <w:color w:val="222222"/>
          <w:sz w:val="19"/>
        </w:rPr>
        <w:t xml:space="preserve"> Conduct comprehensive load testing (50 req/s), complete end-to-end user acceptance testing (UAT), and prepare the interactive defense presentation.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Target Velocity:</w:t>
      </w:r>
      <w:r>
        <w:rPr>
          <w:rFonts w:ascii="Calibri" w:hAnsi="Calibri"/>
          <w:color w:val="222222"/>
          <w:sz w:val="19"/>
        </w:rPr>
        <w:t xml:space="preserve"> 25 Story 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74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ID</w:t>
            </w:r>
          </w:p>
        </w:tc>
        <w:tc>
          <w:tcPr>
            <w:tcW w:type="dxa" w:w="339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Task Description</w:t>
            </w:r>
          </w:p>
        </w:tc>
        <w:tc>
          <w:tcPr>
            <w:tcW w:type="dxa" w:w="1085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Epic</w:t>
            </w:r>
          </w:p>
        </w:tc>
        <w:tc>
          <w:tcPr>
            <w:tcW w:type="dxa" w:w="746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Est. Points</w:t>
            </w:r>
          </w:p>
        </w:tc>
        <w:tc>
          <w:tcPr>
            <w:tcW w:type="dxa" w:w="3391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DoD Verification Step</w:t>
            </w:r>
          </w:p>
        </w:tc>
      </w:tr>
      <w:tr>
        <w:trPr>
          <w:cantSplit/>
        </w:trPr>
        <w:tc>
          <w:tcPr>
            <w:tcW w:type="dxa" w:w="74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TSK-701</w:t>
            </w:r>
          </w:p>
        </w:tc>
        <w:tc>
          <w:tcPr>
            <w:tcW w:type="dxa" w:w="33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Execute high-throughput Locust stress test (50 concurrent scanners, 10 POS registers).</w:t>
            </w:r>
          </w:p>
        </w:tc>
        <w:tc>
          <w:tcPr>
            <w:tcW w:type="dxa" w:w="108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Stress Testing</w:t>
            </w:r>
          </w:p>
        </w:tc>
        <w:tc>
          <w:tcPr>
            <w:tcW w:type="dxa" w:w="74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8</w:t>
            </w:r>
          </w:p>
        </w:tc>
        <w:tc>
          <w:tcPr>
            <w:tcW w:type="dxa" w:w="33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99th percentile response time remains &lt; 1.5 seconds with zero database errors.</w:t>
            </w:r>
          </w:p>
        </w:tc>
      </w:tr>
      <w:tr>
        <w:trPr>
          <w:cantSplit/>
        </w:trPr>
        <w:tc>
          <w:tcPr>
            <w:tcW w:type="dxa" w:w="74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TSK-702</w:t>
            </w:r>
          </w:p>
        </w:tc>
        <w:tc>
          <w:tcPr>
            <w:tcW w:type="dxa" w:w="33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Conduct OWASP ZAP security vulnerability scan on all authentication and API endpoints.</w:t>
            </w:r>
          </w:p>
        </w:tc>
        <w:tc>
          <w:tcPr>
            <w:tcW w:type="dxa" w:w="108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Security Audit</w:t>
            </w:r>
          </w:p>
        </w:tc>
        <w:tc>
          <w:tcPr>
            <w:tcW w:type="dxa" w:w="74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Zero Critical or High vulnerabilities identified; SSL Labs A+ rating verified.</w:t>
            </w:r>
          </w:p>
        </w:tc>
      </w:tr>
      <w:tr>
        <w:trPr>
          <w:cantSplit/>
        </w:trPr>
        <w:tc>
          <w:tcPr>
            <w:tcW w:type="dxa" w:w="74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TSK-703</w:t>
            </w:r>
          </w:p>
        </w:tc>
        <w:tc>
          <w:tcPr>
            <w:tcW w:type="dxa" w:w="33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Execute complete end-to-end UAT scenario covering receiving dock to retail POS checkout.</w:t>
            </w:r>
          </w:p>
        </w:tc>
        <w:tc>
          <w:tcPr>
            <w:tcW w:type="dxa" w:w="1085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System Testing</w:t>
            </w:r>
          </w:p>
        </w:tc>
        <w:tc>
          <w:tcPr>
            <w:tcW w:type="dxa" w:w="746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5</w:t>
            </w:r>
          </w:p>
        </w:tc>
        <w:tc>
          <w:tcPr>
            <w:tcW w:type="dxa" w:w="3391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All 6 personas execute workflows seamlessly on test hardware.</w:t>
            </w:r>
          </w:p>
        </w:tc>
      </w:tr>
      <w:tr>
        <w:trPr>
          <w:cantSplit/>
        </w:trPr>
        <w:tc>
          <w:tcPr>
            <w:tcW w:type="dxa" w:w="74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TSK-704</w:t>
            </w:r>
          </w:p>
        </w:tc>
        <w:tc>
          <w:tcPr>
            <w:tcW w:type="dxa" w:w="33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Finalize Capstone Project Proposal Part 1 &amp; Part 2 documentation and interactive slides.</w:t>
            </w:r>
          </w:p>
        </w:tc>
        <w:tc>
          <w:tcPr>
            <w:tcW w:type="dxa" w:w="1085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Academic Defense</w:t>
            </w:r>
          </w:p>
        </w:tc>
        <w:tc>
          <w:tcPr>
            <w:tcW w:type="dxa" w:w="746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7</w:t>
            </w:r>
          </w:p>
        </w:tc>
        <w:tc>
          <w:tcPr>
            <w:tcW w:type="dxa" w:w="3391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Deliverables compiled to PDF; interactive showcase dashboard deployed online.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</w:pPr>
    <w:r>
      <w:rPr>
        <w:rFonts w:ascii="Calibri" w:hAnsi="Calibri"/>
        <w:color w:val="555555"/>
        <w:sz w:val="17"/>
      </w:rPr>
      <w:t>Dept. of Software Engineering, Daffodil International University | Raisul Islam Likhon</w:t>
    </w:r>
    <w:r>
      <w:rPr>
        <w:rFonts w:ascii="Calibri" w:hAnsi="Calibri"/>
        <w:color w:val="555555"/>
        <w:sz w:val="17"/>
      </w:rPr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/>
        <w:color w:val="555555"/>
        <w:sz w:val="17"/>
      </w:rPr>
      <w:t>RetailSync: Sprint Implementation Plan &amp; Task Breakdown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