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Total: 21 unique treatments  First 12 are must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Start with the following order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Root Canal Treatment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Teeth Cleaning/Scaling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Dental Implants / Full Mouth Implants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Clear Aligners / invisible aligners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Kids Dentistry/Pediatric Dentistry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Wisdom Tooth Extraction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Periodontal Diseases &amp; Flap Surgery / Advanced Gum Treatment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Tooth Decay and dental fillings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Hybrid Denture/ Full mouth Dentures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Smile Designing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Dental Braces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Teeth Whitening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Bad Breath and Halitosis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Dental Crown and Bridges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Frenectomy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Cosmetic Dentistry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Laser Dentistry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Jaw Surgery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Genioplasty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Mouth Ulcers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Preventive Dentistry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Total: 21 unique treatments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First 12 are must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Start with the following order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Canal Treatment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Teeth Cleaning/Scaling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Dental Implants / Full Mouth Implants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Aligners / invisible aligners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Kids Dentistry/Pediatric Dentistry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Wisdom Tooth Extraction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Periodontal Diseases &amp; Flap / Advanced Gum Treatment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Tooth Decay and dental fillings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Denture/ Full mouth Dentures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Smile Designing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Dental Braces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Teeth Whitening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Bad Breath and Halitosis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Dental Crown and Bridges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Frenectomy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Cosmetic Dentistry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Laser Dentistry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Jaw Surgery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Genioplasty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Mouth Ulcers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Preventive Dentistry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