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0D7377"/>
          <w:sz w:val="64"/>
          <w:szCs w:val="64"/>
        </w:rPr>
        <w:t xml:space="preserve">DarshanEase</w:t>
      </w:r>
    </w:p>
    <w:p>
      <w:pPr>
        <w:spacing w:after="400"/>
        <w:jc w:val="center"/>
      </w:pPr>
      <w:r>
        <w:rPr>
          <w:b/>
          <w:bCs/>
          <w:color w:val="FF6B1A"/>
          <w:sz w:val="30"/>
          <w:szCs w:val="30"/>
        </w:rPr>
        <w:t xml:space="preserve">Temple Darshan Ticket Booking System</w:t>
      </w:r>
    </w:p>
    <w:p>
      <w:pPr>
        <w:spacing w:after="200" w:before="800"/>
        <w:jc w:val="center"/>
      </w:pPr>
      <w:r>
        <w:rPr>
          <w:b/>
          <w:bCs/>
          <w:sz w:val="40"/>
          <w:szCs w:val="40"/>
        </w:rPr>
        <w:t xml:space="preserve">Proposed Solution</w:t>
      </w:r>
    </w:p>
    <w:p>
      <w:pPr>
        <w:jc w:val="center"/>
      </w:pPr>
      <w:r>
        <w:rPr>
          <w:i/>
          <w:iCs/>
          <w:color w:val="555555"/>
          <w:sz w:val="24"/>
          <w:szCs w:val="24"/>
        </w:rPr>
        <w:t xml:space="preserve">Solution Template</w:t>
      </w:r>
    </w:p>
    <w:p>
      <w:r>
        <w:br w:type="page"/>
      </w:r>
    </w:p>
    <w:p>
      <w:pPr>
        <w:pStyle w:val="Heading1"/>
        <w:spacing w:after="150" w:before="300"/>
      </w:pPr>
      <w:r>
        <w:rPr>
          <w:b/>
          <w:bCs/>
          <w:color w:val="0D7377"/>
        </w:rPr>
        <w:t xml:space="preserve">Proposed Solution Template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6300"/>
      </w:tblGrid>
      <w:tr>
        <w:tc>
          <w:tcPr>
            <w:tcW w:type="dxa" w:w="700"/>
            <w:shd w:fill="0D7377" w:val="clear"/>
            <w:tcMar>
              <w:top w:type="dxa" w:w="80"/>
              <w:left w:type="dxa" w:w="100"/>
              <w:bottom w:type="dxa" w:w="80"/>
              <w:right w:type="dxa" w:w="100"/>
            </w:tcMar>
          </w:tcPr>
          <w:p>
            <w:r>
              <w:rPr>
                <w:b/>
                <w:bCs/>
                <w:color w:val="FFFFFF"/>
                <w:sz w:val="20"/>
                <w:szCs w:val="20"/>
              </w:rPr>
              <w:t xml:space="preserve">S.No.</w:t>
            </w:r>
          </w:p>
        </w:tc>
        <w:tc>
          <w:tcPr>
            <w:tcW w:type="dxa" w:w="2000"/>
            <w:shd w:fill="0D7377" w:val="clear"/>
            <w:tcMar>
              <w:top w:type="dxa" w:w="80"/>
              <w:left w:type="dxa" w:w="100"/>
              <w:bottom w:type="dxa" w:w="80"/>
              <w:right w:type="dxa" w:w="100"/>
            </w:tcMar>
          </w:tcPr>
          <w:p>
            <w:r>
              <w:rPr>
                <w:b/>
                <w:bCs/>
                <w:color w:val="FFFFFF"/>
                <w:sz w:val="20"/>
                <w:szCs w:val="20"/>
              </w:rPr>
              <w:t xml:space="preserve">Parameter</w:t>
            </w:r>
          </w:p>
        </w:tc>
        <w:tc>
          <w:tcPr>
            <w:tcW w:type="dxa" w:w="6300"/>
            <w:shd w:fill="0D7377" w:val="clear"/>
            <w:tcMar>
              <w:top w:type="dxa" w:w="80"/>
              <w:left w:type="dxa" w:w="100"/>
              <w:bottom w:type="dxa" w:w="80"/>
              <w:right w:type="dxa" w:w="100"/>
            </w:tcMar>
          </w:tcPr>
          <w:p>
            <w:r>
              <w:rPr>
                <w:b/>
                <w:bCs/>
                <w:color w:val="FFFFFF"/>
                <w:sz w:val="20"/>
                <w:szCs w:val="20"/>
              </w:rPr>
              <w:t xml:space="preserve">Description</w:t>
            </w:r>
          </w:p>
        </w:tc>
      </w:tr>
      <w:tr>
        <w:tc>
          <w:tcPr>
            <w:tcW w:type="dxa" w:w="700"/>
            <w:tcMar>
              <w:top w:type="dxa" w:w="80"/>
              <w:left w:type="dxa" w:w="100"/>
              <w:bottom w:type="dxa" w:w="80"/>
              <w:right w:type="dxa" w:w="100"/>
            </w:tcMar>
          </w:tcPr>
          <w:p>
            <w:r>
              <w:rPr>
                <w:b w:val="false"/>
                <w:bCs w:val="false"/>
                <w:color w:val="222222"/>
                <w:sz w:val="20"/>
                <w:szCs w:val="20"/>
              </w:rPr>
              <w:t xml:space="preserve">1.</w:t>
            </w:r>
          </w:p>
        </w:tc>
        <w:tc>
          <w:tcPr>
            <w:tcW w:type="dxa" w:w="2000"/>
            <w:tcMar>
              <w:top w:type="dxa" w:w="80"/>
              <w:left w:type="dxa" w:w="100"/>
              <w:bottom w:type="dxa" w:w="80"/>
              <w:right w:type="dxa" w:w="100"/>
            </w:tcMar>
          </w:tcPr>
          <w:p>
            <w:r>
              <w:rPr>
                <w:b w:val="false"/>
                <w:bCs w:val="false"/>
                <w:color w:val="222222"/>
                <w:sz w:val="20"/>
                <w:szCs w:val="20"/>
              </w:rPr>
              <w:t xml:space="preserve">Problem Statement</w:t>
            </w:r>
          </w:p>
        </w:tc>
        <w:tc>
          <w:tcPr>
            <w:tcW w:type="dxa" w:w="6300"/>
            <w:tcMar>
              <w:top w:type="dxa" w:w="80"/>
              <w:left w:type="dxa" w:w="100"/>
              <w:bottom w:type="dxa" w:w="80"/>
              <w:right w:type="dxa" w:w="100"/>
            </w:tcMar>
          </w:tcPr>
          <w:p>
            <w:r>
              <w:rPr>
                <w:b w:val="false"/>
                <w:bCs w:val="false"/>
                <w:color w:val="222222"/>
                <w:sz w:val="20"/>
                <w:szCs w:val="20"/>
              </w:rPr>
              <w:t xml:space="preserve">Devotees have no digital way to check darshan slot availability or book tickets in advance, resulting in long unpredictable queues. Temple organizers rely on manual paperwork to manage darshan slots and bookings. Admins have no centralized system to oversee temples, organizers and devotees.</w:t>
            </w:r>
          </w:p>
        </w:tc>
      </w:tr>
      <w:tr>
        <w:tc>
          <w:tcPr>
            <w:tcW w:type="dxa" w:w="700"/>
            <w:tcMar>
              <w:top w:type="dxa" w:w="80"/>
              <w:left w:type="dxa" w:w="100"/>
              <w:bottom w:type="dxa" w:w="80"/>
              <w:right w:type="dxa" w:w="100"/>
            </w:tcMar>
          </w:tcPr>
          <w:p>
            <w:r>
              <w:rPr>
                <w:b w:val="false"/>
                <w:bCs w:val="false"/>
                <w:color w:val="222222"/>
                <w:sz w:val="20"/>
                <w:szCs w:val="20"/>
              </w:rPr>
              <w:t xml:space="preserve">2.</w:t>
            </w:r>
          </w:p>
        </w:tc>
        <w:tc>
          <w:tcPr>
            <w:tcW w:type="dxa" w:w="2000"/>
            <w:tcMar>
              <w:top w:type="dxa" w:w="80"/>
              <w:left w:type="dxa" w:w="100"/>
              <w:bottom w:type="dxa" w:w="80"/>
              <w:right w:type="dxa" w:w="100"/>
            </w:tcMar>
          </w:tcPr>
          <w:p>
            <w:r>
              <w:rPr>
                <w:b w:val="false"/>
                <w:bCs w:val="false"/>
                <w:color w:val="222222"/>
                <w:sz w:val="20"/>
                <w:szCs w:val="20"/>
              </w:rPr>
              <w:t xml:space="preserve">Idea / Solution Description</w:t>
            </w:r>
          </w:p>
        </w:tc>
        <w:tc>
          <w:tcPr>
            <w:tcW w:type="dxa" w:w="6300"/>
            <w:tcMar>
              <w:top w:type="dxa" w:w="80"/>
              <w:left w:type="dxa" w:w="100"/>
              <w:bottom w:type="dxa" w:w="80"/>
              <w:right w:type="dxa" w:w="100"/>
            </w:tcMar>
          </w:tcPr>
          <w:p>
            <w:r>
              <w:rPr>
                <w:b w:val="false"/>
                <w:bCs w:val="false"/>
                <w:color w:val="222222"/>
                <w:sz w:val="20"/>
                <w:szCs w:val="20"/>
              </w:rPr>
              <w:t xml:space="preserve">DarshanEase is a MERN-stack, role-based web application. Devotees can register, browse temples, view darshan slot timings/pricing, book normal or VIP tickets, and receive a QR-coded digital ticket. Temple organizers manage their assigned temple profile and darshan slots and view bookings through a dedicated dashboard. Admins onboard organizers, assign temples, and monitor system-wide metrics through an analytics dashboard.</w:t>
            </w:r>
          </w:p>
        </w:tc>
      </w:tr>
      <w:tr>
        <w:tc>
          <w:tcPr>
            <w:tcW w:type="dxa" w:w="700"/>
            <w:tcMar>
              <w:top w:type="dxa" w:w="80"/>
              <w:left w:type="dxa" w:w="100"/>
              <w:bottom w:type="dxa" w:w="80"/>
              <w:right w:type="dxa" w:w="100"/>
            </w:tcMar>
          </w:tcPr>
          <w:p>
            <w:r>
              <w:rPr>
                <w:b w:val="false"/>
                <w:bCs w:val="false"/>
                <w:color w:val="222222"/>
                <w:sz w:val="20"/>
                <w:szCs w:val="20"/>
              </w:rPr>
              <w:t xml:space="preserve">3.</w:t>
            </w:r>
          </w:p>
        </w:tc>
        <w:tc>
          <w:tcPr>
            <w:tcW w:type="dxa" w:w="2000"/>
            <w:tcMar>
              <w:top w:type="dxa" w:w="80"/>
              <w:left w:type="dxa" w:w="100"/>
              <w:bottom w:type="dxa" w:w="80"/>
              <w:right w:type="dxa" w:w="100"/>
            </w:tcMar>
          </w:tcPr>
          <w:p>
            <w:r>
              <w:rPr>
                <w:b w:val="false"/>
                <w:bCs w:val="false"/>
                <w:color w:val="222222"/>
                <w:sz w:val="20"/>
                <w:szCs w:val="20"/>
              </w:rPr>
              <w:t xml:space="preserve">Novelty / Uniqueness</w:t>
            </w:r>
          </w:p>
        </w:tc>
        <w:tc>
          <w:tcPr>
            <w:tcW w:type="dxa" w:w="6300"/>
            <w:tcMar>
              <w:top w:type="dxa" w:w="80"/>
              <w:left w:type="dxa" w:w="100"/>
              <w:bottom w:type="dxa" w:w="80"/>
              <w:right w:type="dxa" w:w="100"/>
            </w:tcMar>
          </w:tcPr>
          <w:p>
            <w:r>
              <w:rPr>
                <w:b w:val="false"/>
                <w:bCs w:val="false"/>
                <w:color w:val="222222"/>
                <w:sz w:val="20"/>
                <w:szCs w:val="20"/>
              </w:rPr>
              <w:t xml:space="preserve">A single platform unifying three distinct roles (Devotee, Organizer, Admin) with tailored dashboards; real-time seat-availability enforcement at the booking API level to prevent overbooking; instant client-side QR ticket generation without depending on an external service.</w:t>
            </w:r>
          </w:p>
        </w:tc>
      </w:tr>
      <w:tr>
        <w:tc>
          <w:tcPr>
            <w:tcW w:type="dxa" w:w="700"/>
            <w:tcMar>
              <w:top w:type="dxa" w:w="80"/>
              <w:left w:type="dxa" w:w="100"/>
              <w:bottom w:type="dxa" w:w="80"/>
              <w:right w:type="dxa" w:w="100"/>
            </w:tcMar>
          </w:tcPr>
          <w:p>
            <w:r>
              <w:rPr>
                <w:b w:val="false"/>
                <w:bCs w:val="false"/>
                <w:color w:val="222222"/>
                <w:sz w:val="20"/>
                <w:szCs w:val="20"/>
              </w:rPr>
              <w:t xml:space="preserve">4.</w:t>
            </w:r>
          </w:p>
        </w:tc>
        <w:tc>
          <w:tcPr>
            <w:tcW w:type="dxa" w:w="2000"/>
            <w:tcMar>
              <w:top w:type="dxa" w:w="80"/>
              <w:left w:type="dxa" w:w="100"/>
              <w:bottom w:type="dxa" w:w="80"/>
              <w:right w:type="dxa" w:w="100"/>
            </w:tcMar>
          </w:tcPr>
          <w:p>
            <w:r>
              <w:rPr>
                <w:b w:val="false"/>
                <w:bCs w:val="false"/>
                <w:color w:val="222222"/>
                <w:sz w:val="20"/>
                <w:szCs w:val="20"/>
              </w:rPr>
              <w:t xml:space="preserve">Social Impact / Value Proposition</w:t>
            </w:r>
          </w:p>
        </w:tc>
        <w:tc>
          <w:tcPr>
            <w:tcW w:type="dxa" w:w="6300"/>
            <w:tcMar>
              <w:top w:type="dxa" w:w="80"/>
              <w:left w:type="dxa" w:w="100"/>
              <w:bottom w:type="dxa" w:w="80"/>
              <w:right w:type="dxa" w:w="100"/>
            </w:tcMar>
          </w:tcPr>
          <w:p>
            <w:r>
              <w:rPr>
                <w:b w:val="false"/>
                <w:bCs w:val="false"/>
                <w:color w:val="222222"/>
                <w:sz w:val="20"/>
                <w:szCs w:val="20"/>
              </w:rPr>
              <w:t xml:space="preserve">Reduces physical crowding and wait times at temples, improving accessibility for elderly and differently-abled devotees. Gives smaller temples an affordable way to digitize operations without needing custom software. Improves transparency and trust between devotees and temple administration.</w:t>
            </w:r>
          </w:p>
        </w:tc>
      </w:tr>
      <w:tr>
        <w:tc>
          <w:tcPr>
            <w:tcW w:type="dxa" w:w="700"/>
            <w:tcMar>
              <w:top w:type="dxa" w:w="80"/>
              <w:left w:type="dxa" w:w="100"/>
              <w:bottom w:type="dxa" w:w="80"/>
              <w:right w:type="dxa" w:w="100"/>
            </w:tcMar>
          </w:tcPr>
          <w:p>
            <w:r>
              <w:rPr>
                <w:b w:val="false"/>
                <w:bCs w:val="false"/>
                <w:color w:val="222222"/>
                <w:sz w:val="20"/>
                <w:szCs w:val="20"/>
              </w:rPr>
              <w:t xml:space="preserve">5.</w:t>
            </w:r>
          </w:p>
        </w:tc>
        <w:tc>
          <w:tcPr>
            <w:tcW w:type="dxa" w:w="2000"/>
            <w:tcMar>
              <w:top w:type="dxa" w:w="80"/>
              <w:left w:type="dxa" w:w="100"/>
              <w:bottom w:type="dxa" w:w="80"/>
              <w:right w:type="dxa" w:w="100"/>
            </w:tcMar>
          </w:tcPr>
          <w:p>
            <w:r>
              <w:rPr>
                <w:b w:val="false"/>
                <w:bCs w:val="false"/>
                <w:color w:val="222222"/>
                <w:sz w:val="20"/>
                <w:szCs w:val="20"/>
              </w:rPr>
              <w:t xml:space="preserve">Business Model (Revenue Model)</w:t>
            </w:r>
          </w:p>
        </w:tc>
        <w:tc>
          <w:tcPr>
            <w:tcW w:type="dxa" w:w="6300"/>
            <w:tcMar>
              <w:top w:type="dxa" w:w="80"/>
              <w:left w:type="dxa" w:w="100"/>
              <w:bottom w:type="dxa" w:w="80"/>
              <w:right w:type="dxa" w:w="100"/>
            </w:tcMar>
          </w:tcPr>
          <w:p>
            <w:r>
              <w:rPr>
                <w:b w:val="false"/>
                <w:bCs w:val="false"/>
                <w:color w:val="222222"/>
                <w:sz w:val="20"/>
                <w:szCs w:val="20"/>
              </w:rPr>
              <w:t xml:space="preserve">Potential revenue streams include a small convenience fee per booking, premium/VIP darshan slot pricing, optional donation processing fee, and a subscription/SaaS fee charged to temples for using the organizer dashboard at scale.</w:t>
            </w:r>
          </w:p>
        </w:tc>
      </w:tr>
      <w:tr>
        <w:tc>
          <w:tcPr>
            <w:tcW w:type="dxa" w:w="700"/>
            <w:tcMar>
              <w:top w:type="dxa" w:w="80"/>
              <w:left w:type="dxa" w:w="100"/>
              <w:bottom w:type="dxa" w:w="80"/>
              <w:right w:type="dxa" w:w="100"/>
            </w:tcMar>
          </w:tcPr>
          <w:p>
            <w:r>
              <w:rPr>
                <w:b w:val="false"/>
                <w:bCs w:val="false"/>
                <w:color w:val="222222"/>
                <w:sz w:val="20"/>
                <w:szCs w:val="20"/>
              </w:rPr>
              <w:t xml:space="preserve">6.</w:t>
            </w:r>
          </w:p>
        </w:tc>
        <w:tc>
          <w:tcPr>
            <w:tcW w:type="dxa" w:w="2000"/>
            <w:tcMar>
              <w:top w:type="dxa" w:w="80"/>
              <w:left w:type="dxa" w:w="100"/>
              <w:bottom w:type="dxa" w:w="80"/>
              <w:right w:type="dxa" w:w="100"/>
            </w:tcMar>
          </w:tcPr>
          <w:p>
            <w:r>
              <w:rPr>
                <w:b w:val="false"/>
                <w:bCs w:val="false"/>
                <w:color w:val="222222"/>
                <w:sz w:val="20"/>
                <w:szCs w:val="20"/>
              </w:rPr>
              <w:t xml:space="preserve">Scalability of the Solution</w:t>
            </w:r>
          </w:p>
        </w:tc>
        <w:tc>
          <w:tcPr>
            <w:tcW w:type="dxa" w:w="6300"/>
            <w:tcMar>
              <w:top w:type="dxa" w:w="80"/>
              <w:left w:type="dxa" w:w="100"/>
              <w:bottom w:type="dxa" w:w="80"/>
              <w:right w:type="dxa" w:w="100"/>
            </w:tcMar>
          </w:tcPr>
          <w:p>
            <w:r>
              <w:rPr>
                <w:b w:val="false"/>
                <w:bCs w:val="false"/>
                <w:color w:val="222222"/>
                <w:sz w:val="20"/>
                <w:szCs w:val="20"/>
              </w:rPr>
              <w:t xml:space="preserve">The layered MVC backend and stateless JWT authentication allow horizontal scaling of the API. MongoDB supports sharding for large data volumes. New temples and organizers can be onboarded without code changes, and new darshan types or features (payments, notifications) can be added as independent modules.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2026-07-16T04:22:03.763Z</dcterms:created>
  <dcterms:modified xsi:type="dcterms:W3CDTF">2026-07-16T04:22:03.763Z</dcterms:modified>
</cp:coreProperties>
</file>

<file path=docProps/custom.xml><?xml version="1.0" encoding="utf-8"?>
<Properties xmlns="http://schemas.openxmlformats.org/officeDocument/2006/custom-properties" xmlns:vt="http://schemas.openxmlformats.org/officeDocument/2006/docPropsVTypes"/>
</file>