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4A386" w14:textId="77777777" w:rsidR="005B23B8" w:rsidRDefault="003347A7" w:rsidP="00333C32">
      <w:pPr>
        <w:jc w:val="center"/>
      </w:pPr>
      <w:r>
        <w:rPr>
          <w:b/>
          <w:sz w:val="36"/>
        </w:rPr>
        <w:t>Clinical Trial Patient Matching System (CTPMS)</w:t>
      </w:r>
    </w:p>
    <w:p w14:paraId="7B020BD1" w14:textId="77777777" w:rsidR="005B23B8" w:rsidRDefault="003347A7">
      <w:r>
        <w:br/>
      </w:r>
    </w:p>
    <w:p w14:paraId="188C3D5A" w14:textId="5C13CC1A" w:rsidR="005B23B8" w:rsidRDefault="005D44F0">
      <w:pPr>
        <w:jc w:val="center"/>
      </w:pPr>
      <w:r>
        <w:rPr>
          <w:noProof/>
        </w:rPr>
        <w:drawing>
          <wp:anchor distT="0" distB="0" distL="114300" distR="114300" simplePos="0" relativeHeight="251657728" behindDoc="0" locked="0" layoutInCell="1" allowOverlap="1" wp14:anchorId="63469714" wp14:editId="4EB39344">
            <wp:simplePos x="0" y="0"/>
            <wp:positionH relativeFrom="column">
              <wp:posOffset>533400</wp:posOffset>
            </wp:positionH>
            <wp:positionV relativeFrom="paragraph">
              <wp:posOffset>8255</wp:posOffset>
            </wp:positionV>
            <wp:extent cx="4114800" cy="2057400"/>
            <wp:effectExtent l="0" t="0" r="0" b="0"/>
            <wp:wrapSquare wrapText="bothSides"/>
            <wp:docPr id="1646944930" name="Picture 1" descr="Rivier University | College of Disti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vier University | College of Distin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480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91F6DA" w14:textId="14495378" w:rsidR="00163CAB" w:rsidRDefault="00163CAB">
      <w:pPr>
        <w:jc w:val="center"/>
      </w:pPr>
    </w:p>
    <w:p w14:paraId="3A267D9E" w14:textId="51F2BFDC" w:rsidR="00163CAB" w:rsidRDefault="00163CAB">
      <w:pPr>
        <w:jc w:val="center"/>
      </w:pPr>
    </w:p>
    <w:p w14:paraId="38C3A762" w14:textId="77777777" w:rsidR="00163CAB" w:rsidRDefault="00163CAB">
      <w:pPr>
        <w:jc w:val="center"/>
      </w:pPr>
    </w:p>
    <w:p w14:paraId="28FB921A" w14:textId="77777777" w:rsidR="00163CAB" w:rsidRDefault="00163CAB">
      <w:pPr>
        <w:jc w:val="center"/>
      </w:pPr>
    </w:p>
    <w:p w14:paraId="4013A701" w14:textId="77777777" w:rsidR="00163CAB" w:rsidRDefault="00163CAB">
      <w:pPr>
        <w:jc w:val="center"/>
      </w:pPr>
    </w:p>
    <w:p w14:paraId="49E82025" w14:textId="77777777" w:rsidR="00163CAB" w:rsidRDefault="00163CAB">
      <w:pPr>
        <w:jc w:val="center"/>
      </w:pPr>
    </w:p>
    <w:p w14:paraId="571A52E0" w14:textId="77777777" w:rsidR="005B23B8" w:rsidRDefault="003347A7">
      <w:r>
        <w:br/>
      </w:r>
    </w:p>
    <w:p w14:paraId="27EA4985" w14:textId="77777777" w:rsidR="005B23B8" w:rsidRPr="005D44F0" w:rsidRDefault="003347A7">
      <w:pPr>
        <w:jc w:val="center"/>
        <w:rPr>
          <w:rFonts w:ascii="Times New Roman" w:hAnsi="Times New Roman" w:cs="Times New Roman"/>
          <w:sz w:val="36"/>
          <w:szCs w:val="36"/>
        </w:rPr>
      </w:pPr>
      <w:r w:rsidRPr="005D44F0">
        <w:rPr>
          <w:rFonts w:ascii="Times New Roman" w:hAnsi="Times New Roman" w:cs="Times New Roman"/>
          <w:b/>
          <w:bCs/>
          <w:sz w:val="36"/>
          <w:szCs w:val="36"/>
        </w:rPr>
        <w:t>Project Sponsor:</w:t>
      </w:r>
      <w:r w:rsidRPr="005D44F0">
        <w:rPr>
          <w:rFonts w:ascii="Times New Roman" w:hAnsi="Times New Roman" w:cs="Times New Roman"/>
          <w:sz w:val="36"/>
          <w:szCs w:val="36"/>
        </w:rPr>
        <w:t xml:space="preserve"> Prof. David Pitts</w:t>
      </w:r>
    </w:p>
    <w:p w14:paraId="62134D9A" w14:textId="77777777" w:rsidR="005B23B8" w:rsidRPr="005D44F0" w:rsidRDefault="003347A7">
      <w:pPr>
        <w:jc w:val="center"/>
        <w:rPr>
          <w:rFonts w:ascii="Times New Roman" w:hAnsi="Times New Roman" w:cs="Times New Roman"/>
          <w:sz w:val="36"/>
          <w:szCs w:val="36"/>
        </w:rPr>
      </w:pPr>
      <w:r w:rsidRPr="005D44F0">
        <w:rPr>
          <w:rFonts w:ascii="Times New Roman" w:hAnsi="Times New Roman" w:cs="Times New Roman"/>
          <w:sz w:val="36"/>
          <w:szCs w:val="36"/>
        </w:rPr>
        <w:t>Instructor, COMP-699-A Professional Seminar</w:t>
      </w:r>
    </w:p>
    <w:p w14:paraId="1995086E" w14:textId="77777777" w:rsidR="005B23B8" w:rsidRPr="005D44F0" w:rsidRDefault="003347A7">
      <w:pPr>
        <w:jc w:val="center"/>
        <w:rPr>
          <w:rFonts w:ascii="Times New Roman" w:hAnsi="Times New Roman" w:cs="Times New Roman"/>
          <w:sz w:val="36"/>
          <w:szCs w:val="36"/>
        </w:rPr>
      </w:pPr>
      <w:r w:rsidRPr="005D44F0">
        <w:rPr>
          <w:rFonts w:ascii="Times New Roman" w:hAnsi="Times New Roman" w:cs="Times New Roman"/>
          <w:sz w:val="36"/>
          <w:szCs w:val="36"/>
        </w:rPr>
        <w:t>Rivier University - Nashua, NH</w:t>
      </w:r>
    </w:p>
    <w:p w14:paraId="057124A1" w14:textId="77777777" w:rsidR="005B23B8" w:rsidRDefault="005B23B8">
      <w:pPr>
        <w:jc w:val="center"/>
      </w:pPr>
    </w:p>
    <w:p w14:paraId="6096DE99" w14:textId="77777777" w:rsidR="005B23B8" w:rsidRPr="005D44F0" w:rsidRDefault="003347A7">
      <w:pPr>
        <w:jc w:val="center"/>
        <w:rPr>
          <w:rFonts w:ascii="Times New Roman" w:hAnsi="Times New Roman" w:cs="Times New Roman"/>
          <w:sz w:val="32"/>
          <w:szCs w:val="32"/>
        </w:rPr>
      </w:pPr>
      <w:r w:rsidRPr="005D44F0">
        <w:rPr>
          <w:rFonts w:ascii="Times New Roman" w:hAnsi="Times New Roman" w:cs="Times New Roman"/>
          <w:sz w:val="32"/>
          <w:szCs w:val="32"/>
        </w:rPr>
        <w:t>Submitted By: Likitha Chowdary Chereddy</w:t>
      </w:r>
    </w:p>
    <w:p w14:paraId="16E67092" w14:textId="77777777" w:rsidR="005B23B8" w:rsidRPr="005D44F0" w:rsidRDefault="003347A7">
      <w:pPr>
        <w:jc w:val="center"/>
        <w:rPr>
          <w:rFonts w:ascii="Times New Roman" w:hAnsi="Times New Roman" w:cs="Times New Roman"/>
          <w:sz w:val="32"/>
          <w:szCs w:val="32"/>
        </w:rPr>
      </w:pPr>
      <w:r w:rsidRPr="005D44F0">
        <w:rPr>
          <w:rFonts w:ascii="Times New Roman" w:hAnsi="Times New Roman" w:cs="Times New Roman"/>
          <w:sz w:val="32"/>
          <w:szCs w:val="32"/>
        </w:rPr>
        <w:t>Student ID: 0104363</w:t>
      </w:r>
    </w:p>
    <w:p w14:paraId="2179547A" w14:textId="54FD2896" w:rsidR="005B23B8" w:rsidRPr="005D44F0" w:rsidRDefault="003347A7">
      <w:pPr>
        <w:jc w:val="center"/>
        <w:rPr>
          <w:rFonts w:ascii="Times New Roman" w:hAnsi="Times New Roman" w:cs="Times New Roman"/>
          <w:sz w:val="32"/>
          <w:szCs w:val="32"/>
        </w:rPr>
      </w:pPr>
      <w:r w:rsidRPr="005D44F0">
        <w:rPr>
          <w:rFonts w:ascii="Times New Roman" w:hAnsi="Times New Roman" w:cs="Times New Roman"/>
          <w:sz w:val="32"/>
          <w:szCs w:val="32"/>
        </w:rPr>
        <w:t>Spring 2026</w:t>
      </w:r>
      <w:r w:rsidR="005D44F0">
        <w:rPr>
          <w:rFonts w:ascii="Times New Roman" w:hAnsi="Times New Roman" w:cs="Times New Roman"/>
          <w:sz w:val="32"/>
          <w:szCs w:val="32"/>
        </w:rPr>
        <w:t>_ Rivier University</w:t>
      </w:r>
    </w:p>
    <w:p w14:paraId="46AA9214" w14:textId="77777777" w:rsidR="005B23B8" w:rsidRDefault="003347A7">
      <w:r>
        <w:br w:type="page"/>
      </w:r>
    </w:p>
    <w:p w14:paraId="18B2E73A" w14:textId="77777777" w:rsidR="005B23B8" w:rsidRPr="004010DE" w:rsidRDefault="003347A7" w:rsidP="005D44F0">
      <w:pPr>
        <w:pStyle w:val="Heading1"/>
        <w:spacing w:line="360" w:lineRule="auto"/>
        <w:rPr>
          <w:rFonts w:ascii="Times New Roman" w:hAnsi="Times New Roman" w:cs="Times New Roman"/>
          <w:color w:val="auto"/>
        </w:rPr>
      </w:pPr>
      <w:r w:rsidRPr="004010DE">
        <w:rPr>
          <w:rFonts w:ascii="Times New Roman" w:hAnsi="Times New Roman" w:cs="Times New Roman"/>
          <w:color w:val="auto"/>
        </w:rPr>
        <w:lastRenderedPageBreak/>
        <w:t>1. Company Background</w:t>
      </w:r>
    </w:p>
    <w:p w14:paraId="225D6D5F" w14:textId="77777777" w:rsidR="005B23B8" w:rsidRPr="004010DE" w:rsidRDefault="003347A7" w:rsidP="005D44F0">
      <w:pPr>
        <w:pStyle w:val="Heading2"/>
        <w:spacing w:line="360" w:lineRule="auto"/>
        <w:rPr>
          <w:rFonts w:ascii="Times New Roman" w:hAnsi="Times New Roman" w:cs="Times New Roman"/>
          <w:color w:val="auto"/>
          <w:sz w:val="28"/>
          <w:szCs w:val="28"/>
        </w:rPr>
      </w:pPr>
      <w:r w:rsidRPr="004010DE">
        <w:rPr>
          <w:rFonts w:ascii="Times New Roman" w:hAnsi="Times New Roman" w:cs="Times New Roman"/>
          <w:color w:val="auto"/>
          <w:sz w:val="28"/>
          <w:szCs w:val="28"/>
        </w:rPr>
        <w:t>1.1 Organization Overview</w:t>
      </w:r>
    </w:p>
    <w:p w14:paraId="75398C0E"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Organization Name: MedConnect Research Solutions (fictitious)</w:t>
      </w:r>
    </w:p>
    <w:p w14:paraId="3BBEFE48"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Mission: Accelerate medical breakthroughs by connecting eligible patients with clinical trial opportunities through an integrated, rule-based matching system.</w:t>
      </w:r>
    </w:p>
    <w:p w14:paraId="292DDA1D"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Background: MedConnect Research Solutions is a fictitious clinical research coordination organization that partners with hospitals, medical centers, and pharmaceutical sponsors to facilitate clinical trial recruitment and management. The organization serves 15 medical facilities across the region and coordinates recruitment for approximately 200 active clinical trials annually.</w:t>
      </w:r>
    </w:p>
    <w:p w14:paraId="5F1548B9" w14:textId="77777777" w:rsidR="005B23B8" w:rsidRPr="004010DE" w:rsidRDefault="003347A7" w:rsidP="005D44F0">
      <w:pPr>
        <w:pStyle w:val="Heading2"/>
        <w:spacing w:line="360" w:lineRule="auto"/>
        <w:rPr>
          <w:rFonts w:ascii="Times New Roman" w:hAnsi="Times New Roman" w:cs="Times New Roman"/>
          <w:color w:val="auto"/>
          <w:sz w:val="28"/>
          <w:szCs w:val="28"/>
        </w:rPr>
      </w:pPr>
      <w:r w:rsidRPr="004010DE">
        <w:rPr>
          <w:rFonts w:ascii="Times New Roman" w:hAnsi="Times New Roman" w:cs="Times New Roman"/>
          <w:color w:val="auto"/>
          <w:sz w:val="28"/>
          <w:szCs w:val="28"/>
        </w:rPr>
        <w:t>1.2 Business Problem</w:t>
      </w:r>
    </w:p>
    <w:p w14:paraId="4E93D844"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b/>
          <w:sz w:val="24"/>
          <w:szCs w:val="24"/>
        </w:rPr>
        <w:t>The current manual process for matching patients to clinical trials creates operational challenges:</w:t>
      </w:r>
    </w:p>
    <w:p w14:paraId="18DC9A99" w14:textId="77777777" w:rsidR="005B23B8" w:rsidRPr="005D44F0" w:rsidRDefault="003347A7" w:rsidP="005D44F0">
      <w:pPr>
        <w:pStyle w:val="ListBullet"/>
        <w:spacing w:line="360" w:lineRule="auto"/>
        <w:rPr>
          <w:rFonts w:ascii="Times New Roman" w:hAnsi="Times New Roman" w:cs="Times New Roman"/>
          <w:sz w:val="24"/>
          <w:szCs w:val="24"/>
        </w:rPr>
      </w:pPr>
      <w:r w:rsidRPr="005D44F0">
        <w:rPr>
          <w:rFonts w:ascii="Times New Roman" w:hAnsi="Times New Roman" w:cs="Times New Roman"/>
          <w:sz w:val="24"/>
          <w:szCs w:val="24"/>
        </w:rPr>
        <w:t>Inefficiency: Coordinators spend ~45-60 minutes per patient-trial evaluation.</w:t>
      </w:r>
    </w:p>
    <w:p w14:paraId="622396A7" w14:textId="77777777" w:rsidR="005B23B8" w:rsidRPr="005D44F0" w:rsidRDefault="003347A7" w:rsidP="005D44F0">
      <w:pPr>
        <w:pStyle w:val="ListBullet"/>
        <w:spacing w:line="360" w:lineRule="auto"/>
        <w:rPr>
          <w:rFonts w:ascii="Times New Roman" w:hAnsi="Times New Roman" w:cs="Times New Roman"/>
          <w:sz w:val="24"/>
          <w:szCs w:val="24"/>
        </w:rPr>
      </w:pPr>
      <w:r w:rsidRPr="005D44F0">
        <w:rPr>
          <w:rFonts w:ascii="Times New Roman" w:hAnsi="Times New Roman" w:cs="Times New Roman"/>
          <w:sz w:val="24"/>
          <w:szCs w:val="24"/>
        </w:rPr>
        <w:t>Inconsistency: Subjective interpretation of criteria leads to inconsistent matching decisions.</w:t>
      </w:r>
    </w:p>
    <w:p w14:paraId="0A5771EB" w14:textId="77777777" w:rsidR="005B23B8" w:rsidRPr="005D44F0" w:rsidRDefault="003347A7" w:rsidP="005D44F0">
      <w:pPr>
        <w:pStyle w:val="ListBullet"/>
        <w:spacing w:line="360" w:lineRule="auto"/>
        <w:rPr>
          <w:rFonts w:ascii="Times New Roman" w:hAnsi="Times New Roman" w:cs="Times New Roman"/>
          <w:sz w:val="24"/>
          <w:szCs w:val="24"/>
        </w:rPr>
      </w:pPr>
      <w:r w:rsidRPr="005D44F0">
        <w:rPr>
          <w:rFonts w:ascii="Times New Roman" w:hAnsi="Times New Roman" w:cs="Times New Roman"/>
          <w:sz w:val="24"/>
          <w:szCs w:val="24"/>
        </w:rPr>
        <w:t>Scalability limits: Manual workload prevents onboarding additional trial partnerships.</w:t>
      </w:r>
    </w:p>
    <w:p w14:paraId="57B9F167" w14:textId="77777777" w:rsidR="005B23B8" w:rsidRPr="005D44F0" w:rsidRDefault="003347A7" w:rsidP="005D44F0">
      <w:pPr>
        <w:pStyle w:val="ListBullet"/>
        <w:spacing w:line="360" w:lineRule="auto"/>
        <w:rPr>
          <w:rFonts w:ascii="Times New Roman" w:hAnsi="Times New Roman" w:cs="Times New Roman"/>
          <w:sz w:val="24"/>
          <w:szCs w:val="24"/>
        </w:rPr>
      </w:pPr>
      <w:r w:rsidRPr="005D44F0">
        <w:rPr>
          <w:rFonts w:ascii="Times New Roman" w:hAnsi="Times New Roman" w:cs="Times New Roman"/>
          <w:sz w:val="24"/>
          <w:szCs w:val="24"/>
        </w:rPr>
        <w:t>Delayed enrollment: Time-intensive review slows trial recruitment timelines.</w:t>
      </w:r>
    </w:p>
    <w:p w14:paraId="136EDCA1" w14:textId="77777777" w:rsidR="005B23B8" w:rsidRPr="004010DE" w:rsidRDefault="003347A7" w:rsidP="005D44F0">
      <w:pPr>
        <w:pStyle w:val="Heading1"/>
        <w:spacing w:line="360" w:lineRule="auto"/>
        <w:rPr>
          <w:rFonts w:ascii="Times New Roman" w:hAnsi="Times New Roman" w:cs="Times New Roman"/>
        </w:rPr>
      </w:pPr>
      <w:r w:rsidRPr="004010DE">
        <w:rPr>
          <w:rFonts w:ascii="Times New Roman" w:hAnsi="Times New Roman" w:cs="Times New Roman"/>
          <w:color w:val="auto"/>
        </w:rPr>
        <w:t>2. Requirements Definition</w:t>
      </w:r>
    </w:p>
    <w:p w14:paraId="1F12C8A8" w14:textId="77777777" w:rsidR="005B23B8" w:rsidRPr="004010DE" w:rsidRDefault="003347A7" w:rsidP="005D44F0">
      <w:pPr>
        <w:pStyle w:val="Heading2"/>
        <w:spacing w:line="360" w:lineRule="auto"/>
        <w:rPr>
          <w:rFonts w:ascii="Times New Roman" w:hAnsi="Times New Roman" w:cs="Times New Roman"/>
          <w:color w:val="auto"/>
          <w:sz w:val="28"/>
          <w:szCs w:val="28"/>
        </w:rPr>
      </w:pPr>
      <w:r w:rsidRPr="004010DE">
        <w:rPr>
          <w:rFonts w:ascii="Times New Roman" w:hAnsi="Times New Roman" w:cs="Times New Roman"/>
          <w:color w:val="auto"/>
          <w:sz w:val="28"/>
          <w:szCs w:val="28"/>
        </w:rPr>
        <w:t>2.1 Functional Requirements (User Requirements)</w:t>
      </w:r>
    </w:p>
    <w:p w14:paraId="2EA8A967"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Each requirement specifies the user role that can perform the function and uses specific action verbs.</w:t>
      </w:r>
    </w:p>
    <w:p w14:paraId="17779C21"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 Research Coordinator shall be able to Create, update, and view patient profiles including demographics (patient ID, date of birth, gender, ethnicity).</w:t>
      </w:r>
    </w:p>
    <w:p w14:paraId="62AD4AF2"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lastRenderedPageBreak/>
        <w:t>2. Research Coordinator shall be able to Add, update, and delete patient diagnoses including ICD-10 code, diagnosis description, and diagnosis date.</w:t>
      </w:r>
    </w:p>
    <w:p w14:paraId="2D20FF28"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 Research Coordinator shall be able to Add, update, and delete patient medications including drug name, dosage, frequency, route, and start date.</w:t>
      </w:r>
    </w:p>
    <w:p w14:paraId="65E961D1"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4. Research Coordinator shall be able to Enter, update, and delete patient laboratory test results including test name, value, unit, reference range, and test date.</w:t>
      </w:r>
    </w:p>
    <w:p w14:paraId="455A8949"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5. Research Coordinator shall be able to Record, update, and delete patient treatment history including therapies/procedures, dates, and outcomes.</w:t>
      </w:r>
    </w:p>
    <w:p w14:paraId="3D5180BF"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6. Research Coordinator shall be able to Record, update, and delete patient biomarker/genetic marker results including marker name, result/value, and test date.</w:t>
      </w:r>
    </w:p>
    <w:p w14:paraId="7AC5074F"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7. Research Coordinator shall be able to Record and update patient performance status (ECOG and/or Karnofsky) including score and assessment date.</w:t>
      </w:r>
    </w:p>
    <w:p w14:paraId="73B65F6D"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8. Research Coordinator shall be able to Search for patient profiles by patient ID, patient name, or diagnosis code.</w:t>
      </w:r>
    </w:p>
    <w:p w14:paraId="3677D102"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9. Research Coordinator shall be able to Deactivate a patient profile to exclude it from automated matching.</w:t>
      </w:r>
    </w:p>
    <w:p w14:paraId="2D9A0FAC"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10. Trial Administrator shall be able to Register a clinical trial by entering protocol number, NCT number, title, sponsor, principal investigator, and phase.</w:t>
      </w:r>
    </w:p>
    <w:p w14:paraId="0A57FA13"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11. Trial Administrator shall be able to Specify a trial’s disease/condition focus using ICD-10 diagnosis codes.</w:t>
      </w:r>
    </w:p>
    <w:p w14:paraId="6C217468"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12. Trial Administrator shall be able to Define inclusion criteria as structured rules covering age ranges, required diagnoses, biomarkers, lab ranges, medications, prior treatments, and performance status.</w:t>
      </w:r>
    </w:p>
    <w:p w14:paraId="5A7B9AE3"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13. Trial Administrator shall be able to Define exclusion criteria as structured rules covering prohibited diagnoses, biomarkers, lab values, medications, and prior treatments.</w:t>
      </w:r>
    </w:p>
    <w:p w14:paraId="52F1DFE3"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lastRenderedPageBreak/>
        <w:t>14. Trial Administrator shall be able to Assign importance weights to eligibility criteria on a 1-5 scale (5 = critical, 1 = preferred).</w:t>
      </w:r>
    </w:p>
    <w:p w14:paraId="2426F71C"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15. Trial Administrator shall be able to Specify logical operators (AND/OR) to create compound eligibility rules.</w:t>
      </w:r>
    </w:p>
    <w:p w14:paraId="05E2B961"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16. Trial Administrator shall be able to Enter and update trial logistics including study site locations, target enrollment, study duration, and contact information.</w:t>
      </w:r>
    </w:p>
    <w:p w14:paraId="65EE674C"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17. Trial Administrator shall be able to Update trial status as Planning, Active-Enrolling, Active-Not Enrolling, Suspended, Completed, or Terminated.</w:t>
      </w:r>
    </w:p>
    <w:p w14:paraId="05FDBD22"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18. Trial Administrator shall be able to Update trial information and eligibility rules when protocol amendments are approved.</w:t>
      </w:r>
    </w:p>
    <w:p w14:paraId="724D71C1"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19. Trial Administrator shall be able to Search for trials by protocol number, title keywords, sponsor name, or disease focus.</w:t>
      </w:r>
    </w:p>
    <w:p w14:paraId="2011DFFE"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20. Research Coordinator shall be able to Initiate automated matching of a selected patient against all trials with status Active-Enrolling.</w:t>
      </w:r>
    </w:p>
    <w:p w14:paraId="68CAD5E2"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21. Research Coordinator shall be able to View match results ranked by match score from highest to lowest.</w:t>
      </w:r>
    </w:p>
    <w:p w14:paraId="487C2B4C"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22. Research Coordinator shall be able to View match categories per trial (Strong Match, Potential Match, Weak Match, Disqualified).</w:t>
      </w:r>
    </w:p>
    <w:p w14:paraId="5E95E789"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23. Research Coordinator shall be able to View match confidence indicating completeness of patient data used for evaluation.</w:t>
      </w:r>
    </w:p>
    <w:p w14:paraId="37E0664F"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24. Research Coordinator shall be able to View an explanation of which inclusion criteria were met, not met, or could not be evaluated due to missing data.</w:t>
      </w:r>
    </w:p>
    <w:p w14:paraId="36C1C1FC"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25. Research Coordinator shall be able to View an explanation of which exclusion criteria were triggered or cleared.</w:t>
      </w:r>
    </w:p>
    <w:p w14:paraId="423BBFDB"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lastRenderedPageBreak/>
        <w:t>26. Research Coordinator shall be able to View the patient data values used to evaluate each eligibility criterion.</w:t>
      </w:r>
    </w:p>
    <w:p w14:paraId="093C1033"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27. Research Coordinator shall be able to View recommendations for additional data collection or tests to improve match accuracy when missing data blocks evaluation.</w:t>
      </w:r>
    </w:p>
    <w:p w14:paraId="60462D9F"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28. Research Coordinator shall be able to Compare match explanations for multiple trials side-by-side.</w:t>
      </w:r>
    </w:p>
    <w:p w14:paraId="7F511655"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29. Research Coordinator shall be able to Generate a match report including patient summary, evaluated trials with scores/categories, qualifying factors, and disqualifying factors.</w:t>
      </w:r>
    </w:p>
    <w:p w14:paraId="64D2B875"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30. Research Coordinator shall be able to Export match reports in PDF format.</w:t>
      </w:r>
    </w:p>
    <w:p w14:paraId="02FB4AD5"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31. Research Coordinator shall be able to View the history of matching sessions for a patient including date/time, evaluated trials, and outcomes.</w:t>
      </w:r>
    </w:p>
    <w:p w14:paraId="7D72772F"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32. Research Coordinator shall be able to View trial contact information and enrollment instructions for Strong Match or Potential Match trials.</w:t>
      </w:r>
    </w:p>
    <w:p w14:paraId="2B5353EB"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33. Research Coordinator shall be able to Place matched patients into a screening queue for coordinator review.</w:t>
      </w:r>
    </w:p>
    <w:p w14:paraId="36C722EE"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34. Research Coordinator shall be able to Record a screening decision for a patient-trial pair (Approve for outreach, Needs Review, or Reject) with a reason.</w:t>
      </w:r>
    </w:p>
    <w:p w14:paraId="1093E605"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35. Research Coordinator shall be able to Update recruitment status for an approved patient-trial pair (Contacted, Scheduled, Enrolled, Screen Failed, Withdrawn).</w:t>
      </w:r>
    </w:p>
    <w:p w14:paraId="14EC1454"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36. System Administrator shall be able to Create, update, deactivate, and delete user accounts for coordinators and trial administrators.</w:t>
      </w:r>
    </w:p>
    <w:p w14:paraId="3FD48B12"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37. System Administrator shall be able to Assign user roles (Research Coordinator, Trial Administrator, System Administrator) to user accounts.</w:t>
      </w:r>
    </w:p>
    <w:p w14:paraId="57E7FFFD"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38. System Administrator shall be able to Reset user passwords.</w:t>
      </w:r>
    </w:p>
    <w:p w14:paraId="7A546D90"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lastRenderedPageBreak/>
        <w:t>39. System Administrator shall be able to View an audit log of critical actions (trial rule changes, matching runs, and screening decisions) with user, timestamp, and action details.</w:t>
      </w:r>
    </w:p>
    <w:p w14:paraId="13FC39A8"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40. Trial Administrator shall be able to Generate recruitment reports showing enrollment progress by trial and top exclusion reasons.</w:t>
      </w:r>
    </w:p>
    <w:p w14:paraId="4E3C9DC0" w14:textId="77777777" w:rsidR="005B23B8" w:rsidRPr="000962FC" w:rsidRDefault="003347A7" w:rsidP="005D44F0">
      <w:pPr>
        <w:pStyle w:val="Heading2"/>
        <w:spacing w:line="360" w:lineRule="auto"/>
        <w:rPr>
          <w:rFonts w:ascii="Times New Roman" w:hAnsi="Times New Roman" w:cs="Times New Roman"/>
          <w:color w:val="auto"/>
          <w:sz w:val="28"/>
          <w:szCs w:val="28"/>
        </w:rPr>
      </w:pPr>
      <w:r w:rsidRPr="000962FC">
        <w:rPr>
          <w:rFonts w:ascii="Times New Roman" w:hAnsi="Times New Roman" w:cs="Times New Roman"/>
          <w:color w:val="auto"/>
          <w:sz w:val="28"/>
          <w:szCs w:val="28"/>
        </w:rPr>
        <w:t>2.2 Non-Functional Requirements (System Requirements)</w:t>
      </w:r>
    </w:p>
    <w:p w14:paraId="067C9FAD"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NFR-1: The system shall complete matching of 1 patient against 100 trials within 5 seconds on a standard laptop/desktop.</w:t>
      </w:r>
    </w:p>
    <w:p w14:paraId="760669EA"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NFR-2: The system shall be implemented in Python 3.9+ using object-oriented design principles and delivered as a standalone desktop application.</w:t>
      </w:r>
    </w:p>
    <w:p w14:paraId="6F1A2D71"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NFR-3: The system shall store application data in PostgreSQL with encryption at rest enabled.</w:t>
      </w:r>
    </w:p>
    <w:p w14:paraId="5A4E3692"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NFR-4: The system shall enforce role-based access control (RBAC) for Research Coordinators, Trial Administrators, and System Administrators.</w:t>
      </w:r>
    </w:p>
    <w:p w14:paraId="059055E3"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NFR-5: The system shall encrypt stored patient records using AES-256 or equivalent strong encryption.</w:t>
      </w:r>
    </w:p>
    <w:p w14:paraId="0D3B8696"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NFR-6: The user interface shall display match categories using consistent visual indicators (e.g., color and labels) to support quick interpretation.</w:t>
      </w:r>
    </w:p>
    <w:p w14:paraId="3FA6E6E8" w14:textId="77777777"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NFR-7: The system shall generate an audit log entry for trial eligibility rule changes, matching executions, and screening decisions.</w:t>
      </w:r>
    </w:p>
    <w:p w14:paraId="00F537E3" w14:textId="454CE50D" w:rsidR="005B23B8" w:rsidRPr="005D44F0" w:rsidRDefault="003347A7" w:rsidP="005D44F0">
      <w:pPr>
        <w:spacing w:line="360" w:lineRule="auto"/>
        <w:rPr>
          <w:rFonts w:ascii="Times New Roman" w:hAnsi="Times New Roman" w:cs="Times New Roman"/>
          <w:sz w:val="24"/>
          <w:szCs w:val="24"/>
        </w:rPr>
      </w:pPr>
      <w:r w:rsidRPr="005D44F0">
        <w:rPr>
          <w:rFonts w:ascii="Times New Roman" w:hAnsi="Times New Roman" w:cs="Times New Roman"/>
          <w:sz w:val="24"/>
          <w:szCs w:val="24"/>
        </w:rPr>
        <w:t xml:space="preserve">NFR-8: The system shall use only synthetic or simulated patient/trial data and shall not </w:t>
      </w:r>
      <w:r w:rsidR="00DA72D6" w:rsidRPr="005D44F0">
        <w:rPr>
          <w:rFonts w:ascii="Times New Roman" w:hAnsi="Times New Roman" w:cs="Times New Roman"/>
          <w:sz w:val="24"/>
          <w:szCs w:val="24"/>
        </w:rPr>
        <w:t>store,</w:t>
      </w:r>
      <w:r w:rsidRPr="005D44F0">
        <w:rPr>
          <w:rFonts w:ascii="Times New Roman" w:hAnsi="Times New Roman" w:cs="Times New Roman"/>
          <w:sz w:val="24"/>
          <w:szCs w:val="24"/>
        </w:rPr>
        <w:t xml:space="preserve"> or process real patient protected health information (PHI).</w:t>
      </w:r>
    </w:p>
    <w:p w14:paraId="631EE386" w14:textId="77777777" w:rsidR="000962FC" w:rsidRDefault="000962FC" w:rsidP="005D44F0">
      <w:pPr>
        <w:pStyle w:val="Heading1"/>
        <w:spacing w:line="360" w:lineRule="auto"/>
        <w:rPr>
          <w:rFonts w:ascii="Times New Roman" w:hAnsi="Times New Roman" w:cs="Times New Roman"/>
          <w:color w:val="auto"/>
        </w:rPr>
      </w:pPr>
    </w:p>
    <w:p w14:paraId="5A6DBEA1" w14:textId="19E43701" w:rsidR="005B23B8" w:rsidRPr="000962FC" w:rsidRDefault="003347A7" w:rsidP="005D44F0">
      <w:pPr>
        <w:pStyle w:val="Heading1"/>
        <w:spacing w:line="360" w:lineRule="auto"/>
        <w:rPr>
          <w:rFonts w:ascii="Times New Roman" w:hAnsi="Times New Roman" w:cs="Times New Roman"/>
          <w:color w:val="auto"/>
        </w:rPr>
      </w:pPr>
      <w:r w:rsidRPr="000962FC">
        <w:rPr>
          <w:rFonts w:ascii="Times New Roman" w:hAnsi="Times New Roman" w:cs="Times New Roman"/>
          <w:color w:val="auto"/>
        </w:rPr>
        <w:t>3. References</w:t>
      </w:r>
    </w:p>
    <w:p w14:paraId="3F37050D" w14:textId="77777777" w:rsidR="005B23B8" w:rsidRPr="005D44F0" w:rsidRDefault="003347A7" w:rsidP="005D44F0">
      <w:pPr>
        <w:pStyle w:val="ListBullet"/>
        <w:spacing w:line="360" w:lineRule="auto"/>
        <w:rPr>
          <w:rFonts w:ascii="Times New Roman" w:hAnsi="Times New Roman" w:cs="Times New Roman"/>
          <w:sz w:val="24"/>
          <w:szCs w:val="24"/>
        </w:rPr>
      </w:pPr>
      <w:r w:rsidRPr="005D44F0">
        <w:rPr>
          <w:rFonts w:ascii="Times New Roman" w:hAnsi="Times New Roman" w:cs="Times New Roman"/>
          <w:sz w:val="24"/>
          <w:szCs w:val="24"/>
        </w:rPr>
        <w:t>ClinicalTrials.gov. (2025). Glossary of Common Site Terms: Eligibility Criteria. U.S. National Library of Medicine.</w:t>
      </w:r>
    </w:p>
    <w:p w14:paraId="3CC98B81" w14:textId="77777777" w:rsidR="005B23B8" w:rsidRPr="005D44F0" w:rsidRDefault="003347A7" w:rsidP="005D44F0">
      <w:pPr>
        <w:pStyle w:val="ListBullet"/>
        <w:spacing w:line="360" w:lineRule="auto"/>
        <w:rPr>
          <w:rFonts w:ascii="Times New Roman" w:hAnsi="Times New Roman" w:cs="Times New Roman"/>
          <w:sz w:val="24"/>
          <w:szCs w:val="24"/>
        </w:rPr>
      </w:pPr>
      <w:r w:rsidRPr="005D44F0">
        <w:rPr>
          <w:rFonts w:ascii="Times New Roman" w:hAnsi="Times New Roman" w:cs="Times New Roman"/>
          <w:sz w:val="24"/>
          <w:szCs w:val="24"/>
        </w:rPr>
        <w:t>International Organization for Standardization. (2011). ISO/IEC 25010:2011 Systems and software engineering - Systems and software Quality Requirements and Evaluation (SQuaRE).</w:t>
      </w:r>
    </w:p>
    <w:p w14:paraId="1AF9AE28" w14:textId="77777777" w:rsidR="005B23B8" w:rsidRPr="005D44F0" w:rsidRDefault="003347A7" w:rsidP="005D44F0">
      <w:pPr>
        <w:pStyle w:val="ListBullet"/>
        <w:spacing w:line="360" w:lineRule="auto"/>
        <w:rPr>
          <w:rFonts w:ascii="Times New Roman" w:hAnsi="Times New Roman" w:cs="Times New Roman"/>
          <w:sz w:val="24"/>
          <w:szCs w:val="24"/>
        </w:rPr>
      </w:pPr>
      <w:r w:rsidRPr="005D44F0">
        <w:rPr>
          <w:rFonts w:ascii="Times New Roman" w:hAnsi="Times New Roman" w:cs="Times New Roman"/>
          <w:sz w:val="24"/>
          <w:szCs w:val="24"/>
        </w:rPr>
        <w:t>Python Software Foundation. (2024). PEP 8 - Style Guide for Python Code.</w:t>
      </w:r>
    </w:p>
    <w:p w14:paraId="779AE349" w14:textId="77777777" w:rsidR="005B23B8" w:rsidRPr="005D44F0" w:rsidRDefault="003347A7" w:rsidP="005D44F0">
      <w:pPr>
        <w:pStyle w:val="ListBullet"/>
        <w:spacing w:line="360" w:lineRule="auto"/>
        <w:rPr>
          <w:rFonts w:ascii="Times New Roman" w:hAnsi="Times New Roman" w:cs="Times New Roman"/>
          <w:sz w:val="24"/>
          <w:szCs w:val="24"/>
        </w:rPr>
      </w:pPr>
      <w:r w:rsidRPr="005D44F0">
        <w:rPr>
          <w:rFonts w:ascii="Times New Roman" w:hAnsi="Times New Roman" w:cs="Times New Roman"/>
          <w:sz w:val="24"/>
          <w:szCs w:val="24"/>
        </w:rPr>
        <w:t>World Health Organization. (2023). ICD-10 Version 2019 - International Statistical Classification of Diseases and Related Health Problems.</w:t>
      </w:r>
    </w:p>
    <w:sectPr w:rsidR="005B23B8" w:rsidRPr="005D44F0" w:rsidSect="00163CAB">
      <w:pgSz w:w="12240" w:h="15840"/>
      <w:pgMar w:top="1440" w:right="1800" w:bottom="1440" w:left="180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539941">
    <w:abstractNumId w:val="8"/>
  </w:num>
  <w:num w:numId="2" w16cid:durableId="1886599192">
    <w:abstractNumId w:val="6"/>
  </w:num>
  <w:num w:numId="3" w16cid:durableId="957881394">
    <w:abstractNumId w:val="5"/>
  </w:num>
  <w:num w:numId="4" w16cid:durableId="1113212791">
    <w:abstractNumId w:val="4"/>
  </w:num>
  <w:num w:numId="5" w16cid:durableId="1917472611">
    <w:abstractNumId w:val="7"/>
  </w:num>
  <w:num w:numId="6" w16cid:durableId="1662274531">
    <w:abstractNumId w:val="3"/>
  </w:num>
  <w:num w:numId="7" w16cid:durableId="484976950">
    <w:abstractNumId w:val="2"/>
  </w:num>
  <w:num w:numId="8" w16cid:durableId="143006452">
    <w:abstractNumId w:val="1"/>
  </w:num>
  <w:num w:numId="9" w16cid:durableId="1541551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2FC"/>
    <w:rsid w:val="000E1BE7"/>
    <w:rsid w:val="0015074B"/>
    <w:rsid w:val="00163CAB"/>
    <w:rsid w:val="0029639D"/>
    <w:rsid w:val="00326F90"/>
    <w:rsid w:val="00333C32"/>
    <w:rsid w:val="003347A7"/>
    <w:rsid w:val="004010DE"/>
    <w:rsid w:val="00514590"/>
    <w:rsid w:val="005B23B8"/>
    <w:rsid w:val="005D44F0"/>
    <w:rsid w:val="00AA1D8D"/>
    <w:rsid w:val="00B47730"/>
    <w:rsid w:val="00CB0664"/>
    <w:rsid w:val="00DA72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79E0B8-8982-42A7-8454-9431C2D82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1306</Words>
  <Characters>7446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dc:creator>
  <cp:keywords/>
  <dc:description>generated by python-docx</dc:description>
  <cp:lastModifiedBy>Likitha Chereddy</cp:lastModifiedBy>
  <cp:revision>2</cp:revision>
  <dcterms:created xsi:type="dcterms:W3CDTF">2026-02-02T13:46:00Z</dcterms:created>
  <dcterms:modified xsi:type="dcterms:W3CDTF">2026-02-02T13:46:00Z</dcterms:modified>
  <cp:category/>
</cp:coreProperties>
</file>