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4C527" w14:textId="77777777" w:rsidR="00D90C69" w:rsidRPr="00D90C69" w:rsidRDefault="000F46B2" w:rsidP="00D90C69">
      <w:pPr>
        <w:pStyle w:val="Heading1"/>
        <w:jc w:val="center"/>
        <w:rPr>
          <w:color w:val="auto"/>
        </w:rPr>
      </w:pPr>
      <w:r w:rsidRPr="00D90C69">
        <w:rPr>
          <w:color w:val="auto"/>
        </w:rPr>
        <w:t>System Request</w:t>
      </w:r>
    </w:p>
    <w:p w14:paraId="417423FD" w14:textId="7799BAEB" w:rsidR="00A841E2" w:rsidRPr="00D90C69" w:rsidRDefault="000F46B2" w:rsidP="00D90C69">
      <w:pPr>
        <w:pStyle w:val="Heading1"/>
        <w:jc w:val="center"/>
        <w:rPr>
          <w:color w:val="auto"/>
        </w:rPr>
      </w:pPr>
      <w:r w:rsidRPr="00D90C69">
        <w:rPr>
          <w:color w:val="auto"/>
        </w:rPr>
        <w:t>Clinical Trial Patient Matching System</w:t>
      </w:r>
    </w:p>
    <w:p w14:paraId="707AF0BD" w14:textId="77777777" w:rsidR="00D90C69" w:rsidRPr="00D90C69" w:rsidRDefault="00D90C69" w:rsidP="00D90C69"/>
    <w:p w14:paraId="1F9585EA" w14:textId="72895079" w:rsidR="00A841E2" w:rsidRDefault="000F46B2">
      <w:r>
        <w:rPr>
          <w:b/>
        </w:rPr>
        <w:t>Project Sponsor:</w:t>
      </w:r>
    </w:p>
    <w:p w14:paraId="463F3627" w14:textId="77777777" w:rsidR="00A841E2" w:rsidRDefault="000F46B2">
      <w:r>
        <w:t>Prof. David Pitts</w:t>
      </w:r>
      <w:r>
        <w:br/>
        <w:t>Instructor, COMP-699-A Professional Seminar</w:t>
      </w:r>
      <w:r>
        <w:br/>
        <w:t>Rivier University</w:t>
      </w:r>
    </w:p>
    <w:p w14:paraId="020D4F56" w14:textId="18E12C51" w:rsidR="00A841E2" w:rsidRDefault="000F46B2">
      <w:r>
        <w:rPr>
          <w:b/>
        </w:rPr>
        <w:br/>
        <w:t>Business Need:</w:t>
      </w:r>
    </w:p>
    <w:p w14:paraId="53A94F90" w14:textId="77777777" w:rsidR="00A841E2" w:rsidRDefault="000F46B2">
      <w:r>
        <w:t>Clinical trials are essential for advancing medical treatments, yet patient recruitment remains a significant bottleneck in medical research. Research coordinators currently spend substantial time manually reviewing patient medical records against complex trial eligibility criteria, a process that is time-consuming, error-prone, and inefficient. Many trials fail to meet recruitment timelines due to difficulties identifying and enrolling eligible patients.</w:t>
      </w:r>
      <w:r>
        <w:br/>
      </w:r>
      <w:r>
        <w:br/>
        <w:t>The current manual process requires coordinators to interpret extensive inclusion and exclusion criteria across multiple trials and compare them against patient data stored in disparate systems. This results in missed enrollment opportunities, delayed research outcomes, and inefficient use of clinical resources. There is a clear need for a centralized system that can systematically evaluate patient eligibility and support screening workflows.</w:t>
      </w:r>
    </w:p>
    <w:p w14:paraId="215E1F6F" w14:textId="77777777" w:rsidR="00A841E2" w:rsidRDefault="000F46B2">
      <w:r>
        <w:rPr>
          <w:b/>
        </w:rPr>
        <w:br/>
        <w:t>Business Requirements:</w:t>
      </w:r>
      <w:r>
        <w:rPr>
          <w:b/>
        </w:rPr>
        <w:br/>
      </w:r>
    </w:p>
    <w:p w14:paraId="32E8A0D2" w14:textId="77777777" w:rsidR="00A841E2" w:rsidRDefault="000F46B2">
      <w:pPr>
        <w:pStyle w:val="ListBullet"/>
      </w:pPr>
      <w:r>
        <w:t>Automated evaluation of patient medical profiles against structured clinical trial eligibility criteria</w:t>
      </w:r>
    </w:p>
    <w:p w14:paraId="216E544F" w14:textId="77777777" w:rsidR="00A841E2" w:rsidRDefault="000F46B2">
      <w:pPr>
        <w:pStyle w:val="ListBullet"/>
      </w:pPr>
      <w:r>
        <w:t>Support for inclusion and exclusion rules including age ranges, diagnoses, laboratory values, medications, and treatment history</w:t>
      </w:r>
    </w:p>
    <w:p w14:paraId="20A52122" w14:textId="77777777" w:rsidR="00A841E2" w:rsidRDefault="000F46B2">
      <w:pPr>
        <w:pStyle w:val="ListBullet"/>
      </w:pPr>
      <w:r>
        <w:t>Generation of clear eligibility outcomes (Eligible, Ineligible, Needs Review) with detailed rule-based explanations</w:t>
      </w:r>
    </w:p>
    <w:p w14:paraId="79F4E54C" w14:textId="77777777" w:rsidR="00A841E2" w:rsidRDefault="000F46B2">
      <w:pPr>
        <w:pStyle w:val="ListBullet"/>
      </w:pPr>
      <w:r>
        <w:t>Management of a clinical trial registry with configurable eligibility criteria represented as evaluable rule sets</w:t>
      </w:r>
    </w:p>
    <w:p w14:paraId="430D8D8B" w14:textId="77777777" w:rsidR="00A841E2" w:rsidRDefault="000F46B2">
      <w:pPr>
        <w:pStyle w:val="ListBullet"/>
      </w:pPr>
      <w:r>
        <w:t>Comprehensive patient profile management including demographics, diagnoses, medications, laboratory results, and treatment history</w:t>
      </w:r>
    </w:p>
    <w:p w14:paraId="79FBEDED" w14:textId="77777777" w:rsidR="00A841E2" w:rsidRDefault="000F46B2">
      <w:pPr>
        <w:pStyle w:val="ListBullet"/>
      </w:pPr>
      <w:r>
        <w:t>Rule-based scoring and prioritization logic to assist coordinators in identifying high-probability matches</w:t>
      </w:r>
    </w:p>
    <w:p w14:paraId="50E39488" w14:textId="77777777" w:rsidR="00A841E2" w:rsidRDefault="000F46B2">
      <w:pPr>
        <w:pStyle w:val="ListBullet"/>
      </w:pPr>
      <w:r>
        <w:lastRenderedPageBreak/>
        <w:t>Screening workflow management including review queues, approval steps, and enrollment tracking</w:t>
      </w:r>
    </w:p>
    <w:p w14:paraId="45C613ED" w14:textId="77777777" w:rsidR="00A841E2" w:rsidRDefault="000F46B2">
      <w:pPr>
        <w:pStyle w:val="ListBullet"/>
      </w:pPr>
      <w:r>
        <w:t>Audit logging of eligibility evaluations, reviewer decisions, and workflow transitions</w:t>
      </w:r>
    </w:p>
    <w:p w14:paraId="5AF741DD" w14:textId="77777777" w:rsidR="00A841E2" w:rsidRDefault="000F46B2">
      <w:pPr>
        <w:pStyle w:val="ListBullet"/>
      </w:pPr>
      <w:r>
        <w:t>Reporting on recruitment progress, exclusion reasons, and screening efficiency</w:t>
      </w:r>
    </w:p>
    <w:p w14:paraId="5AA6A229" w14:textId="77777777" w:rsidR="00A841E2" w:rsidRDefault="000F46B2">
      <w:r>
        <w:rPr>
          <w:b/>
        </w:rPr>
        <w:br/>
        <w:t>Business Value:</w:t>
      </w:r>
      <w:r>
        <w:rPr>
          <w:b/>
        </w:rPr>
        <w:br/>
      </w:r>
    </w:p>
    <w:p w14:paraId="45A7E7CB" w14:textId="77777777" w:rsidR="00A841E2" w:rsidRDefault="000F46B2">
      <w:r>
        <w:t>The Clinical Trial Patient Matching System is expected to significantly reduce the time and effort required to identify eligible trial participants while improving consistency and transparency in screening decisions. By automating eligibility evaluation and managing screening workflows, research teams can focus on patient engagement and trial execution rather than manual data review.</w:t>
      </w:r>
      <w:r>
        <w:br/>
      </w:r>
      <w:r>
        <w:br/>
        <w:t>Conservative estimates of tangible value include:</w:t>
      </w:r>
      <w:r>
        <w:br/>
        <w:t>• Reduction of manual screening time by 60–70%, enabling coordinators to review substantially more patients per day</w:t>
      </w:r>
      <w:r>
        <w:br/>
        <w:t>• Improved enrollment rates through consistent identification of eligible candidates</w:t>
      </w:r>
      <w:r>
        <w:br/>
        <w:t>• Estimated cost savings of $25,000–$35,000 annually per research coordinator due to reduced manual effort</w:t>
      </w:r>
      <w:r>
        <w:br/>
      </w:r>
      <w:r>
        <w:br/>
        <w:t>Additional intangible benefits include faster trial timelines, improved auditability of screening decisions, and better utilization of research resourc</w:t>
      </w:r>
      <w:r>
        <w:t>es.</w:t>
      </w:r>
    </w:p>
    <w:p w14:paraId="55743BF9" w14:textId="77777777" w:rsidR="00A841E2" w:rsidRDefault="000F46B2">
      <w:r>
        <w:rPr>
          <w:b/>
        </w:rPr>
        <w:br/>
        <w:t>Special Issues or Constraints:</w:t>
      </w:r>
      <w:r>
        <w:rPr>
          <w:b/>
        </w:rPr>
        <w:br/>
      </w:r>
    </w:p>
    <w:p w14:paraId="672DA881" w14:textId="77777777" w:rsidR="00A841E2" w:rsidRDefault="000F46B2">
      <w:pPr>
        <w:pStyle w:val="ListBullet"/>
      </w:pPr>
      <w:r>
        <w:t>The system must be implemented entirely in Python using object-oriented analysis and design principles</w:t>
      </w:r>
    </w:p>
    <w:p w14:paraId="5DA65007" w14:textId="77777777" w:rsidR="00A841E2" w:rsidRDefault="000F46B2">
      <w:pPr>
        <w:pStyle w:val="ListBullet"/>
      </w:pPr>
      <w:r>
        <w:t>Core functionality must demonstrate significant custom business logic and rule processing rather than configuration of existing frameworks</w:t>
      </w:r>
    </w:p>
    <w:p w14:paraId="5058FD5A" w14:textId="77777777" w:rsidR="00A841E2" w:rsidRDefault="000F46B2">
      <w:pPr>
        <w:pStyle w:val="ListBullet"/>
      </w:pPr>
      <w:r>
        <w:t>The system must be fully demonstrable as a working prototype by the end of the semester</w:t>
      </w:r>
    </w:p>
    <w:p w14:paraId="00FC3340" w14:textId="77777777" w:rsidR="00A841E2" w:rsidRDefault="000F46B2">
      <w:pPr>
        <w:pStyle w:val="ListBullet"/>
      </w:pPr>
      <w:r>
        <w:t>Synthetic patient data and simulated clinical trial data will be used; no real patient or protected health information will be included</w:t>
      </w:r>
    </w:p>
    <w:p w14:paraId="6646D1A6" w14:textId="77777777" w:rsidR="00A841E2" w:rsidRDefault="000F46B2">
      <w:pPr>
        <w:pStyle w:val="ListBullet"/>
      </w:pPr>
      <w:r>
        <w:t>Data models will be designed with privacy and security principles in mind, although full HIPAA compliance infrastructure is outside the scope of this project</w:t>
      </w:r>
    </w:p>
    <w:p w14:paraId="45E5BE5F" w14:textId="77777777" w:rsidR="00A841E2" w:rsidRDefault="000F46B2">
      <w:pPr>
        <w:pStyle w:val="ListBullet"/>
      </w:pPr>
      <w:r>
        <w:t>AI/ML Clarification: This system does not use machine learning or trained AI models. Patient-trial matching is performed using deterministic, rule-based eligibility evaluation, weighted scoring logic, and predefined medical criteria rather than predictive or trained models.</w:t>
      </w:r>
    </w:p>
    <w:sectPr w:rsidR="00A841E2" w:rsidSect="00D90C69">
      <w:pgSz w:w="12240" w:h="15840"/>
      <w:pgMar w:top="1440" w:right="1800" w:bottom="1440" w:left="1800" w:header="720" w:footer="720" w:gutter="0"/>
      <w:pgBorders w:offsetFrom="page">
        <w:top w:val="dashed" w:sz="4" w:space="24" w:color="auto"/>
        <w:left w:val="dashed" w:sz="4" w:space="24" w:color="auto"/>
        <w:bottom w:val="dashed" w:sz="4" w:space="24" w:color="auto"/>
        <w:right w:val="dashed"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848468">
    <w:abstractNumId w:val="8"/>
  </w:num>
  <w:num w:numId="2" w16cid:durableId="1209296923">
    <w:abstractNumId w:val="6"/>
  </w:num>
  <w:num w:numId="3" w16cid:durableId="717901823">
    <w:abstractNumId w:val="5"/>
  </w:num>
  <w:num w:numId="4" w16cid:durableId="517080802">
    <w:abstractNumId w:val="4"/>
  </w:num>
  <w:num w:numId="5" w16cid:durableId="592281333">
    <w:abstractNumId w:val="7"/>
  </w:num>
  <w:num w:numId="6" w16cid:durableId="1200127279">
    <w:abstractNumId w:val="3"/>
  </w:num>
  <w:num w:numId="7" w16cid:durableId="912159711">
    <w:abstractNumId w:val="2"/>
  </w:num>
  <w:num w:numId="8" w16cid:durableId="887035174">
    <w:abstractNumId w:val="1"/>
  </w:num>
  <w:num w:numId="9" w16cid:durableId="1165704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6B2"/>
    <w:rsid w:val="0015074B"/>
    <w:rsid w:val="0029639D"/>
    <w:rsid w:val="00326F90"/>
    <w:rsid w:val="009E7A30"/>
    <w:rsid w:val="00A841E2"/>
    <w:rsid w:val="00AA1D8D"/>
    <w:rsid w:val="00B47730"/>
    <w:rsid w:val="00CB0664"/>
    <w:rsid w:val="00D90C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926252"/>
  <w14:defaultImageDpi w14:val="300"/>
  <w15:docId w15:val="{6AEA3F52-7706-484C-9E2F-88464C46A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584</Words>
  <Characters>3331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LIKITHA</dc:creator>
  <cp:keywords/>
  <dc:description>generated by python-docx</dc:description>
  <cp:lastModifiedBy>Likitha Chereddy</cp:lastModifiedBy>
  <cp:revision>2</cp:revision>
  <dcterms:created xsi:type="dcterms:W3CDTF">2026-01-28T18:11:00Z</dcterms:created>
  <dcterms:modified xsi:type="dcterms:W3CDTF">2026-01-28T18:11:00Z</dcterms:modified>
  <cp:category/>
</cp:coreProperties>
</file>