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267B" w14:textId="65831763" w:rsidR="00B92D0E" w:rsidRPr="00116EF0" w:rsidRDefault="00B92D0E" w:rsidP="00B92D0E">
      <w:pPr>
        <w:rPr>
          <w:rFonts w:asciiTheme="minorBidi" w:hAnsiTheme="minorBidi"/>
          <w:i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 xml:space="preserve">   </m:t>
          </m:r>
        </m:oMath>
      </m:oMathPara>
    </w:p>
    <w:p w14:paraId="7D4416B6" w14:textId="0CB34DC7" w:rsidR="00B92D0E" w:rsidRPr="001565FF" w:rsidRDefault="001565FF" w:rsidP="00B92D0E">
      <w:pPr>
        <w:rPr>
          <w:i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j</m:t>
              </m:r>
              <m:r>
                <w:rPr>
                  <w:rFonts w:ascii="Cambria Math" w:hAnsi="Cambria Math"/>
                  <w:sz w:val="72"/>
                  <w:szCs w:val="7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sz w:val="72"/>
                  <w:szCs w:val="72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j2</m:t>
              </m:r>
            </m:sub>
          </m:sSub>
          <m:r>
            <w:rPr>
              <w:rFonts w:ascii="Cambria Math" w:hAnsi="Cambria Math"/>
              <w:sz w:val="72"/>
              <w:szCs w:val="72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j</m:t>
              </m:r>
              <m:r>
                <w:rPr>
                  <w:rFonts w:ascii="Cambria Math" w:hAnsi="Cambria Math"/>
                  <w:sz w:val="72"/>
                  <w:szCs w:val="72"/>
                </w:rPr>
                <m:t>3</m:t>
              </m:r>
            </m:sub>
          </m:sSub>
          <m:r>
            <w:rPr>
              <w:rFonts w:ascii="Cambria Math" w:hAnsi="Cambria Math"/>
              <w:sz w:val="72"/>
              <w:szCs w:val="72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j</m:t>
              </m:r>
              <m:r>
                <w:rPr>
                  <w:rFonts w:ascii="Cambria Math" w:hAnsi="Cambria Math"/>
                  <w:sz w:val="72"/>
                  <w:szCs w:val="72"/>
                </w:rPr>
                <m:t>4</m:t>
              </m:r>
            </m:sub>
          </m:sSub>
        </m:oMath>
      </m:oMathPara>
    </w:p>
    <w:p w14:paraId="72BAD379" w14:textId="77777777" w:rsidR="00CA4CBB" w:rsidRPr="001565FF" w:rsidRDefault="00CA4CBB" w:rsidP="00B92D0E">
      <w:pPr>
        <w:rPr>
          <w:rFonts w:eastAsiaTheme="minorEastAsia"/>
          <w:sz w:val="56"/>
          <w:szCs w:val="56"/>
        </w:rPr>
      </w:pPr>
    </w:p>
    <w:p w14:paraId="0388FFC9" w14:textId="77777777" w:rsidR="00CA4CBB" w:rsidRDefault="00CA4CBB" w:rsidP="00B92D0E">
      <w:pPr>
        <w:rPr>
          <w:rFonts w:eastAsiaTheme="minorEastAsia"/>
          <w:sz w:val="56"/>
          <w:szCs w:val="56"/>
        </w:rPr>
      </w:pPr>
    </w:p>
    <w:p w14:paraId="05D06FEA" w14:textId="1B623CE8" w:rsidR="00556783" w:rsidRPr="00A926B0" w:rsidRDefault="00B92D0E" w:rsidP="00B92D0E">
      <w:pPr>
        <w:rPr>
          <w:rFonts w:eastAsiaTheme="minorEastAsia"/>
          <w:sz w:val="56"/>
          <w:szCs w:val="56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  <w:szCs w:val="56"/>
                </w:rPr>
                <m:t>i=1</m:t>
              </m:r>
            </m:sub>
            <m:sup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j</m:t>
                  </m:r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bPr>
            <m:e>
              <m:r>
                <w:rPr>
                  <w:rFonts w:ascii="Cambria Math" w:hAnsi="Cambria Math"/>
                  <w:sz w:val="56"/>
                  <w:szCs w:val="56"/>
                </w:rPr>
                <m:t>x</m:t>
              </m:r>
            </m:e>
            <m:sub>
              <m:r>
                <w:rPr>
                  <w:rFonts w:ascii="Cambria Math" w:hAnsi="Cambria Math"/>
                  <w:sz w:val="56"/>
                  <w:szCs w:val="56"/>
                </w:rPr>
                <m:t>i</m:t>
              </m:r>
            </m:sub>
          </m:sSub>
        </m:oMath>
      </m:oMathPara>
    </w:p>
    <w:p w14:paraId="2E26B49A" w14:textId="77D3AEB5" w:rsidR="00CA4CBB" w:rsidRPr="00116EF0" w:rsidRDefault="00CA4CBB" w:rsidP="00B92D0E">
      <w:pPr>
        <w:rPr>
          <w:i/>
          <w:sz w:val="96"/>
          <w:szCs w:val="96"/>
          <w:lang w:val="en-US"/>
        </w:rPr>
      </w:pPr>
      <m:oMathPara>
        <m:oMath>
          <m:r>
            <w:rPr>
              <w:rFonts w:ascii="Cambria Math" w:hAnsi="Cambria Math" w:cs="Cambria Math"/>
              <w:sz w:val="96"/>
              <w:szCs w:val="96"/>
            </w:rPr>
            <m:t>f</m:t>
          </m:r>
          <m:d>
            <m:dPr>
              <m:ctrlPr>
                <w:rPr>
                  <w:rFonts w:ascii="Cambria Math" w:hAnsi="Cambria Math" w:cs="Cambria Math"/>
                  <w:sz w:val="96"/>
                  <w:szCs w:val="96"/>
                </w:rPr>
              </m:ctrlPr>
            </m:dPr>
            <m:e>
              <m:r>
                <w:rPr>
                  <w:rFonts w:ascii="Cambria Math" w:hAnsi="Cambria Math" w:cs="Cambria Math"/>
                  <w:sz w:val="96"/>
                  <w:szCs w:val="96"/>
                </w:rPr>
                <m:t>x</m:t>
              </m:r>
            </m:e>
          </m:d>
          <m:r>
            <w:rPr>
              <w:rFonts w:ascii="Cambria Math" w:hAnsi="Cambria Math" w:cs="Cambria Math"/>
              <w:sz w:val="96"/>
              <w:szCs w:val="96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 w:val="96"/>
                  <w:szCs w:val="9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96"/>
                      <w:szCs w:val="96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96"/>
                      <w:szCs w:val="96"/>
                    </w:rPr>
                    <m:t>a,  x≥</m:t>
                  </m:r>
                  <m:r>
                    <w:rPr>
                      <w:rFonts w:ascii="Cambria Math" w:hAnsi="Cambria Math" w:cs="Cambria Math"/>
                      <w:sz w:val="96"/>
                      <w:szCs w:val="96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hAnsi="Cambria Math" w:cs="Cambria Math"/>
                      <w:sz w:val="96"/>
                      <w:szCs w:val="96"/>
                    </w:rPr>
                    <m:t>b,  x&lt;</m:t>
                  </m:r>
                  <m:r>
                    <w:rPr>
                      <w:rFonts w:ascii="Cambria Math" w:hAnsi="Cambria Math" w:cs="Cambria Math"/>
                      <w:sz w:val="96"/>
                      <w:szCs w:val="96"/>
                      <w:lang w:val="en-US"/>
                    </w:rPr>
                    <m:t>λ</m:t>
                  </m:r>
                </m:e>
              </m:eqArr>
            </m:e>
          </m:d>
        </m:oMath>
      </m:oMathPara>
    </w:p>
    <w:sectPr w:rsidR="00CA4CBB" w:rsidRPr="00116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0E"/>
    <w:rsid w:val="00116EF0"/>
    <w:rsid w:val="001565FF"/>
    <w:rsid w:val="00556783"/>
    <w:rsid w:val="00A926B0"/>
    <w:rsid w:val="00B92D0E"/>
    <w:rsid w:val="00C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0B"/>
  <w15:chartTrackingRefBased/>
  <w15:docId w15:val="{408C642E-3751-4D3F-BC68-5129AF08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ארתור טקץ</dc:creator>
  <cp:keywords/>
  <dc:description/>
  <cp:lastModifiedBy>ארתור טקץ</cp:lastModifiedBy>
  <cp:revision>1</cp:revision>
  <dcterms:created xsi:type="dcterms:W3CDTF">2022-12-01T19:12:00Z</dcterms:created>
  <dcterms:modified xsi:type="dcterms:W3CDTF">2022-12-01T20:01:00Z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a81dea-4d6c-46c2-b66b-652ec1fb581d_Enabled">
    <vt:lpwstr>true</vt:lpwstr>
  </property>
  <property fmtid="{D5CDD505-2E9C-101B-9397-08002B2CF9AE}" pid="3" name="MSIP_Label_00a81dea-4d6c-46c2-b66b-652ec1fb581d_SetDate">
    <vt:lpwstr>2022-12-01T20:00:59Z</vt:lpwstr>
  </property>
  <property fmtid="{D5CDD505-2E9C-101B-9397-08002B2CF9AE}" pid="4" name="MSIP_Label_00a81dea-4d6c-46c2-b66b-652ec1fb581d_Method">
    <vt:lpwstr>Standard</vt:lpwstr>
  </property>
  <property fmtid="{D5CDD505-2E9C-101B-9397-08002B2CF9AE}" pid="5" name="MSIP_Label_00a81dea-4d6c-46c2-b66b-652ec1fb581d_Name">
    <vt:lpwstr>הצפנת קבצים והודעות דואר אלקטרוני</vt:lpwstr>
  </property>
  <property fmtid="{D5CDD505-2E9C-101B-9397-08002B2CF9AE}" pid="6" name="MSIP_Label_00a81dea-4d6c-46c2-b66b-652ec1fb581d_SiteId">
    <vt:lpwstr>d84846a7-3371-4e86-afe6-dc8d9d7a3299</vt:lpwstr>
  </property>
  <property fmtid="{D5CDD505-2E9C-101B-9397-08002B2CF9AE}" pid="7" name="MSIP_Label_00a81dea-4d6c-46c2-b66b-652ec1fb581d_ActionId">
    <vt:lpwstr>190df6e9-c1d1-453a-9007-ba6a80430aef</vt:lpwstr>
  </property>
  <property fmtid="{D5CDD505-2E9C-101B-9397-08002B2CF9AE}" pid="8" name="MSIP_Label_00a81dea-4d6c-46c2-b66b-652ec1fb581d_ContentBits">
    <vt:lpwstr>0</vt:lpwstr>
  </property>
</Properties>
</file>