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  <w:sz w:val="24"/>
          <w:lang w:val="en-GB"/>
        </w:rPr>
      </w:pPr>
    </w:p>
    <w:p w:rsidR="0084342D" w:rsidRPr="00602557" w:rsidRDefault="0084342D" w:rsidP="0084342D">
      <w:pPr>
        <w:jc w:val="center"/>
        <w:rPr>
          <w:rFonts w:ascii="宋体" w:hAnsi="宋体"/>
          <w:lang w:val="en-GB"/>
        </w:rPr>
      </w:pPr>
    </w:p>
    <w:p w:rsidR="0084342D" w:rsidRPr="00602557" w:rsidRDefault="0084342D" w:rsidP="0084342D">
      <w:pPr>
        <w:jc w:val="center"/>
        <w:rPr>
          <w:rFonts w:ascii="宋体" w:hAnsi="宋体"/>
        </w:rPr>
      </w:pPr>
    </w:p>
    <w:p w:rsidR="0084342D" w:rsidRPr="00602557" w:rsidRDefault="0084342D" w:rsidP="0084342D">
      <w:pPr>
        <w:spacing w:line="480" w:lineRule="auto"/>
        <w:ind w:rightChars="-40" w:right="-84"/>
        <w:jc w:val="center"/>
        <w:rPr>
          <w:rFonts w:ascii="宋体" w:hAnsi="宋体"/>
          <w:sz w:val="32"/>
          <w:szCs w:val="32"/>
        </w:rPr>
      </w:pPr>
    </w:p>
    <w:p w:rsidR="0084342D" w:rsidRPr="00602557" w:rsidRDefault="0084342D" w:rsidP="0084342D">
      <w:pPr>
        <w:spacing w:line="480" w:lineRule="auto"/>
        <w:ind w:rightChars="-40" w:right="-84"/>
        <w:jc w:val="center"/>
        <w:rPr>
          <w:rFonts w:ascii="宋体" w:hAnsi="宋体"/>
          <w:szCs w:val="21"/>
        </w:rPr>
      </w:pPr>
    </w:p>
    <w:p w:rsidR="0084342D" w:rsidRPr="00E622D5" w:rsidRDefault="0084342D" w:rsidP="0084342D">
      <w:pPr>
        <w:snapToGrid w:val="0"/>
        <w:spacing w:beforeLines="50" w:before="156" w:after="156"/>
        <w:ind w:rightChars="-40" w:right="-84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北京环球优路教育科技股份有限公司</w:t>
      </w:r>
    </w:p>
    <w:p w:rsidR="0084342D" w:rsidRPr="00602557" w:rsidRDefault="0084342D" w:rsidP="0084342D">
      <w:pPr>
        <w:snapToGrid w:val="0"/>
        <w:spacing w:beforeLines="50" w:before="156" w:after="156"/>
        <w:ind w:rightChars="-40" w:right="-84"/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机房突发事故应急预案</w:t>
      </w: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  <w:szCs w:val="21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rPr>
          <w:rFonts w:ascii="宋体" w:hAnsi="宋体"/>
        </w:rPr>
      </w:pPr>
    </w:p>
    <w:p w:rsidR="0084342D" w:rsidRPr="00602557" w:rsidRDefault="0084342D" w:rsidP="0084342D">
      <w:pPr>
        <w:adjustRightInd w:val="0"/>
        <w:snapToGrid w:val="0"/>
        <w:spacing w:before="50" w:line="360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互联网研发中心</w:t>
      </w:r>
    </w:p>
    <w:p w:rsidR="0084342D" w:rsidRPr="00602557" w:rsidRDefault="0084342D" w:rsidP="0084342D">
      <w:pPr>
        <w:adjustRightInd w:val="0"/>
        <w:snapToGrid w:val="0"/>
        <w:spacing w:before="50" w:line="360" w:lineRule="auto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20</w:t>
      </w:r>
      <w:r>
        <w:rPr>
          <w:rFonts w:ascii="宋体" w:hAnsi="宋体"/>
          <w:sz w:val="32"/>
          <w:szCs w:val="32"/>
        </w:rPr>
        <w:t>20</w:t>
      </w:r>
      <w:r w:rsidRPr="00602557">
        <w:rPr>
          <w:rFonts w:ascii="宋体" w:hAnsi="宋体"/>
          <w:sz w:val="32"/>
          <w:szCs w:val="32"/>
        </w:rPr>
        <w:t>年</w:t>
      </w:r>
      <w:r>
        <w:rPr>
          <w:rFonts w:ascii="宋体" w:hAnsi="宋体"/>
          <w:sz w:val="32"/>
          <w:szCs w:val="32"/>
        </w:rPr>
        <w:t>1</w:t>
      </w:r>
      <w:r w:rsidRPr="00602557">
        <w:rPr>
          <w:rFonts w:ascii="宋体" w:hAnsi="宋体"/>
          <w:sz w:val="32"/>
          <w:szCs w:val="32"/>
        </w:rPr>
        <w:t>月</w:t>
      </w:r>
    </w:p>
    <w:p w:rsidR="0084342D" w:rsidRPr="00602557" w:rsidRDefault="0084342D" w:rsidP="0084342D">
      <w:pPr>
        <w:spacing w:afterLines="50" w:after="156" w:line="300" w:lineRule="auto"/>
        <w:rPr>
          <w:rFonts w:ascii="宋体" w:hAnsi="宋体"/>
          <w:b/>
          <w:sz w:val="28"/>
          <w:szCs w:val="28"/>
        </w:rPr>
        <w:sectPr w:rsidR="0084342D" w:rsidRPr="00602557" w:rsidSect="009C38CE">
          <w:footerReference w:type="first" r:id="rId7"/>
          <w:pgSz w:w="11906" w:h="16838"/>
          <w:pgMar w:top="1701" w:right="1701" w:bottom="1701" w:left="1701" w:header="851" w:footer="992" w:gutter="0"/>
          <w:cols w:space="720"/>
          <w:titlePg/>
          <w:docGrid w:type="linesAndChars" w:linePitch="312"/>
        </w:sectPr>
      </w:pPr>
    </w:p>
    <w:p w:rsidR="0084342D" w:rsidRPr="00DA17A2" w:rsidRDefault="0084342D" w:rsidP="0084342D">
      <w:pPr>
        <w:widowControl/>
        <w:snapToGrid w:val="0"/>
        <w:spacing w:after="120"/>
        <w:jc w:val="center"/>
        <w:outlineLvl w:val="0"/>
        <w:rPr>
          <w:rFonts w:ascii="黑体" w:eastAsia="黑体" w:hAnsi="宋体" w:cs="宋体"/>
          <w:kern w:val="0"/>
          <w:sz w:val="40"/>
        </w:rPr>
      </w:pPr>
      <w:r>
        <w:rPr>
          <w:rFonts w:ascii="黑体" w:eastAsia="黑体" w:hAnsi="宋体" w:cs="宋体" w:hint="eastAsia"/>
          <w:kern w:val="0"/>
          <w:sz w:val="40"/>
        </w:rPr>
        <w:lastRenderedPageBreak/>
        <w:t>北京环球优路教育科技股份有限公司</w:t>
      </w:r>
    </w:p>
    <w:p w:rsidR="0084342D" w:rsidRDefault="0084342D" w:rsidP="0084342D">
      <w:pPr>
        <w:widowControl/>
        <w:snapToGrid w:val="0"/>
        <w:spacing w:after="120"/>
        <w:jc w:val="center"/>
        <w:outlineLvl w:val="0"/>
        <w:rPr>
          <w:rFonts w:ascii="黑体" w:eastAsia="黑体" w:hAnsi="宋体" w:cs="宋体"/>
          <w:kern w:val="0"/>
          <w:sz w:val="40"/>
        </w:rPr>
      </w:pPr>
      <w:r w:rsidRPr="0084342D">
        <w:rPr>
          <w:rFonts w:ascii="黑体" w:eastAsia="黑体" w:hAnsi="宋体" w:cs="宋体" w:hint="eastAsia"/>
          <w:kern w:val="0"/>
          <w:sz w:val="40"/>
        </w:rPr>
        <w:t>机房突发事故应急预案</w:t>
      </w:r>
    </w:p>
    <w:p w:rsidR="0084342D" w:rsidRPr="00DA17A2" w:rsidRDefault="0084342D" w:rsidP="0084342D">
      <w:pPr>
        <w:widowControl/>
        <w:numPr>
          <w:ilvl w:val="0"/>
          <w:numId w:val="1"/>
        </w:numPr>
        <w:tabs>
          <w:tab w:val="clear" w:pos="1644"/>
          <w:tab w:val="num" w:pos="993"/>
          <w:tab w:val="num" w:pos="5524"/>
        </w:tabs>
        <w:adjustRightInd w:val="0"/>
        <w:snapToGrid w:val="0"/>
        <w:spacing w:beforeLines="150" w:before="468" w:afterLines="100" w:after="312" w:line="300" w:lineRule="auto"/>
        <w:ind w:left="993" w:hanging="993"/>
        <w:jc w:val="center"/>
        <w:outlineLvl w:val="0"/>
        <w:rPr>
          <w:rFonts w:ascii="黑体" w:eastAsia="黑体" w:hAnsi="宋体" w:cs="宋体"/>
          <w:kern w:val="0"/>
          <w:sz w:val="28"/>
          <w:szCs w:val="28"/>
        </w:rPr>
      </w:pPr>
      <w:r w:rsidRPr="00DA17A2">
        <w:rPr>
          <w:rFonts w:ascii="黑体" w:eastAsia="黑体" w:hAnsi="宋体" w:cs="宋体" w:hint="eastAsia"/>
          <w:kern w:val="0"/>
          <w:sz w:val="28"/>
          <w:szCs w:val="28"/>
        </w:rPr>
        <w:t>总 则</w:t>
      </w:r>
    </w:p>
    <w:p w:rsidR="00582ABD" w:rsidRPr="0084342D" w:rsidRDefault="00582ABD" w:rsidP="0084342D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sz w:val="21"/>
          <w:szCs w:val="21"/>
        </w:rPr>
      </w:pPr>
      <w:r w:rsidRPr="0084342D">
        <w:rPr>
          <w:rFonts w:ascii="宋体" w:eastAsia="宋体" w:hAnsi="宋体" w:hint="eastAsia"/>
          <w:sz w:val="21"/>
          <w:szCs w:val="21"/>
        </w:rPr>
        <w:t>为确保公司机房安全与稳定，以保证正常运行为宗旨，按照“预防为主，积极处置”的原则，本着建立一个有效处置突发事件，建立统一指挥、职责明确运转有序、反应迅速处置有力的机房安全体系的目标，特制定本预案。</w:t>
      </w:r>
    </w:p>
    <w:p w:rsidR="00582ABD" w:rsidRDefault="00582ABD">
      <w:pPr>
        <w:spacing w:line="360" w:lineRule="auto"/>
        <w:rPr>
          <w:rFonts w:ascii="仿宋_GB2312" w:eastAsia="仿宋_GB2312" w:hint="eastAsia"/>
          <w:sz w:val="32"/>
          <w:szCs w:val="32"/>
        </w:rPr>
      </w:pPr>
    </w:p>
    <w:p w:rsidR="00582ABD" w:rsidRPr="007C7140" w:rsidRDefault="00582ABD" w:rsidP="007C7140">
      <w:pPr>
        <w:widowControl/>
        <w:numPr>
          <w:ilvl w:val="0"/>
          <w:numId w:val="1"/>
        </w:numPr>
        <w:tabs>
          <w:tab w:val="clear" w:pos="1644"/>
          <w:tab w:val="num" w:pos="993"/>
          <w:tab w:val="num" w:pos="5524"/>
        </w:tabs>
        <w:adjustRightInd w:val="0"/>
        <w:snapToGrid w:val="0"/>
        <w:spacing w:beforeLines="150" w:before="468" w:afterLines="100" w:after="312" w:line="300" w:lineRule="auto"/>
        <w:ind w:left="993" w:hanging="993"/>
        <w:jc w:val="center"/>
        <w:outlineLvl w:val="0"/>
        <w:rPr>
          <w:rFonts w:ascii="黑体" w:eastAsia="黑体" w:hAnsi="宋体" w:cs="宋体" w:hint="eastAsia"/>
          <w:kern w:val="0"/>
          <w:sz w:val="28"/>
          <w:szCs w:val="28"/>
        </w:rPr>
      </w:pPr>
      <w:r w:rsidRPr="007C7140">
        <w:rPr>
          <w:rFonts w:ascii="黑体" w:eastAsia="黑体" w:hAnsi="宋体" w:cs="宋体" w:hint="eastAsia"/>
          <w:kern w:val="0"/>
          <w:sz w:val="28"/>
          <w:szCs w:val="28"/>
        </w:rPr>
        <w:t>机房日常维护</w:t>
      </w:r>
    </w:p>
    <w:p w:rsidR="00582ABD" w:rsidRPr="007C7140" w:rsidRDefault="00582ABD" w:rsidP="007C7140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sz w:val="21"/>
          <w:szCs w:val="21"/>
        </w:rPr>
      </w:pPr>
      <w:r w:rsidRPr="007C7140">
        <w:rPr>
          <w:rFonts w:ascii="宋体" w:eastAsia="宋体" w:hAnsi="宋体" w:hint="eastAsia"/>
          <w:sz w:val="21"/>
          <w:szCs w:val="21"/>
        </w:rPr>
        <w:t>建立健全机房管理制度</w:t>
      </w:r>
    </w:p>
    <w:p w:rsidR="00582ABD" w:rsidRPr="007C7140" w:rsidRDefault="00582ABD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ab/>
        <w:t>（1）在正常工作日内，</w:t>
      </w:r>
      <w:r w:rsidR="007C7140">
        <w:rPr>
          <w:rFonts w:ascii="宋体" w:hAnsi="宋体" w:hint="eastAsia"/>
          <w:szCs w:val="21"/>
        </w:rPr>
        <w:t>互联网研发中心运维部</w:t>
      </w:r>
      <w:r w:rsidRPr="007C7140">
        <w:rPr>
          <w:rFonts w:ascii="宋体" w:hAnsi="宋体" w:hint="eastAsia"/>
          <w:szCs w:val="21"/>
        </w:rPr>
        <w:t>人员负责对机房进行监控，主要职责是：巡视网络设备及系统的运行情况，发生异常情况及时处理，消除网络故障隐患。</w:t>
      </w:r>
    </w:p>
    <w:p w:rsidR="00582ABD" w:rsidRPr="007C7140" w:rsidRDefault="00582ABD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ab/>
        <w:t>（2）节假日期间</w:t>
      </w:r>
      <w:r w:rsidR="007C7140">
        <w:rPr>
          <w:rFonts w:ascii="宋体" w:hAnsi="宋体" w:hint="eastAsia"/>
          <w:szCs w:val="21"/>
        </w:rPr>
        <w:t>互联网研发中心运维部</w:t>
      </w:r>
      <w:r w:rsidRPr="007C7140">
        <w:rPr>
          <w:rFonts w:ascii="宋体" w:hAnsi="宋体" w:hint="eastAsia"/>
          <w:szCs w:val="21"/>
        </w:rPr>
        <w:t>人员轮流值班，负责处理有关异常情况。</w:t>
      </w:r>
    </w:p>
    <w:p w:rsidR="00582ABD" w:rsidRPr="007C7140" w:rsidRDefault="00582ABD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ab/>
        <w:t>（3）机房采取来人来访登记制度，未经允许，无关人员不得进入公司机房区域。</w:t>
      </w:r>
    </w:p>
    <w:p w:rsidR="00582ABD" w:rsidRPr="007C7140" w:rsidRDefault="00582ABD" w:rsidP="007C7140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sz w:val="21"/>
          <w:szCs w:val="21"/>
        </w:rPr>
      </w:pPr>
      <w:r w:rsidRPr="007C7140">
        <w:rPr>
          <w:rFonts w:ascii="宋体" w:eastAsia="宋体" w:hAnsi="宋体" w:hint="eastAsia"/>
          <w:sz w:val="21"/>
          <w:szCs w:val="21"/>
        </w:rPr>
        <w:t>机房内严格采取防雷、防火、防尘、防静电等措施以及机房入口处24小时监控录像等措施。</w:t>
      </w:r>
    </w:p>
    <w:p w:rsidR="00582ABD" w:rsidRPr="007C7140" w:rsidRDefault="00582ABD" w:rsidP="007C7140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sz w:val="21"/>
          <w:szCs w:val="21"/>
        </w:rPr>
      </w:pPr>
      <w:r w:rsidRPr="007C7140">
        <w:rPr>
          <w:rFonts w:ascii="宋体" w:eastAsia="宋体" w:hAnsi="宋体" w:hint="eastAsia"/>
          <w:sz w:val="21"/>
          <w:szCs w:val="21"/>
        </w:rPr>
        <w:t>认真做好数据备份工作，定期做一次数据库完全备份，每月检查服务器运行和备份情况。</w:t>
      </w:r>
    </w:p>
    <w:p w:rsidR="00582ABD" w:rsidRPr="007C7140" w:rsidRDefault="007C7140" w:rsidP="007C7140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互联网研发中心运维部</w:t>
      </w:r>
      <w:r w:rsidR="00582ABD" w:rsidRPr="007C7140">
        <w:rPr>
          <w:rFonts w:ascii="宋体" w:eastAsia="宋体" w:hAnsi="宋体" w:hint="eastAsia"/>
          <w:sz w:val="21"/>
          <w:szCs w:val="21"/>
        </w:rPr>
        <w:t>对机房的主要网络设备（路由器、主干交换机等）进行工作时间内全程监控，发现异常情况应及时进行处理，确保整个分公司网络的正常运行。</w:t>
      </w:r>
    </w:p>
    <w:p w:rsidR="00582ABD" w:rsidRPr="007C7140" w:rsidRDefault="00582ABD" w:rsidP="007C7140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sz w:val="21"/>
          <w:szCs w:val="21"/>
        </w:rPr>
      </w:pPr>
      <w:r w:rsidRPr="007C7140">
        <w:rPr>
          <w:rFonts w:ascii="宋体" w:eastAsia="宋体" w:hAnsi="宋体" w:hint="eastAsia"/>
          <w:sz w:val="21"/>
          <w:szCs w:val="21"/>
        </w:rPr>
        <w:t>信息部相关人员定期对监测和报警记录进行分析、评审，发现可疑行为，形成分析报告，进一步制定预防措施，制定处理类似问题的预案。</w:t>
      </w:r>
    </w:p>
    <w:p w:rsidR="00582ABD" w:rsidRPr="007C7140" w:rsidRDefault="00582ABD" w:rsidP="007C7140">
      <w:pPr>
        <w:widowControl/>
        <w:numPr>
          <w:ilvl w:val="0"/>
          <w:numId w:val="1"/>
        </w:numPr>
        <w:tabs>
          <w:tab w:val="clear" w:pos="1644"/>
          <w:tab w:val="num" w:pos="993"/>
          <w:tab w:val="num" w:pos="5524"/>
        </w:tabs>
        <w:adjustRightInd w:val="0"/>
        <w:snapToGrid w:val="0"/>
        <w:spacing w:beforeLines="150" w:before="468" w:afterLines="100" w:after="312" w:line="300" w:lineRule="auto"/>
        <w:ind w:left="993" w:hanging="993"/>
        <w:jc w:val="center"/>
        <w:outlineLvl w:val="0"/>
        <w:rPr>
          <w:rFonts w:ascii="黑体" w:eastAsia="黑体" w:hAnsi="宋体" w:cs="宋体" w:hint="eastAsia"/>
          <w:kern w:val="0"/>
          <w:sz w:val="28"/>
          <w:szCs w:val="28"/>
        </w:rPr>
      </w:pPr>
      <w:r w:rsidRPr="007C7140">
        <w:rPr>
          <w:rFonts w:ascii="黑体" w:eastAsia="黑体" w:hAnsi="宋体" w:cs="宋体" w:hint="eastAsia"/>
          <w:kern w:val="0"/>
          <w:sz w:val="28"/>
          <w:szCs w:val="28"/>
        </w:rPr>
        <w:t>机房突发事件应急处置方案</w:t>
      </w:r>
    </w:p>
    <w:p w:rsidR="00582ABD" w:rsidRPr="007C7140" w:rsidRDefault="00582ABD" w:rsidP="007C7140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sz w:val="21"/>
          <w:szCs w:val="21"/>
        </w:rPr>
      </w:pPr>
      <w:r w:rsidRPr="007C7140">
        <w:rPr>
          <w:rFonts w:ascii="宋体" w:eastAsia="宋体" w:hAnsi="宋体" w:hint="eastAsia"/>
          <w:sz w:val="21"/>
          <w:szCs w:val="21"/>
        </w:rPr>
        <w:t>电源系统应急预案</w:t>
      </w:r>
      <w:bookmarkStart w:id="0" w:name="_GoBack"/>
      <w:bookmarkEnd w:id="0"/>
    </w:p>
    <w:p w:rsidR="00582ABD" w:rsidRPr="007C7140" w:rsidRDefault="00582ABD" w:rsidP="007C7140">
      <w:pPr>
        <w:numPr>
          <w:ilvl w:val="0"/>
          <w:numId w:val="12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定期检查机房供电设备的运行状况和电路线缆器材情况，当发生下列突发事件时，按照以下方案进行处置：</w:t>
      </w:r>
    </w:p>
    <w:p w:rsidR="00582ABD" w:rsidRPr="007C7140" w:rsidRDefault="00582ABD" w:rsidP="007C7140">
      <w:pPr>
        <w:numPr>
          <w:ilvl w:val="0"/>
          <w:numId w:val="12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当机房发生市电供电突然停电或是电源异常时。首先应和</w:t>
      </w:r>
      <w:r w:rsidR="007C7140">
        <w:rPr>
          <w:rFonts w:ascii="宋体" w:hAnsi="宋体" w:hint="eastAsia"/>
          <w:szCs w:val="21"/>
        </w:rPr>
        <w:t>物业或</w:t>
      </w:r>
      <w:r w:rsidRPr="007C7140">
        <w:rPr>
          <w:rFonts w:ascii="宋体" w:hAnsi="宋体" w:hint="eastAsia"/>
          <w:szCs w:val="21"/>
        </w:rPr>
        <w:t>供电局联系确认正常停电以及预计停电时间。检查不间断电源的电池可供电时间，确保设备正常运行，如遇到突然断电，应及时将空调等不在UPS电源供电范围内的设备及时断电，预防突然来电时瞬间电流过大导致设备损坏等现象。</w:t>
      </w:r>
    </w:p>
    <w:p w:rsidR="00582ABD" w:rsidRPr="007C7140" w:rsidRDefault="00582ABD" w:rsidP="007C7140">
      <w:pPr>
        <w:numPr>
          <w:ilvl w:val="0"/>
          <w:numId w:val="12"/>
        </w:numPr>
        <w:spacing w:line="360" w:lineRule="auto"/>
        <w:rPr>
          <w:rFonts w:ascii="宋体" w:hAnsi="宋体" w:cs="宋体" w:hint="eastAsia"/>
          <w:color w:val="333333"/>
          <w:kern w:val="0"/>
          <w:szCs w:val="21"/>
        </w:rPr>
      </w:pPr>
      <w:r w:rsidRPr="007C7140">
        <w:rPr>
          <w:rFonts w:ascii="宋体" w:hAnsi="宋体" w:hint="eastAsia"/>
          <w:szCs w:val="21"/>
        </w:rPr>
        <w:t>当确定停电时间超出机房UPS承载范围后，首先</w:t>
      </w:r>
      <w:r w:rsidRPr="007C7140">
        <w:rPr>
          <w:rFonts w:ascii="宋体" w:hAnsi="宋体" w:cs="宋体" w:hint="eastAsia"/>
          <w:color w:val="333333"/>
          <w:kern w:val="0"/>
          <w:szCs w:val="21"/>
        </w:rPr>
        <w:t>确定停电的范围以及受影响的设备范围。并及时通知各部门和支公司营销部做好停电应急准备。然后通知机房电源维护人和设备的负责人到达现场，做好各设备的电源停电准备。在UPS供电电量仅剩10%之后，严格按操作手册停掉各服务器的电源，最后停核心交换机和路由器，等待电力恢复</w:t>
      </w:r>
      <w:r w:rsidR="007C7140">
        <w:rPr>
          <w:rFonts w:ascii="宋体" w:hAnsi="宋体" w:cs="宋体" w:hint="eastAsia"/>
          <w:color w:val="333333"/>
          <w:kern w:val="0"/>
          <w:szCs w:val="21"/>
        </w:rPr>
        <w:t>（如没有U</w:t>
      </w:r>
      <w:r w:rsidR="007C7140">
        <w:rPr>
          <w:rFonts w:ascii="宋体" w:hAnsi="宋体" w:cs="宋体"/>
          <w:color w:val="333333"/>
          <w:kern w:val="0"/>
          <w:szCs w:val="21"/>
        </w:rPr>
        <w:t>PS</w:t>
      </w:r>
      <w:r w:rsidR="007C7140">
        <w:rPr>
          <w:rFonts w:ascii="宋体" w:hAnsi="宋体" w:cs="宋体" w:hint="eastAsia"/>
          <w:color w:val="333333"/>
          <w:kern w:val="0"/>
          <w:szCs w:val="21"/>
        </w:rPr>
        <w:t>可以执行下面的操作步骤）</w:t>
      </w:r>
      <w:r w:rsidRPr="007C7140">
        <w:rPr>
          <w:rFonts w:ascii="宋体" w:hAnsi="宋体" w:cs="宋体" w:hint="eastAsia"/>
          <w:color w:val="333333"/>
          <w:kern w:val="0"/>
          <w:szCs w:val="21"/>
        </w:rPr>
        <w:t>。</w:t>
      </w:r>
    </w:p>
    <w:p w:rsidR="00582ABD" w:rsidRPr="007C7140" w:rsidRDefault="00582ABD" w:rsidP="007C7140">
      <w:pPr>
        <w:numPr>
          <w:ilvl w:val="0"/>
          <w:numId w:val="12"/>
        </w:numPr>
        <w:spacing w:line="360" w:lineRule="auto"/>
        <w:rPr>
          <w:rFonts w:ascii="宋体" w:hAnsi="宋体" w:cs="宋体" w:hint="eastAsia"/>
          <w:color w:val="333333"/>
          <w:kern w:val="0"/>
          <w:szCs w:val="21"/>
        </w:rPr>
      </w:pPr>
      <w:r w:rsidRPr="007C7140">
        <w:rPr>
          <w:rFonts w:ascii="宋体" w:hAnsi="宋体" w:cs="宋体" w:hint="eastAsia"/>
          <w:color w:val="333333"/>
          <w:kern w:val="0"/>
          <w:szCs w:val="21"/>
        </w:rPr>
        <w:t>当确定停电原因是在本身供电系统范围内，立即汇报给负责领导，并及时联系相关维护人员达到现场检修。</w:t>
      </w:r>
    </w:p>
    <w:p w:rsidR="00582ABD" w:rsidRPr="007C7140" w:rsidRDefault="00582ABD" w:rsidP="007C7140">
      <w:pPr>
        <w:numPr>
          <w:ilvl w:val="0"/>
          <w:numId w:val="12"/>
        </w:numPr>
        <w:spacing w:line="360" w:lineRule="auto"/>
        <w:rPr>
          <w:rFonts w:ascii="宋体" w:hAnsi="宋体"/>
          <w:szCs w:val="21"/>
        </w:rPr>
      </w:pPr>
      <w:r w:rsidRPr="007C7140">
        <w:rPr>
          <w:rFonts w:ascii="宋体" w:hAnsi="宋体" w:cs="宋体" w:hint="eastAsia"/>
          <w:color w:val="333333"/>
          <w:kern w:val="0"/>
          <w:szCs w:val="21"/>
        </w:rPr>
        <w:t>恢复供电后，严格按照操作程序逐步恢复机房设备和UPS的供电，以防瞬间电流过大造成设备损坏。</w:t>
      </w:r>
    </w:p>
    <w:p w:rsidR="007C7140" w:rsidRPr="007C7140" w:rsidRDefault="007C7140" w:rsidP="007C7140">
      <w:pPr>
        <w:spacing w:line="360" w:lineRule="auto"/>
        <w:ind w:left="840"/>
        <w:rPr>
          <w:rFonts w:ascii="宋体" w:hAnsi="宋体" w:hint="eastAsia"/>
          <w:szCs w:val="21"/>
        </w:rPr>
      </w:pPr>
    </w:p>
    <w:p w:rsidR="00582ABD" w:rsidRPr="007C7140" w:rsidRDefault="00582ABD" w:rsidP="007C7140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sz w:val="21"/>
          <w:szCs w:val="21"/>
        </w:rPr>
      </w:pPr>
      <w:r w:rsidRPr="007C7140">
        <w:rPr>
          <w:rFonts w:ascii="宋体" w:eastAsia="宋体" w:hAnsi="宋体" w:hint="eastAsia"/>
          <w:sz w:val="21"/>
          <w:szCs w:val="21"/>
        </w:rPr>
        <w:t>网络和服务器络系统应急预案</w:t>
      </w:r>
    </w:p>
    <w:p w:rsidR="00582ABD" w:rsidRPr="007C7140" w:rsidRDefault="00582ABD" w:rsidP="007C7140">
      <w:pPr>
        <w:numPr>
          <w:ilvl w:val="0"/>
          <w:numId w:val="17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发生网络故障时，首先检查机房设备情况，确定网络故障的原因。</w:t>
      </w:r>
    </w:p>
    <w:p w:rsidR="00582ABD" w:rsidRPr="007C7140" w:rsidRDefault="00582ABD" w:rsidP="007C7140">
      <w:pPr>
        <w:numPr>
          <w:ilvl w:val="0"/>
          <w:numId w:val="17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确认原因后，首先启动备用线路和设备，保证网络的正常运行。然后联系网络维护人员，及时处理和排除故障。</w:t>
      </w:r>
    </w:p>
    <w:p w:rsidR="00582ABD" w:rsidRPr="007C7140" w:rsidRDefault="00582ABD" w:rsidP="007C7140">
      <w:pPr>
        <w:numPr>
          <w:ilvl w:val="0"/>
          <w:numId w:val="17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当确认原因为短时间无法恢复，应该及时向负责领导汇报，并向</w:t>
      </w:r>
      <w:r w:rsidR="007C7140">
        <w:rPr>
          <w:rFonts w:ascii="宋体" w:hAnsi="宋体" w:hint="eastAsia"/>
          <w:szCs w:val="21"/>
        </w:rPr>
        <w:t>公司总部</w:t>
      </w:r>
      <w:r w:rsidRPr="007C7140">
        <w:rPr>
          <w:rFonts w:ascii="宋体" w:hAnsi="宋体" w:hint="eastAsia"/>
          <w:szCs w:val="21"/>
        </w:rPr>
        <w:t>相关部门汇报。然后再联系维护人员，及时处理故障。</w:t>
      </w:r>
    </w:p>
    <w:p w:rsidR="00582ABD" w:rsidRPr="007C7140" w:rsidRDefault="00582ABD" w:rsidP="007C7140">
      <w:pPr>
        <w:numPr>
          <w:ilvl w:val="0"/>
          <w:numId w:val="17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当人为或病毒破坏的故障发生时，具体按以下顺序进行：判断破坏的来源及性质，断开影响安全与稳定的信息网络设备，断开与破坏来源的物理网络连接，跟踪并锁定破坏的来源和其他网络用户信息，修复被破坏的信息，恢复系统。</w:t>
      </w:r>
    </w:p>
    <w:p w:rsidR="00582ABD" w:rsidRPr="007C7140" w:rsidRDefault="00582ABD" w:rsidP="007C7140">
      <w:pPr>
        <w:numPr>
          <w:ilvl w:val="0"/>
          <w:numId w:val="17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发生服务器系统故障后，应立</w:t>
      </w:r>
      <w:r w:rsidR="007C1AF2">
        <w:rPr>
          <w:rFonts w:ascii="宋体" w:hAnsi="宋体" w:hint="eastAsia"/>
          <w:szCs w:val="21"/>
        </w:rPr>
        <w:t>即电话向相关领导汇报情况，及时组织启动备份服务器系统</w:t>
      </w:r>
      <w:r w:rsidRPr="007C7140">
        <w:rPr>
          <w:rFonts w:ascii="宋体" w:hAnsi="宋体" w:hint="eastAsia"/>
          <w:szCs w:val="21"/>
        </w:rPr>
        <w:t>。</w:t>
      </w:r>
    </w:p>
    <w:p w:rsidR="00582ABD" w:rsidRDefault="00582ABD" w:rsidP="007C7140">
      <w:pPr>
        <w:numPr>
          <w:ilvl w:val="0"/>
          <w:numId w:val="17"/>
        </w:numPr>
        <w:spacing w:line="360" w:lineRule="auto"/>
        <w:rPr>
          <w:rFonts w:ascii="宋体" w:hAnsi="宋体"/>
          <w:szCs w:val="21"/>
        </w:rPr>
      </w:pPr>
      <w:r w:rsidRPr="007C7140">
        <w:rPr>
          <w:rFonts w:ascii="宋体" w:hAnsi="宋体" w:hint="eastAsia"/>
          <w:szCs w:val="21"/>
        </w:rPr>
        <w:t>处置结束后，技术人员应将处理过程记录下来，以方便日后对此问题的处理。</w:t>
      </w:r>
    </w:p>
    <w:p w:rsidR="007C7140" w:rsidRPr="007C1AF2" w:rsidRDefault="007C7140" w:rsidP="007C7140">
      <w:pPr>
        <w:spacing w:line="360" w:lineRule="auto"/>
        <w:ind w:left="840"/>
        <w:rPr>
          <w:rFonts w:ascii="宋体" w:hAnsi="宋体" w:hint="eastAsia"/>
          <w:szCs w:val="21"/>
        </w:rPr>
      </w:pPr>
    </w:p>
    <w:p w:rsidR="00582ABD" w:rsidRPr="007C7140" w:rsidRDefault="00582ABD" w:rsidP="007C7140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sz w:val="21"/>
          <w:szCs w:val="21"/>
        </w:rPr>
      </w:pPr>
      <w:r w:rsidRPr="007C7140">
        <w:rPr>
          <w:rFonts w:ascii="宋体" w:eastAsia="宋体" w:hAnsi="宋体" w:hint="eastAsia"/>
          <w:sz w:val="21"/>
          <w:szCs w:val="21"/>
        </w:rPr>
        <w:t>消防和防雷应急预案</w:t>
      </w:r>
    </w:p>
    <w:p w:rsidR="00582ABD" w:rsidRPr="007C7140" w:rsidRDefault="00582ABD" w:rsidP="007C7140">
      <w:pPr>
        <w:numPr>
          <w:ilvl w:val="0"/>
          <w:numId w:val="18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上班工作时间发生火警，还在机房工作的人员应及时紧急撤离，并立刻拨打119报警。在确保自身安全的情况下，应尽量使用灭火器进行灭火，减少电子设备的损坏。同时采取关闭电源总闸等措施，尽量减少可能造成的损失和破坏。</w:t>
      </w:r>
    </w:p>
    <w:p w:rsidR="00582ABD" w:rsidRPr="007C7140" w:rsidRDefault="00582ABD" w:rsidP="007C7140">
      <w:pPr>
        <w:numPr>
          <w:ilvl w:val="0"/>
          <w:numId w:val="18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非工作时间或节假日休息时间值班人员发现火情后，要立刻拨打119报警，并立刻通知相关部门和领导，做好火灾的处置工作。</w:t>
      </w:r>
    </w:p>
    <w:p w:rsidR="00582ABD" w:rsidRPr="007C7140" w:rsidRDefault="00582ABD" w:rsidP="007C7140">
      <w:pPr>
        <w:numPr>
          <w:ilvl w:val="0"/>
          <w:numId w:val="18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 xml:space="preserve">火情结束之后，机房相关人员应全体赶赴现场，并向公司相关部门汇报。同时立即联系电信、联通、移动等相关网络公司和设备相关厂家，及时评估事故损失情况，研讨恢复网络系统正常运行的最佳解决方案。 </w:t>
      </w:r>
    </w:p>
    <w:p w:rsidR="00582ABD" w:rsidRDefault="00582ABD" w:rsidP="007C7140">
      <w:pPr>
        <w:numPr>
          <w:ilvl w:val="0"/>
          <w:numId w:val="18"/>
        </w:numPr>
        <w:spacing w:line="360" w:lineRule="auto"/>
        <w:rPr>
          <w:rFonts w:ascii="宋体" w:hAnsi="宋体"/>
          <w:szCs w:val="21"/>
        </w:rPr>
      </w:pPr>
      <w:r w:rsidRPr="007C7140">
        <w:rPr>
          <w:rFonts w:ascii="宋体" w:hAnsi="宋体" w:hint="eastAsia"/>
          <w:szCs w:val="21"/>
        </w:rPr>
        <w:t>遇雷暴天气或接上级部门雷暴气象预警，应关闭所有服务器，切断电源，暂停内部计算机网络工作。雷暴天气结束后，及时开通服务器，恢复内部计算机网络工作。因雷击造成的损失，应及时进行核实、报损，并将详细情况向部门领导汇报。</w:t>
      </w:r>
    </w:p>
    <w:p w:rsidR="007C7140" w:rsidRPr="007C7140" w:rsidRDefault="007C7140" w:rsidP="007C7140">
      <w:pPr>
        <w:spacing w:line="360" w:lineRule="auto"/>
        <w:ind w:left="840"/>
        <w:rPr>
          <w:rFonts w:ascii="宋体" w:hAnsi="宋体" w:hint="eastAsia"/>
          <w:szCs w:val="21"/>
        </w:rPr>
      </w:pPr>
    </w:p>
    <w:p w:rsidR="00582ABD" w:rsidRPr="007C7140" w:rsidRDefault="00582ABD" w:rsidP="007C7140">
      <w:pPr>
        <w:pStyle w:val="a"/>
        <w:widowControl w:val="0"/>
        <w:numPr>
          <w:ilvl w:val="0"/>
          <w:numId w:val="2"/>
        </w:numPr>
        <w:tabs>
          <w:tab w:val="left" w:pos="993"/>
        </w:tabs>
        <w:adjustRightInd w:val="0"/>
        <w:snapToGrid w:val="0"/>
        <w:spacing w:afterLines="50" w:after="156" w:line="360" w:lineRule="auto"/>
        <w:ind w:left="992" w:rightChars="0" w:hanging="992"/>
        <w:jc w:val="both"/>
        <w:outlineLvl w:val="9"/>
        <w:rPr>
          <w:rFonts w:ascii="宋体" w:eastAsia="宋体" w:hAnsi="宋体" w:hint="eastAsia"/>
          <w:b/>
          <w:sz w:val="21"/>
          <w:szCs w:val="21"/>
        </w:rPr>
      </w:pPr>
      <w:r w:rsidRPr="007C7140">
        <w:rPr>
          <w:rFonts w:ascii="宋体" w:eastAsia="宋体" w:hAnsi="宋体" w:hint="eastAsia"/>
          <w:sz w:val="21"/>
          <w:szCs w:val="21"/>
        </w:rPr>
        <w:t>自然灾害和盗抢应急预案</w:t>
      </w:r>
    </w:p>
    <w:p w:rsidR="00582ABD" w:rsidRPr="007C7140" w:rsidRDefault="00582ABD" w:rsidP="007C7140">
      <w:pPr>
        <w:numPr>
          <w:ilvl w:val="0"/>
          <w:numId w:val="19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发生自然灾害后，首先应该组织人员撤离现场。当确认灾害不会造成人生伤害后，在回到机房检查设备，立刻向上级领导和</w:t>
      </w:r>
      <w:r w:rsidR="007C7140">
        <w:rPr>
          <w:rFonts w:ascii="宋体" w:hAnsi="宋体" w:hint="eastAsia"/>
          <w:szCs w:val="21"/>
        </w:rPr>
        <w:t>公司总部</w:t>
      </w:r>
      <w:r w:rsidRPr="007C7140">
        <w:rPr>
          <w:rFonts w:ascii="宋体" w:hAnsi="宋体" w:hint="eastAsia"/>
          <w:szCs w:val="21"/>
        </w:rPr>
        <w:t>汇报，并联系相关网络和设备厂家，积极做好灾后恢复工作，确保在最短时间内恢复机房正常运行。</w:t>
      </w:r>
    </w:p>
    <w:p w:rsidR="00582ABD" w:rsidRPr="007C7140" w:rsidRDefault="00582ABD" w:rsidP="007C7140">
      <w:pPr>
        <w:numPr>
          <w:ilvl w:val="0"/>
          <w:numId w:val="19"/>
        </w:numPr>
        <w:spacing w:line="360" w:lineRule="auto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>发生盗抢事件后，要保护好现场然后报警，并向领导汇报情况。待现场处理完毕后，要组织相关人员估计损毁情况，并联系相关网络和设备厂家，积极做好恢复工作。</w:t>
      </w:r>
    </w:p>
    <w:p w:rsidR="00582ABD" w:rsidRPr="007C7140" w:rsidRDefault="00582ABD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7C7140">
        <w:rPr>
          <w:rFonts w:ascii="宋体" w:hAnsi="宋体" w:hint="eastAsia"/>
          <w:szCs w:val="21"/>
        </w:rPr>
        <w:t xml:space="preserve">                </w:t>
      </w:r>
    </w:p>
    <w:sectPr w:rsidR="00582ABD" w:rsidRPr="007C7140">
      <w:headerReference w:type="default" r:id="rId8"/>
      <w:footerReference w:type="default" r:id="rId9"/>
      <w:pgSz w:w="11906" w:h="16838"/>
      <w:pgMar w:top="1440" w:right="926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19" w:rsidRDefault="001F5D19">
      <w:r>
        <w:separator/>
      </w:r>
    </w:p>
  </w:endnote>
  <w:endnote w:type="continuationSeparator" w:id="0">
    <w:p w:rsidR="001F5D19" w:rsidRDefault="001F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42D" w:rsidRDefault="0084342D" w:rsidP="00EF515B">
    <w:pPr>
      <w:pStyle w:val="a5"/>
      <w:jc w:val="center"/>
    </w:pPr>
    <w:r>
      <w:rPr>
        <w:lang w:val="en-US"/>
      </w:rPr>
      <w:fldChar w:fldCharType="begin"/>
    </w:r>
    <w:r>
      <w:instrText xml:space="preserve"> PAGE   \* MERGEFORMAT </w:instrText>
    </w:r>
    <w:r>
      <w:rPr>
        <w:lang w:val="en-US"/>
      </w:rPr>
      <w:fldChar w:fldCharType="separate"/>
    </w:r>
    <w:r w:rsidR="001F5D19" w:rsidRPr="001F5D19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84342D" w:rsidRPr="00992391" w:rsidRDefault="0084342D" w:rsidP="009C38C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ABD" w:rsidRDefault="00582AB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302F" w:rsidRPr="009B302F">
      <w:rPr>
        <w:noProof/>
        <w:lang w:val="zh-CN" w:eastAsia="zh-CN"/>
      </w:rPr>
      <w:t>2</w:t>
    </w:r>
    <w:r>
      <w:rPr>
        <w:lang w:val="zh-CN"/>
      </w:rPr>
      <w:fldChar w:fldCharType="end"/>
    </w:r>
    <w:r>
      <w:rPr>
        <w:rFonts w:hint="eastAsia"/>
      </w:rPr>
      <w:t xml:space="preserve">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19" w:rsidRDefault="001F5D19">
      <w:r>
        <w:separator/>
      </w:r>
    </w:p>
  </w:footnote>
  <w:footnote w:type="continuationSeparator" w:id="0">
    <w:p w:rsidR="001F5D19" w:rsidRDefault="001F5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ABD" w:rsidRPr="007C7140" w:rsidRDefault="00582ABD" w:rsidP="007C71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multilevel"/>
    <w:tmpl w:val="C00ACFB2"/>
    <w:lvl w:ilvl="0">
      <w:start w:val="1"/>
      <w:numFmt w:val="chineseCountingThousand"/>
      <w:lvlText w:val="第%1条"/>
      <w:lvlJc w:val="left"/>
      <w:pPr>
        <w:tabs>
          <w:tab w:val="num" w:pos="0"/>
        </w:tabs>
        <w:ind w:left="1276" w:hanging="425"/>
      </w:pPr>
      <w:rPr>
        <w:rFonts w:ascii="宋体" w:eastAsia="宋体" w:hAnsi="宋体" w:hint="eastAsia"/>
        <w:b w:val="0"/>
        <w:sz w:val="21"/>
        <w:szCs w:val="21"/>
      </w:rPr>
    </w:lvl>
    <w:lvl w:ilvl="1">
      <w:start w:val="1"/>
      <w:numFmt w:val="decimal"/>
      <w:suff w:val="space"/>
      <w:lvlText w:val="第%2节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00000025"/>
    <w:multiLevelType w:val="multilevel"/>
    <w:tmpl w:val="00000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lvlText w:val="%2"/>
      <w:lvlJc w:val="left"/>
      <w:pPr>
        <w:tabs>
          <w:tab w:val="num" w:pos="420"/>
        </w:tabs>
        <w:ind w:left="420" w:hanging="420"/>
      </w:pPr>
      <w:rPr>
        <w:rFonts w:ascii="黑体" w:eastAsia="黑体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%2.%3.%4.%5.%6　"/>
      <w:lvlJc w:val="left"/>
      <w:pPr>
        <w:ind w:left="840" w:firstLine="0"/>
      </w:pPr>
      <w:rPr>
        <w:rFonts w:ascii="黑体" w:eastAsia="黑体" w:hint="eastAsia"/>
        <w:b w:val="0"/>
        <w:i w:val="0"/>
        <w:sz w:val="21"/>
      </w:rPr>
    </w:lvl>
    <w:lvl w:ilvl="6">
      <w:start w:val="1"/>
      <w:numFmt w:val="decimal"/>
      <w:pStyle w:val="a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%2.%3.%4.%5.%6.%7.%8"/>
      <w:lvlJc w:val="left"/>
      <w:pPr>
        <w:tabs>
          <w:tab w:val="num" w:pos="2835"/>
        </w:tabs>
        <w:ind w:left="0" w:firstLine="0"/>
      </w:pPr>
      <w:rPr>
        <w:rFonts w:ascii="黑体" w:eastAsia="黑体" w:hint="eastAsia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19D77E6C"/>
    <w:multiLevelType w:val="hybridMultilevel"/>
    <w:tmpl w:val="739E13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704298"/>
    <w:multiLevelType w:val="hybridMultilevel"/>
    <w:tmpl w:val="04D4AD6A"/>
    <w:lvl w:ilvl="0" w:tplc="20804F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81D07C4"/>
    <w:multiLevelType w:val="hybridMultilevel"/>
    <w:tmpl w:val="739E13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D21629"/>
    <w:multiLevelType w:val="multilevel"/>
    <w:tmpl w:val="B2FCF8C6"/>
    <w:lvl w:ilvl="0">
      <w:start w:val="1"/>
      <w:numFmt w:val="chineseCountingThousand"/>
      <w:pStyle w:val="1"/>
      <w:lvlText w:val="第%1章"/>
      <w:lvlJc w:val="left"/>
      <w:pPr>
        <w:tabs>
          <w:tab w:val="num" w:pos="1644"/>
        </w:tabs>
        <w:ind w:left="0" w:firstLine="510"/>
      </w:pPr>
      <w:rPr>
        <w:rFonts w:ascii="黑体" w:eastAsia="黑体" w:hAnsi="宋体" w:hint="eastAsia"/>
        <w:b w:val="0"/>
        <w:color w:val="000000"/>
      </w:rPr>
    </w:lvl>
    <w:lvl w:ilvl="1">
      <w:start w:val="1"/>
      <w:numFmt w:val="ideographDigital"/>
      <w:lvlText w:val="（%2）"/>
      <w:lvlJc w:val="left"/>
      <w:pPr>
        <w:tabs>
          <w:tab w:val="num" w:pos="840"/>
        </w:tabs>
        <w:ind w:left="840" w:hanging="420"/>
      </w:pPr>
      <w:rPr>
        <w:rFonts w:hint="eastAsia"/>
        <w:color w:val="00000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" w15:restartNumberingAfterBreak="0">
    <w:nsid w:val="548B1BC1"/>
    <w:multiLevelType w:val="hybridMultilevel"/>
    <w:tmpl w:val="524EEB9A"/>
    <w:lvl w:ilvl="0" w:tplc="CA4C61E0">
      <w:start w:val="1"/>
      <w:numFmt w:val="decimal"/>
      <w:lvlText w:val="%1."/>
      <w:lvlJc w:val="left"/>
      <w:pPr>
        <w:ind w:left="1247" w:hanging="22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327AA1"/>
    <w:multiLevelType w:val="hybridMultilevel"/>
    <w:tmpl w:val="524EEB9A"/>
    <w:lvl w:ilvl="0" w:tplc="CA4C61E0">
      <w:start w:val="1"/>
      <w:numFmt w:val="decimal"/>
      <w:lvlText w:val="%1."/>
      <w:lvlJc w:val="left"/>
      <w:pPr>
        <w:ind w:left="1247" w:hanging="22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A951C5"/>
    <w:multiLevelType w:val="hybridMultilevel"/>
    <w:tmpl w:val="524EEB9A"/>
    <w:lvl w:ilvl="0" w:tplc="CA4C61E0">
      <w:start w:val="1"/>
      <w:numFmt w:val="decimal"/>
      <w:lvlText w:val="%1."/>
      <w:lvlJc w:val="left"/>
      <w:pPr>
        <w:ind w:left="1247" w:hanging="22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F6A0337"/>
    <w:multiLevelType w:val="hybridMultilevel"/>
    <w:tmpl w:val="739E13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8F76D6"/>
    <w:multiLevelType w:val="hybridMultilevel"/>
    <w:tmpl w:val="524EEB9A"/>
    <w:lvl w:ilvl="0" w:tplc="CA4C61E0">
      <w:start w:val="1"/>
      <w:numFmt w:val="decimal"/>
      <w:lvlText w:val="%1."/>
      <w:lvlJc w:val="left"/>
      <w:pPr>
        <w:ind w:left="1247" w:hanging="226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8"/>
  </w:num>
  <w:num w:numId="13">
    <w:abstractNumId w:val="3"/>
  </w:num>
  <w:num w:numId="14">
    <w:abstractNumId w:val="2"/>
  </w:num>
  <w:num w:numId="15">
    <w:abstractNumId w:val="9"/>
  </w:num>
  <w:num w:numId="16">
    <w:abstractNumId w:val="4"/>
  </w:num>
  <w:num w:numId="17">
    <w:abstractNumId w:val="10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2F2"/>
    <w:rsid w:val="000D4789"/>
    <w:rsid w:val="00125AF3"/>
    <w:rsid w:val="001F5D19"/>
    <w:rsid w:val="00210060"/>
    <w:rsid w:val="003801A1"/>
    <w:rsid w:val="003D5FE2"/>
    <w:rsid w:val="004B6525"/>
    <w:rsid w:val="00536980"/>
    <w:rsid w:val="00582ABD"/>
    <w:rsid w:val="006A04F4"/>
    <w:rsid w:val="006C13AD"/>
    <w:rsid w:val="00720D5E"/>
    <w:rsid w:val="007C1AF2"/>
    <w:rsid w:val="007C7140"/>
    <w:rsid w:val="0084342D"/>
    <w:rsid w:val="008547EA"/>
    <w:rsid w:val="009B302F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1F4D0FA"/>
  <w15:chartTrackingRefBased/>
  <w15:docId w15:val="{A8C241F9-ACD5-4652-BC18-9F2C1AEC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  <w:style w:type="character" w:customStyle="1" w:styleId="Char1">
    <w:name w:val="页眉 Char"/>
    <w:link w:val="a6"/>
    <w:rPr>
      <w:kern w:val="2"/>
      <w:sz w:val="18"/>
      <w:szCs w:val="18"/>
    </w:rPr>
  </w:style>
  <w:style w:type="character" w:customStyle="1" w:styleId="Char2">
    <w:name w:val="正文缩进 Char"/>
    <w:link w:val="NormalIndent"/>
    <w:rPr>
      <w:sz w:val="28"/>
    </w:rPr>
  </w:style>
  <w:style w:type="paragraph" w:styleId="a4">
    <w:name w:val="Document Map"/>
    <w:basedOn w:val="a0"/>
    <w:link w:val="Char"/>
    <w:rPr>
      <w:rFonts w:ascii="宋体"/>
      <w:sz w:val="18"/>
      <w:szCs w:val="18"/>
      <w:lang w:val="x-none" w:eastAsia="x-none"/>
    </w:rPr>
  </w:style>
  <w:style w:type="paragraph" w:styleId="a6">
    <w:name w:val="header"/>
    <w:basedOn w:val="a0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0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customStyle="1" w:styleId="a7">
    <w:name w:val="主标题"/>
    <w:basedOn w:val="a0"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</w:rPr>
  </w:style>
  <w:style w:type="paragraph" w:customStyle="1" w:styleId="a8">
    <w:name w:val="表格：居中"/>
    <w:basedOn w:val="a0"/>
    <w:pPr>
      <w:spacing w:before="120" w:after="120" w:line="360" w:lineRule="auto"/>
      <w:jc w:val="center"/>
    </w:pPr>
    <w:rPr>
      <w:rFonts w:ascii="宋体" w:hAnsi="宋体"/>
      <w:sz w:val="24"/>
      <w:szCs w:val="20"/>
    </w:rPr>
  </w:style>
  <w:style w:type="paragraph" w:customStyle="1" w:styleId="NormalIndent">
    <w:name w:val="Normal Indent"/>
    <w:basedOn w:val="a0"/>
    <w:link w:val="Char2"/>
    <w:pPr>
      <w:adjustRightInd w:val="0"/>
      <w:snapToGrid w:val="0"/>
      <w:spacing w:line="360" w:lineRule="auto"/>
      <w:ind w:firstLineChars="200" w:firstLine="567"/>
    </w:pPr>
    <w:rPr>
      <w:kern w:val="0"/>
      <w:sz w:val="28"/>
      <w:szCs w:val="20"/>
      <w:lang w:val="x-none" w:eastAsia="x-none"/>
    </w:rPr>
  </w:style>
  <w:style w:type="paragraph" w:customStyle="1" w:styleId="a">
    <w:name w:val="五级条标题"/>
    <w:basedOn w:val="a0"/>
    <w:next w:val="a0"/>
    <w:rsid w:val="0084342D"/>
    <w:pPr>
      <w:widowControl/>
      <w:numPr>
        <w:ilvl w:val="6"/>
        <w:numId w:val="3"/>
      </w:numPr>
      <w:ind w:rightChars="4" w:right="4"/>
      <w:jc w:val="left"/>
      <w:outlineLvl w:val="6"/>
    </w:pPr>
    <w:rPr>
      <w:rFonts w:eastAsia="仿宋_GB2312"/>
      <w:sz w:val="28"/>
      <w:szCs w:val="20"/>
    </w:rPr>
  </w:style>
  <w:style w:type="paragraph" w:customStyle="1" w:styleId="1">
    <w:name w:val="样式1"/>
    <w:basedOn w:val="a0"/>
    <w:rsid w:val="0084342D"/>
    <w:pPr>
      <w:numPr>
        <w:numId w:val="1"/>
      </w:numPr>
      <w:spacing w:line="360" w:lineRule="auto"/>
    </w:pPr>
    <w:rPr>
      <w:rFonts w:ascii="宋体" w:hAnsi="宋体"/>
      <w:kern w:val="44"/>
      <w:sz w:val="24"/>
      <w:szCs w:val="20"/>
    </w:rPr>
  </w:style>
  <w:style w:type="character" w:customStyle="1" w:styleId="a9">
    <w:name w:val="页脚 字符"/>
    <w:uiPriority w:val="99"/>
    <w:rsid w:val="0084342D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1672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微软中国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确保公司机房安全与稳定，以保证正常运行为宗旨，按照“预防为主，积极处置”的原则，本着建立一个有效处置突发事件，建立统一指挥、职责明确运转有序、反应迅速处置有力的机房安全体系的目标，特制定本预案。</dc:title>
  <dc:subject/>
  <dc:creator>微软中国</dc:creator>
  <cp:keywords/>
  <dc:description/>
  <cp:lastModifiedBy>panghaibo</cp:lastModifiedBy>
  <cp:revision>3</cp:revision>
  <dcterms:created xsi:type="dcterms:W3CDTF">2020-12-15T13:14:00Z</dcterms:created>
  <dcterms:modified xsi:type="dcterms:W3CDTF">2020-12-15T13:14:00Z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