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№4</w:t>
      </w:r>
    </w:p>
    <w:p>
      <w:pPr>
        <w:pStyle w:val="Subtitle"/>
      </w:pPr>
      <w:r>
        <w:t xml:space="preserve">Модель</w:t>
      </w:r>
      <w:r>
        <w:t xml:space="preserve"> </w:t>
      </w:r>
      <w:r>
        <w:t xml:space="preserve">гармонических</w:t>
      </w:r>
      <w:r>
        <w:t xml:space="preserve"> </w:t>
      </w:r>
      <w:r>
        <w:t xml:space="preserve">колебаний</w:t>
      </w:r>
    </w:p>
    <w:p>
      <w:pPr>
        <w:pStyle w:val="Author"/>
      </w:pPr>
      <w:r>
        <w:t xml:space="preserve">Смирнов</w:t>
      </w:r>
      <w:r>
        <w:t xml:space="preserve"> </w:t>
      </w:r>
      <w:r>
        <w:t xml:space="preserve">Артем</w:t>
      </w:r>
      <w:r>
        <w:t xml:space="preserve"> </w:t>
      </w:r>
      <w:r>
        <w:t xml:space="preserve">Александрович"</w:t>
      </w:r>
      <w:r>
        <w:t xml:space="preserve"> </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t xml:space="preserve">Цель работы</w:t>
      </w:r>
    </w:p>
    <w:p>
      <w:pPr>
        <w:numPr>
          <w:ilvl w:val="0"/>
          <w:numId w:val="1001"/>
        </w:numPr>
      </w:pPr>
      <w:r>
        <w:t xml:space="preserve">Построить фазовый портрет гармонического осциллятора;</w:t>
      </w:r>
    </w:p>
    <w:p>
      <w:pPr>
        <w:numPr>
          <w:ilvl w:val="0"/>
          <w:numId w:val="1001"/>
        </w:numPr>
      </w:pPr>
      <w:r>
        <w:t xml:space="preserve">Решить уравнения гармонического осциллятора.</w:t>
      </w:r>
    </w:p>
    <w:p>
      <w:pPr>
        <w:numPr>
          <w:ilvl w:val="0"/>
          <w:numId w:val="1001"/>
        </w:numPr>
      </w:pPr>
      <w:r>
        <w:t xml:space="preserve">Научиться решать и моделировать уравнения гармонического осциллятора.</w:t>
      </w:r>
    </w:p>
    <w:bookmarkEnd w:id="20"/>
    <w:bookmarkStart w:id="21" w:name="задание-№51"/>
    <w:p>
      <w:pPr>
        <w:pStyle w:val="Heading1"/>
      </w:pPr>
      <w:r>
        <w:t xml:space="preserve">Задание №51</w:t>
      </w:r>
    </w:p>
    <w:p>
      <w:pPr>
        <w:pStyle w:val="FirstParagraph"/>
      </w:pPr>
      <w:r>
        <w:t xml:space="preserve">Постройте фазовый портрет гармонического осциллятора и решение уравнения гармонического осциллятора для следующих случаев:</w:t>
      </w:r>
    </w:p>
    <w:p>
      <w:pPr>
        <w:numPr>
          <w:ilvl w:val="0"/>
          <w:numId w:val="1002"/>
        </w:numPr>
      </w:pPr>
      <w:r>
        <w:t xml:space="preserve">Колебания гармонического осциллятора без затуханий и без действий внешней силы</w:t>
      </w:r>
      <w:r>
        <w:t xml:space="preserve"> </w:t>
      </w:r>
    </w:p>
    <w:p>
      <w:pPr>
        <w:pStyle w:val="Compact"/>
      </w:pPr>
      <m:oMathPara>
        <m:oMathParaPr>
          <m:jc m:val="center"/>
        </m:oMathParaPr>
        <m:oMath>
          <m:acc>
            <m:accPr>
              <m:chr m:val="̈"/>
            </m:accPr>
            <m:e>
              <m:r>
                <m:t>x</m:t>
              </m:r>
            </m:e>
          </m:acc>
          <m:r>
            <m:rPr>
              <m:sty m:val="p"/>
            </m:rPr>
            <m:t>+</m:t>
          </m:r>
          <m:r>
            <m:t>1.7</m:t>
          </m:r>
          <m:r>
            <m:t>x</m:t>
          </m:r>
          <m:r>
            <m:rPr>
              <m:sty m:val="p"/>
            </m:rPr>
            <m:t>=</m:t>
          </m:r>
          <m:r>
            <m:t>0</m:t>
          </m:r>
        </m:oMath>
      </m:oMathPara>
    </w:p>
    <w:p>
      <w:pPr>
        <w:numPr>
          <w:ilvl w:val="0"/>
          <w:numId w:val="1002"/>
        </w:numPr>
      </w:pPr>
      <w:r>
        <w:t xml:space="preserve">Колебания гармонического осциллятора c затуханием и без действий внешней силы</w:t>
      </w:r>
    </w:p>
    <w:p>
      <w:pPr>
        <w:pStyle w:val="FirstParagraph"/>
      </w:pPr>
      <m:oMathPara>
        <m:oMathParaPr>
          <m:jc m:val="center"/>
        </m:oMathParaPr>
        <m:oMath>
          <m:acc>
            <m:accPr>
              <m:chr m:val="̈"/>
            </m:accPr>
            <m:e>
              <m:r>
                <m:t>x</m:t>
              </m:r>
            </m:e>
          </m:acc>
          <m:r>
            <m:rPr>
              <m:sty m:val="p"/>
            </m:rPr>
            <m:t>+</m:t>
          </m:r>
          <m:r>
            <m:t>1.7</m:t>
          </m:r>
          <m:acc>
            <m:accPr>
              <m:chr m:val="̇"/>
            </m:accPr>
            <m:e>
              <m:r>
                <m:t>x</m:t>
              </m:r>
            </m:e>
          </m:acc>
          <m:r>
            <m:rPr>
              <m:sty m:val="p"/>
            </m:rPr>
            <m:t>+</m:t>
          </m:r>
          <m:r>
            <m:t>1.7</m:t>
          </m:r>
          <m:r>
            <m:t>x</m:t>
          </m:r>
          <m:r>
            <m:rPr>
              <m:sty m:val="p"/>
            </m:rPr>
            <m:t>=</m:t>
          </m:r>
          <m:r>
            <m:t>0</m:t>
          </m:r>
        </m:oMath>
      </m:oMathPara>
    </w:p>
    <w:p>
      <w:pPr>
        <w:numPr>
          <w:ilvl w:val="0"/>
          <w:numId w:val="1003"/>
        </w:numPr>
      </w:pPr>
      <w:r>
        <w:t xml:space="preserve">Колебания гармонического осциллятора c затуханием и под действием внешней силы</w:t>
      </w:r>
    </w:p>
    <w:p>
      <w:pPr>
        <w:pStyle w:val="Compact"/>
      </w:pPr>
      <m:oMathPara>
        <m:oMathParaPr>
          <m:jc m:val="center"/>
        </m:oMathParaPr>
        <m:oMath>
          <m:acc>
            <m:accPr>
              <m:chr m:val="̈"/>
            </m:accPr>
            <m:e>
              <m:r>
                <m:t>x</m:t>
              </m:r>
            </m:e>
          </m:acc>
          <m:r>
            <m:rPr>
              <m:sty m:val="p"/>
            </m:rPr>
            <m:t>+</m:t>
          </m:r>
          <m:r>
            <m:t>2</m:t>
          </m:r>
          <m:acc>
            <m:accPr>
              <m:chr m:val="̇"/>
            </m:accPr>
            <m:e>
              <m:r>
                <m:t>x</m:t>
              </m:r>
            </m:e>
          </m:acc>
          <m:r>
            <m:rPr>
              <m:sty m:val="p"/>
            </m:rPr>
            <m:t>+</m:t>
          </m:r>
          <m:r>
            <m:t>1.7</m:t>
          </m:r>
          <m:r>
            <m:t>x</m:t>
          </m:r>
          <m:r>
            <m:rPr>
              <m:sty m:val="p"/>
            </m:rPr>
            <m:t>=</m:t>
          </m:r>
          <m:r>
            <m:t>0.7</m:t>
          </m:r>
          <m:r>
            <m:t>c</m:t>
          </m:r>
          <m:r>
            <m:t>o</m:t>
          </m:r>
          <m:r>
            <m:t>s</m:t>
          </m:r>
          <m:r>
            <m:rPr>
              <m:sty m:val="p"/>
            </m:rPr>
            <m:t>(</m:t>
          </m:r>
          <m:r>
            <m:t>2.7</m:t>
          </m:r>
          <m:r>
            <m:t>t</m:t>
          </m:r>
          <m:r>
            <m:rPr>
              <m:sty m:val="p"/>
            </m:rPr>
            <m:t>)</m:t>
          </m:r>
        </m:oMath>
      </m:oMathPara>
    </w:p>
    <w:p>
      <w:pPr>
        <w:pStyle w:val="FirstParagraph"/>
      </w:pPr>
      <w:r>
        <w:t xml:space="preserve">На интервале</w:t>
      </w:r>
      <w:r>
        <w:t xml:space="preserve"> </w:t>
      </w:r>
    </w:p>
    <w:p>
      <w:pPr>
        <w:pStyle w:val="BodyText"/>
      </w:pPr>
      <m:oMathPara>
        <m:oMathParaPr>
          <m:jc m:val="center"/>
        </m:oMathParaPr>
        <m:oMath>
          <m:r>
            <m:t>t</m:t>
          </m:r>
          <m:r>
            <m:rPr>
              <m:sty m:val="p"/>
            </m:rPr>
            <m:t>∈</m:t>
          </m:r>
          <m:r>
            <m:rPr>
              <m:sty m:val="p"/>
            </m:rPr>
            <m:t>[</m:t>
          </m:r>
          <m:r>
            <m:t>0</m:t>
          </m:r>
          <m:r>
            <m:rPr>
              <m:sty m:val="p"/>
            </m:rPr>
            <m:t>;</m:t>
          </m:r>
          <m:r>
            <m:t>59</m:t>
          </m:r>
          <m:r>
            <m:rPr>
              <m:sty m:val="p"/>
            </m:rPr>
            <m:t>]</m:t>
          </m:r>
        </m:oMath>
      </m:oMathPara>
    </w:p>
    <w:p>
      <w:pPr>
        <w:pStyle w:val="FirstParagraph"/>
      </w:pPr>
      <w:r>
        <w:t xml:space="preserve"> </w:t>
      </w:r>
      <w:r>
        <w:t xml:space="preserve">(шаг 0.05) с начальными условиями</w:t>
      </w:r>
      <w:r>
        <w:t xml:space="preserve"> </w:t>
      </w:r>
    </w:p>
    <w:p>
      <w:pPr>
        <w:pStyle w:val="BodyText"/>
      </w:pPr>
      <m:oMathPara>
        <m:oMathParaPr>
          <m:jc m:val="center"/>
        </m:oMathParaPr>
        <m:oMath>
          <m:sSub>
            <m:e>
              <m:r>
                <m:t>x</m:t>
              </m:r>
            </m:e>
            <m:sub>
              <m:r>
                <m:t>0</m:t>
              </m:r>
            </m:sub>
          </m:sSub>
          <m:r>
            <m:rPr>
              <m:sty m:val="p"/>
            </m:rPr>
            <m:t>=</m:t>
          </m:r>
          <m:r>
            <m:t>1.7</m:t>
          </m:r>
          <m:r>
            <m:rPr>
              <m:sty m:val="p"/>
            </m:rPr>
            <m:t>,</m:t>
          </m:r>
          <m:sSub>
            <m:e>
              <m:r>
                <m:t>y</m:t>
              </m:r>
            </m:e>
            <m:sub>
              <m:r>
                <m:t>0</m:t>
              </m:r>
            </m:sub>
          </m:sSub>
          <m:r>
            <m:rPr>
              <m:sty m:val="p"/>
            </m:rPr>
            <m:t>=</m:t>
          </m:r>
          <m:r>
            <m:rPr>
              <m:sty m:val="p"/>
            </m:rPr>
            <m:t>−</m:t>
          </m:r>
          <m:r>
            <m:t>0.2</m:t>
          </m:r>
        </m:oMath>
      </m:oMathPara>
    </w:p>
    <w:bookmarkEnd w:id="21"/>
    <w:bookmarkStart w:id="22" w:name="краткая-теоретическая-справка"/>
    <w:p>
      <w:pPr>
        <w:pStyle w:val="Heading1"/>
      </w:pPr>
      <w:r>
        <w:t xml:space="preserve">Краткая теоретическая справка</w:t>
      </w:r>
    </w:p>
    <w:p>
      <w:pPr>
        <w:pStyle w:val="FirstParagraph"/>
      </w:pPr>
      <w:r>
        <w:t xml:space="preserve">Движение грузика на пружинке, маятника, заряда в электрическом контуре, а также эволюция во времени многих систем в физике, химии, биологии и других науках при определенных предположениях можно описать одним и тем же дифференциальным уравнением, которое в теории колебаний выступает в качестве основной модели. Эта модель называется линейным гармоническим осциллятором. Уравнение свободных колебаний гармонического осциллятора имеет следующий вид:</w:t>
      </w:r>
    </w:p>
    <w:p>
      <w:pPr>
        <w:pStyle w:val="BodyText"/>
      </w:pPr>
      <m:oMathPara>
        <m:oMathParaPr>
          <m:jc m:val="center"/>
        </m:oMathParaPr>
        <m:oMath>
          <m:acc>
            <m:accPr>
              <m:chr m:val="̈"/>
            </m:accPr>
            <m:e>
              <m:r>
                <m:t>x</m:t>
              </m:r>
            </m:e>
          </m:acc>
          <m:r>
            <m:rPr>
              <m:sty m:val="p"/>
            </m:rPr>
            <m:t>+</m:t>
          </m:r>
          <m:r>
            <m:t>2</m:t>
          </m:r>
          <m:r>
            <m:t>γ</m:t>
          </m:r>
          <m:acc>
            <m:accPr>
              <m:chr m:val="̇"/>
            </m:accPr>
            <m:e>
              <m:r>
                <m:t>x</m:t>
              </m:r>
            </m:e>
          </m:acc>
          <m:r>
            <m:rPr>
              <m:sty m:val="p"/>
            </m:rPr>
            <m:t>+</m:t>
          </m:r>
          <m:sSubSup>
            <m:e>
              <m:r>
                <m:t>w</m:t>
              </m:r>
            </m:e>
            <m:sub>
              <m:r>
                <m:t>0</m:t>
              </m:r>
            </m:sub>
            <m:sup>
              <m:r>
                <m:t>2</m:t>
              </m:r>
            </m:sup>
          </m:sSubSup>
          <m:r>
            <m:t>x</m:t>
          </m:r>
          <m:r>
            <m:rPr>
              <m:sty m:val="p"/>
            </m:rPr>
            <m:t>=</m:t>
          </m:r>
          <m:r>
            <m:t>0</m:t>
          </m:r>
        </m:oMath>
      </m:oMathPara>
    </w:p>
    <w:p>
      <w:pPr>
        <w:pStyle w:val="FirstParagraph"/>
      </w:pPr>
      <w:r>
        <w:t xml:space="preserve">где x – переменная, описывающая состояние системы (смещение грузика, заряд конденсатора и т.д.), gamma - параметр, характеризующий потери энергии (трение в механической системе, сопротивление в контуре), w_0 - собственная частота колебаний, t- время.</w:t>
      </w:r>
    </w:p>
    <w:p>
      <w:pPr>
        <w:pStyle w:val="BodyText"/>
      </w:pPr>
      <w:r>
        <w:t xml:space="preserve"> </w:t>
      </w:r>
      <w:r>
        <w:t xml:space="preserve">При отсутствии потерь в системе получаем уравнение(*) консервативного осциллятора энергия колебания которого сохраняется во времени.</w:t>
      </w:r>
    </w:p>
    <w:p>
      <w:pPr>
        <w:pStyle w:val="BodyText"/>
      </w:pPr>
      <m:oMathPara>
        <m:oMathParaPr>
          <m:jc m:val="center"/>
        </m:oMathParaPr>
        <m:oMath>
          <m:acc>
            <m:accPr>
              <m:chr m:val="̈"/>
            </m:accPr>
            <m:e>
              <m:r>
                <m:t>x</m:t>
              </m:r>
            </m:e>
          </m:acc>
          <m:r>
            <m:rPr>
              <m:sty m:val="p"/>
            </m:rPr>
            <m:t>+</m:t>
          </m:r>
          <m:sSubSup>
            <m:e>
              <m:r>
                <m:t>w</m:t>
              </m:r>
            </m:e>
            <m:sub>
              <m:r>
                <m:t>0</m:t>
              </m:r>
            </m:sub>
            <m:sup>
              <m:r>
                <m:t>2</m:t>
              </m:r>
            </m:sup>
          </m:sSubSup>
          <m:r>
            <m:t>x</m:t>
          </m:r>
          <m:r>
            <m:rPr>
              <m:sty m:val="p"/>
            </m:rPr>
            <m:t>=</m:t>
          </m:r>
          <m:r>
            <m:t>0</m:t>
          </m:r>
        </m:oMath>
      </m:oMathPara>
    </w:p>
    <w:p>
      <w:pPr>
        <w:pStyle w:val="FirstParagraph"/>
      </w:pPr>
      <w:r>
        <w:t xml:space="preserve">Для однозначной разрешимости уравнения второго порядка (*) необходимо задать два начальных условия(**) вида</w:t>
      </w:r>
    </w:p>
    <w:p>
      <w:pPr>
        <w:pStyle w:val="BodyText"/>
      </w:pPr>
      <m:oMathPara>
        <m:oMathParaPr>
          <m:jc m:val="center"/>
        </m:oMathParaPr>
        <m:oMath>
          <m:d>
            <m:dPr>
              <m:begChr m:val="{"/>
              <m:endChr m:val=""/>
              <m:grow/>
            </m:dPr>
            <m:e>
              <m:m>
                <m:mPr>
                  <m:baseJc m:val="center"/>
                  <m:plcHide m:val="1"/>
                  <m:mcs>
                    <m:mc>
                      <m:mcPr>
                        <m:mcJc m:val="left"/>
                        <m:count m:val="1"/>
                      </m:mcPr>
                    </m:mc>
                  </m:mcs>
                </m:mPr>
                <m:mr>
                  <m:e>
                    <m:r>
                      <m:t>x</m:t>
                    </m:r>
                    <m:r>
                      <m:rPr>
                        <m:sty m:val="p"/>
                      </m:rPr>
                      <m:t>(</m:t>
                    </m:r>
                    <m:sSub>
                      <m:e>
                        <m:r>
                          <m:t>t</m:t>
                        </m:r>
                      </m:e>
                      <m:sub>
                        <m:r>
                          <m:t>0</m:t>
                        </m:r>
                      </m:sub>
                    </m:sSub>
                    <m:r>
                      <m:rPr>
                        <m:sty m:val="p"/>
                      </m:rPr>
                      <m:t>)</m:t>
                    </m:r>
                    <m:r>
                      <m:rPr>
                        <m:sty m:val="p"/>
                      </m:rPr>
                      <m:t>=</m:t>
                    </m:r>
                    <m:sSub>
                      <m:e>
                        <m:r>
                          <m:t>x</m:t>
                        </m:r>
                      </m:e>
                      <m:sub>
                        <m:r>
                          <m:t>0</m:t>
                        </m:r>
                      </m:sub>
                    </m:sSub>
                  </m:e>
                </m:mr>
                <m:mr>
                  <m:e>
                    <m:acc>
                      <m:accPr>
                        <m:chr m:val="̇"/>
                      </m:accPr>
                      <m:e>
                        <m:r>
                          <m:t>x</m:t>
                        </m:r>
                      </m:e>
                    </m:acc>
                    <m:r>
                      <m:rPr>
                        <m:sty m:val="p"/>
                      </m:rPr>
                      <m:t>(</m:t>
                    </m:r>
                    <m:sSub>
                      <m:e>
                        <m:r>
                          <m:t>t</m:t>
                        </m:r>
                      </m:e>
                      <m:sub>
                        <m:r>
                          <m:t>0</m:t>
                        </m:r>
                      </m:sub>
                    </m:sSub>
                    <m:r>
                      <m:rPr>
                        <m:sty m:val="p"/>
                      </m:rPr>
                      <m:t>)</m:t>
                    </m:r>
                    <m:r>
                      <m:rPr>
                        <m:sty m:val="p"/>
                      </m:rPr>
                      <m:t>=</m:t>
                    </m:r>
                    <m:sSub>
                      <m:e>
                        <m:r>
                          <m:t>y</m:t>
                        </m:r>
                      </m:e>
                      <m:sub>
                        <m:r>
                          <m:t>0</m:t>
                        </m:r>
                      </m:sub>
                    </m:sSub>
                  </m:e>
                </m:mr>
              </m:m>
            </m:e>
          </m:d>
        </m:oMath>
      </m:oMathPara>
    </w:p>
    <w:p>
      <w:pPr>
        <w:pStyle w:val="FirstParagraph"/>
      </w:pPr>
      <w:r>
        <w:t xml:space="preserve">Уравнение второго порядка (*) можно представить в виде системы двух уравнений(***) первого порядка:</w:t>
      </w:r>
    </w:p>
    <w:p>
      <w:pPr>
        <w:pStyle w:val="BodyText"/>
      </w:pPr>
      <m:oMathPara>
        <m:oMathParaPr>
          <m:jc m:val="center"/>
        </m:oMathParaPr>
        <m:oMath>
          <m:d>
            <m:dPr>
              <m:begChr m:val="{"/>
              <m:endChr m:val=""/>
              <m:grow/>
            </m:dPr>
            <m:e>
              <m:m>
                <m:mPr>
                  <m:baseJc m:val="center"/>
                  <m:plcHide m:val="1"/>
                  <m:mcs>
                    <m:mc>
                      <m:mcPr>
                        <m:mcJc m:val="left"/>
                        <m:count m:val="1"/>
                      </m:mcPr>
                    </m:mc>
                  </m:mcs>
                </m:mPr>
                <m:mr>
                  <m:e>
                    <m:acc>
                      <m:accPr>
                        <m:chr m:val="̇"/>
                      </m:accPr>
                      <m:e>
                        <m:r>
                          <m:t>x</m:t>
                        </m:r>
                      </m:e>
                    </m:acc>
                    <m:r>
                      <m:rPr>
                        <m:sty m:val="p"/>
                      </m:rPr>
                      <m:t>=</m:t>
                    </m:r>
                    <m:r>
                      <m:t>y</m:t>
                    </m:r>
                  </m:e>
                </m:mr>
                <m:mr>
                  <m:e>
                    <m:acc>
                      <m:accPr>
                        <m:chr m:val="̇"/>
                      </m:accPr>
                      <m:e>
                        <m:r>
                          <m:t>y</m:t>
                        </m:r>
                      </m:e>
                    </m:acc>
                    <m:r>
                      <m:rPr>
                        <m:sty m:val="p"/>
                      </m:rPr>
                      <m:t>=</m:t>
                    </m:r>
                    <m:r>
                      <m:rPr>
                        <m:sty m:val="p"/>
                      </m:rPr>
                      <m:t>−</m:t>
                    </m:r>
                    <m:sSubSup>
                      <m:e>
                        <m:r>
                          <m:t>w</m:t>
                        </m:r>
                      </m:e>
                      <m:sub>
                        <m:r>
                          <m:t>0</m:t>
                        </m:r>
                      </m:sub>
                      <m:sup>
                        <m:r>
                          <m:t>2</m:t>
                        </m:r>
                      </m:sup>
                    </m:sSubSup>
                    <m:r>
                      <m:t>x</m:t>
                    </m:r>
                  </m:e>
                </m:mr>
              </m:m>
            </m:e>
          </m:d>
        </m:oMath>
      </m:oMathPara>
    </w:p>
    <w:p>
      <w:pPr>
        <w:pStyle w:val="FirstParagraph"/>
      </w:pPr>
      <w:r>
        <w:t xml:space="preserve">Начальные условия (**) для системы (***) примут вид:</w:t>
      </w:r>
    </w:p>
    <w:p>
      <w:pPr>
        <w:pStyle w:val="BodyText"/>
      </w:pPr>
      <m:oMathPara>
        <m:oMathParaPr>
          <m:jc m:val="center"/>
        </m:oMathParaPr>
        <m:oMath>
          <m:d>
            <m:dPr>
              <m:begChr m:val="{"/>
              <m:endChr m:val=""/>
              <m:grow/>
            </m:dPr>
            <m:e>
              <m:m>
                <m:mPr>
                  <m:baseJc m:val="center"/>
                  <m:plcHide m:val="1"/>
                  <m:mcs>
                    <m:mc>
                      <m:mcPr>
                        <m:mcJc m:val="left"/>
                        <m:count m:val="1"/>
                      </m:mcPr>
                    </m:mc>
                  </m:mcs>
                </m:mPr>
                <m:mr>
                  <m:e>
                    <m:r>
                      <m:t>x</m:t>
                    </m:r>
                    <m:r>
                      <m:rPr>
                        <m:sty m:val="p"/>
                      </m:rPr>
                      <m:t>(</m:t>
                    </m:r>
                    <m:sSub>
                      <m:e>
                        <m:r>
                          <m:t>t</m:t>
                        </m:r>
                      </m:e>
                      <m:sub>
                        <m:r>
                          <m:t>0</m:t>
                        </m:r>
                      </m:sub>
                    </m:sSub>
                    <m:r>
                      <m:rPr>
                        <m:sty m:val="p"/>
                      </m:rPr>
                      <m:t>)</m:t>
                    </m:r>
                    <m:r>
                      <m:rPr>
                        <m:sty m:val="p"/>
                      </m:rPr>
                      <m:t>=</m:t>
                    </m:r>
                    <m:sSub>
                      <m:e>
                        <m:r>
                          <m:t>x</m:t>
                        </m:r>
                      </m:e>
                      <m:sub>
                        <m:r>
                          <m:t>0</m:t>
                        </m:r>
                      </m:sub>
                    </m:sSub>
                  </m:e>
                </m:mr>
                <m:mr>
                  <m:e>
                    <m:r>
                      <m:t>y</m:t>
                    </m:r>
                    <m:r>
                      <m:rPr>
                        <m:sty m:val="p"/>
                      </m:rPr>
                      <m:t>(</m:t>
                    </m:r>
                    <m:sSub>
                      <m:e>
                        <m:r>
                          <m:t>t</m:t>
                        </m:r>
                      </m:e>
                      <m:sub>
                        <m:r>
                          <m:t>0</m:t>
                        </m:r>
                      </m:sub>
                    </m:sSub>
                    <m:r>
                      <m:rPr>
                        <m:sty m:val="p"/>
                      </m:rPr>
                      <m:t>)</m:t>
                    </m:r>
                    <m:r>
                      <m:rPr>
                        <m:sty m:val="p"/>
                      </m:rPr>
                      <m:t>=</m:t>
                    </m:r>
                    <m:sSub>
                      <m:e>
                        <m:r>
                          <m:t>y</m:t>
                        </m:r>
                      </m:e>
                      <m:sub>
                        <m:r>
                          <m:t>0</m:t>
                        </m:r>
                      </m:sub>
                    </m:sSub>
                  </m:e>
                </m:mr>
              </m:m>
            </m:e>
          </m:d>
        </m:oMath>
      </m:oMathPara>
    </w:p>
    <w:p>
      <w:pPr>
        <w:pStyle w:val="FirstParagraph"/>
      </w:pPr>
      <w:r>
        <w:t xml:space="preserve">Независимые переменные x, y определяют пространство, в котором «движется» решение. Это фазовое пространство системы, поскольку оно двумерно будем называть его фазовой плоскостью. Значение фазовых координат x, y в любой момент времени полностью определяет состояние системы. Решению уравнения движения как функции времени отвечает гладкая кривая в фазовой плоскости. Она называется фазовой траекторией. Если множество различных решений (соответствующих различным начальным условиям) изобразить на одной фазовой плоскости, возникает общая картина поведения системы. Такую картину, образованную набором фазовых траекторий, называют фазовым портретом.</w:t>
      </w:r>
    </w:p>
    <w:bookmarkEnd w:id="22"/>
    <w:bookmarkStart w:id="23" w:name="выполнение-лабораторной-работы"/>
    <w:p>
      <w:pPr>
        <w:pStyle w:val="Heading1"/>
      </w:pPr>
      <w:r>
        <w:t xml:space="preserve">Выполнение лабораторной работы</w:t>
      </w:r>
    </w:p>
    <w:p>
      <w:pPr>
        <w:pStyle w:val="FirstParagraph"/>
      </w:pPr>
      <w:r>
        <w:rPr>
          <w:bCs/>
          <w:b/>
        </w:rPr>
        <w:t xml:space="preserve">Случай 1:</w:t>
      </w:r>
      <w:r>
        <w:rPr>
          <w:bCs/>
          <w:b/>
        </w:rPr>
        <w:t xml:space="preserve"> </w:t>
      </w:r>
    </w:p>
    <w:p>
      <w:pPr>
        <w:pStyle w:val="BodyText"/>
      </w:pPr>
      <w:r>
        <w:t xml:space="preserve">model lab4</w:t>
      </w:r>
    </w:p>
    <w:p>
      <w:pPr>
        <w:pStyle w:val="BodyText"/>
      </w:pPr>
      <w:r>
        <w:t xml:space="preserve">constant Real w=sqrt(1.7);</w:t>
      </w:r>
    </w:p>
    <w:p>
      <w:pPr>
        <w:pStyle w:val="BodyText"/>
      </w:pPr>
      <w:r>
        <w:t xml:space="preserve">Real x;</w:t>
      </w:r>
      <w:r>
        <w:br/>
      </w:r>
      <w:r>
        <w:t xml:space="preserve">Real y;</w:t>
      </w:r>
    </w:p>
    <w:p>
      <w:pPr>
        <w:pStyle w:val="BodyText"/>
      </w:pPr>
      <w:r>
        <w:t xml:space="preserve">initial equation</w:t>
      </w:r>
      <w:r>
        <w:br/>
      </w:r>
      <w:r>
        <w:t xml:space="preserve">x= 1.7;</w:t>
      </w:r>
      <w:r>
        <w:br/>
      </w:r>
      <w:r>
        <w:t xml:space="preserve">y= -0.2;</w:t>
      </w:r>
    </w:p>
    <w:p>
      <w:pPr>
        <w:pStyle w:val="BodyText"/>
      </w:pPr>
      <w:r>
        <w:t xml:space="preserve">equation</w:t>
      </w:r>
      <w:r>
        <w:br/>
      </w:r>
      <w:r>
        <w:t xml:space="preserve">der(x)=y;</w:t>
      </w:r>
      <w:r>
        <w:br/>
      </w:r>
      <w:r>
        <w:t xml:space="preserve">der(y)=-w*w*x;</w:t>
      </w:r>
    </w:p>
    <w:p>
      <w:pPr>
        <w:pStyle w:val="BodyText"/>
      </w:pPr>
      <w:r>
        <w:t xml:space="preserve">end lab4;</w:t>
      </w:r>
    </w:p>
    <w:p>
      <w:pPr>
        <w:pStyle w:val="BodyText"/>
      </w:pPr>
    </w:p>
    <w:p>
      <w:pPr>
        <w:pStyle w:val="BodyText"/>
      </w:pPr>
      <w:r>
        <w:t xml:space="preserve">График первого случая (рис.01).</w:t>
      </w:r>
    </w:p>
    <w:p>
      <w:pPr>
        <w:pStyle w:val="BodyText"/>
      </w:pPr>
      <w:r>
        <w:t xml:space="preserve">
    рис.01
</w:t>
      </w:r>
    </w:p>
    <w:p>
      <w:pPr>
        <w:pStyle w:val="BodyText"/>
      </w:pPr>
    </w:p>
    <w:p>
      <w:pPr>
        <w:pStyle w:val="BodyText"/>
      </w:pPr>
    </w:p>
    <w:p>
      <w:pPr>
        <w:pStyle w:val="BodyText"/>
      </w:pPr>
    </w:p>
    <w:p>
      <w:pPr>
        <w:pStyle w:val="BodyText"/>
      </w:pPr>
      <w:r>
        <w:rPr>
          <w:bCs/>
          <w:b/>
        </w:rPr>
        <w:t xml:space="preserve">Случай 2:</w:t>
      </w:r>
      <w:r>
        <w:rPr>
          <w:bCs/>
          <w:b/>
        </w:rPr>
        <w:t xml:space="preserve"> </w:t>
      </w:r>
    </w:p>
    <w:p>
      <w:pPr>
        <w:pStyle w:val="BodyText"/>
      </w:pPr>
      <w:r>
        <w:t xml:space="preserve">model lab4</w:t>
      </w:r>
    </w:p>
    <w:p>
      <w:pPr>
        <w:pStyle w:val="BodyText"/>
      </w:pPr>
      <w:r>
        <w:t xml:space="preserve">constant Real w=sqrt(1.7);</w:t>
      </w:r>
      <w:r>
        <w:br/>
      </w:r>
      <w:r>
        <w:t xml:space="preserve">constant Real g=(1.7);</w:t>
      </w:r>
    </w:p>
    <w:p>
      <w:pPr>
        <w:pStyle w:val="BodyText"/>
      </w:pPr>
      <w:r>
        <w:t xml:space="preserve">Real x;</w:t>
      </w:r>
      <w:r>
        <w:br/>
      </w:r>
      <w:r>
        <w:t xml:space="preserve">Real y;</w:t>
      </w:r>
    </w:p>
    <w:p>
      <w:pPr>
        <w:pStyle w:val="BodyText"/>
      </w:pPr>
      <w:r>
        <w:t xml:space="preserve">initial equation</w:t>
      </w:r>
      <w:r>
        <w:br/>
      </w:r>
      <w:r>
        <w:t xml:space="preserve">x= 1.7;</w:t>
      </w:r>
      <w:r>
        <w:br/>
      </w:r>
      <w:r>
        <w:t xml:space="preserve">y= -0.2;</w:t>
      </w:r>
    </w:p>
    <w:p>
      <w:pPr>
        <w:pStyle w:val="BodyText"/>
      </w:pPr>
      <w:r>
        <w:t xml:space="preserve">equation</w:t>
      </w:r>
      <w:r>
        <w:br/>
      </w:r>
      <w:r>
        <w:t xml:space="preserve">der(x)=y;</w:t>
      </w:r>
      <w:r>
        <w:br/>
      </w:r>
      <w:r>
        <w:t xml:space="preserve">der(y)=-g*der(x)-w*w*x;</w:t>
      </w:r>
    </w:p>
    <w:p>
      <w:pPr>
        <w:pStyle w:val="BodyText"/>
      </w:pPr>
      <w:r>
        <w:t xml:space="preserve">end lab4;</w:t>
      </w:r>
    </w:p>
    <w:p>
      <w:pPr>
        <w:pStyle w:val="BodyText"/>
      </w:pPr>
    </w:p>
    <w:p>
      <w:pPr>
        <w:pStyle w:val="BodyText"/>
      </w:pPr>
      <w:r>
        <w:t xml:space="preserve">График второго случая (рис.02).</w:t>
      </w:r>
    </w:p>
    <w:p>
      <w:pPr>
        <w:pStyle w:val="BodyText"/>
      </w:pPr>
      <w:r>
        <w:t xml:space="preserve">
    рис.02
</w:t>
      </w:r>
    </w:p>
    <w:p>
      <w:pPr>
        <w:pStyle w:val="BodyText"/>
      </w:pPr>
    </w:p>
    <w:p>
      <w:pPr>
        <w:pStyle w:val="BodyText"/>
      </w:pPr>
    </w:p>
    <w:p>
      <w:pPr>
        <w:pStyle w:val="BodyText"/>
      </w:pPr>
      <w:r>
        <w:rPr>
          <w:bCs/>
          <w:b/>
        </w:rPr>
        <w:t xml:space="preserve">Случай 3:</w:t>
      </w:r>
      <w:r>
        <w:rPr>
          <w:bCs/>
          <w:b/>
        </w:rPr>
        <w:t xml:space="preserve"> </w:t>
      </w:r>
    </w:p>
    <w:p>
      <w:pPr>
        <w:pStyle w:val="BodyText"/>
      </w:pPr>
      <w:r>
        <w:t xml:space="preserve">model lab4</w:t>
      </w:r>
      <w:r>
        <w:br/>
      </w:r>
      <w:r>
        <w:t xml:space="preserve">parameter Real t;</w:t>
      </w:r>
      <w:r>
        <w:br/>
      </w:r>
      <w:r>
        <w:t xml:space="preserve">constant Real w=sqrt(1.7);</w:t>
      </w:r>
      <w:r>
        <w:br/>
      </w:r>
      <w:r>
        <w:t xml:space="preserve">constant Real g=(2);</w:t>
      </w:r>
    </w:p>
    <w:p>
      <w:pPr>
        <w:pStyle w:val="BodyText"/>
      </w:pPr>
      <w:r>
        <w:t xml:space="preserve">Real x;</w:t>
      </w:r>
      <w:r>
        <w:br/>
      </w:r>
      <w:r>
        <w:t xml:space="preserve">Real y;</w:t>
      </w:r>
    </w:p>
    <w:p>
      <w:pPr>
        <w:pStyle w:val="BodyText"/>
      </w:pPr>
      <w:r>
        <w:t xml:space="preserve">initial equation</w:t>
      </w:r>
      <w:r>
        <w:br/>
      </w:r>
      <w:r>
        <w:t xml:space="preserve">x= 1.7;</w:t>
      </w:r>
      <w:r>
        <w:br/>
      </w:r>
      <w:r>
        <w:t xml:space="preserve">y= -0.2;</w:t>
      </w:r>
    </w:p>
    <w:p>
      <w:pPr>
        <w:pStyle w:val="BodyText"/>
      </w:pPr>
      <w:r>
        <w:t xml:space="preserve">equation</w:t>
      </w:r>
      <w:r>
        <w:br/>
      </w:r>
      <w:r>
        <w:t xml:space="preserve">der(x)=0.7</w:t>
      </w:r>
      <w:r>
        <w:rPr>
          <w:iCs/>
          <w:i/>
        </w:rPr>
        <w:t xml:space="preserve">cos</w:t>
      </w:r>
      <w:r>
        <w:t xml:space="preserve">(2.7*t) + y;</w:t>
      </w:r>
      <w:r>
        <w:br/>
      </w:r>
      <w:r>
        <w:t xml:space="preserve">der(y) = -g*der(x)-w*w*x;</w:t>
      </w:r>
    </w:p>
    <w:p>
      <w:pPr>
        <w:pStyle w:val="BodyText"/>
      </w:pPr>
      <w:r>
        <w:t xml:space="preserve">end lab4;</w:t>
      </w:r>
    </w:p>
    <w:p>
      <w:pPr>
        <w:pStyle w:val="BodyText"/>
      </w:pPr>
    </w:p>
    <w:p>
      <w:pPr>
        <w:pStyle w:val="BodyText"/>
      </w:pPr>
      <w:r>
        <w:t xml:space="preserve">График третьего случая (рис.03).</w:t>
      </w:r>
    </w:p>
    <w:p>
      <w:pPr>
        <w:pStyle w:val="BodyText"/>
      </w:pPr>
      <w:r>
        <w:t xml:space="preserve">
    рис.03
</w:t>
      </w:r>
    </w:p>
    <w:p>
      <w:pPr>
        <w:pStyle w:val="BodyText"/>
      </w:pPr>
    </w:p>
    <w:bookmarkEnd w:id="23"/>
    <w:bookmarkStart w:id="24" w:name="вопросы-к-лабораторной-работе"/>
    <w:p>
      <w:pPr>
        <w:pStyle w:val="Heading1"/>
      </w:pPr>
      <w:r>
        <w:t xml:space="preserve">Вопросы к лабораторной работе</w:t>
      </w:r>
    </w:p>
    <w:p>
      <w:pPr>
        <w:numPr>
          <w:ilvl w:val="0"/>
          <w:numId w:val="1004"/>
        </w:numPr>
      </w:pPr>
      <w:r>
        <w:rPr>
          <w:bCs/>
          <w:b/>
        </w:rPr>
        <w:t xml:space="preserve">Запишите простейшую модель гармонических колебаний</w:t>
      </w:r>
      <w:r>
        <w:t xml:space="preserve"> </w:t>
      </w:r>
    </w:p>
    <w:p>
      <w:pPr>
        <w:numPr>
          <w:ilvl w:val="0"/>
          <w:numId w:val="1000"/>
        </w:numPr>
      </w:pPr>
      <w:r>
        <w:t xml:space="preserve">Простейшим видом колебательного процесса являются простые гармонические колебания, которые описываются уравнением.</w:t>
      </w:r>
    </w:p>
    <w:p>
      <w:pPr>
        <w:pStyle w:val="Compact"/>
      </w:pPr>
      <m:oMathPara>
        <m:oMathParaPr>
          <m:jc m:val="center"/>
        </m:oMathParaPr>
        <m:oMath>
          <m:r>
            <m:t>x</m:t>
          </m:r>
          <m:r>
            <m:rPr>
              <m:sty m:val="p"/>
            </m:rPr>
            <m:t>=</m:t>
          </m:r>
          <m:sSub>
            <m:e>
              <m:r>
                <m:t>x</m:t>
              </m:r>
            </m:e>
            <m:sub>
              <m:r>
                <m:t>m</m:t>
              </m:r>
            </m:sub>
          </m:sSub>
          <m:r>
            <m:t>c</m:t>
          </m:r>
          <m:r>
            <m:t>o</m:t>
          </m:r>
          <m:r>
            <m:t>s</m:t>
          </m:r>
          <m:r>
            <m:rPr>
              <m:sty m:val="p"/>
            </m:rPr>
            <m:t>(</m:t>
          </m:r>
          <m:r>
            <m:t>ω</m:t>
          </m:r>
          <m:r>
            <m:t>t</m:t>
          </m:r>
          <m:r>
            <m:rPr>
              <m:sty m:val="p"/>
            </m:rPr>
            <m:t>+</m:t>
          </m:r>
          <m:r>
            <m:t>φ</m:t>
          </m:r>
          <m:r>
            <m:t>0</m:t>
          </m:r>
          <m:r>
            <m:rPr>
              <m:sty m:val="p"/>
            </m:rPr>
            <m:t>)</m:t>
          </m:r>
          <m:r>
            <m:rPr>
              <m:sty m:val="p"/>
            </m:rPr>
            <m:t>.</m:t>
          </m:r>
        </m:oMath>
      </m:oMathPara>
    </w:p>
    <w:p>
      <w:pPr>
        <w:numPr>
          <w:ilvl w:val="0"/>
          <w:numId w:val="1004"/>
        </w:numPr>
      </w:pPr>
      <w:r>
        <w:rPr>
          <w:bCs/>
          <w:b/>
        </w:rPr>
        <w:t xml:space="preserve">Дайте определение осциллятора.</w:t>
      </w:r>
    </w:p>
    <w:p>
      <w:pPr>
        <w:numPr>
          <w:ilvl w:val="0"/>
          <w:numId w:val="1000"/>
        </w:numPr>
      </w:pPr>
      <w:r>
        <w:t xml:space="preserve">Осциллятор — система, совершающая колебания, то есть показатели которой периодически повторяются во времени.</w:t>
      </w:r>
    </w:p>
    <w:p>
      <w:pPr>
        <w:numPr>
          <w:ilvl w:val="0"/>
          <w:numId w:val="1004"/>
        </w:numPr>
      </w:pPr>
      <w:r>
        <w:rPr>
          <w:bCs/>
          <w:b/>
        </w:rPr>
        <w:t xml:space="preserve">Запишите модель математического маятника.</w:t>
      </w:r>
      <w:r>
        <w:t xml:space="preserve"> </w:t>
      </w:r>
    </w:p>
    <w:p>
      <w:pPr>
        <w:numPr>
          <w:ilvl w:val="0"/>
          <w:numId w:val="1000"/>
        </w:numPr>
      </w:pPr>
      <w:r>
        <w:t xml:space="preserve">Линейное дифференциальное уравнение</w:t>
      </w:r>
      <w:r>
        <w:t xml:space="preserve"> </w:t>
      </w:r>
    </w:p>
    <w:p>
      <w:pPr>
        <w:pStyle w:val="Compact"/>
      </w:pPr>
      <m:oMathPara>
        <m:oMathParaPr>
          <m:jc m:val="center"/>
        </m:oMathParaPr>
        <m:oMath>
          <m:f>
            <m:fPr>
              <m:type m:val="bar"/>
            </m:fPr>
            <m:num>
              <m:sSup>
                <m:e>
                  <m:r>
                    <m:t>d</m:t>
                  </m:r>
                </m:e>
                <m:sup>
                  <m:r>
                    <m:t>2</m:t>
                  </m:r>
                </m:sup>
              </m:sSup>
              <m:r>
                <m:t>α</m:t>
              </m:r>
            </m:num>
            <m:den>
              <m:r>
                <m:t>d</m:t>
              </m:r>
              <m:sSup>
                <m:e>
                  <m:r>
                    <m:t>t</m:t>
                  </m:r>
                </m:e>
                <m:sup>
                  <m:r>
                    <m:t>2</m:t>
                  </m:r>
                </m:sup>
              </m:sSup>
            </m:den>
          </m:f>
          <m:r>
            <m:rPr>
              <m:sty m:val="p"/>
            </m:rPr>
            <m:t>+</m:t>
          </m:r>
          <m:f>
            <m:fPr>
              <m:type m:val="bar"/>
            </m:fPr>
            <m:num>
              <m:r>
                <m:t>g</m:t>
              </m:r>
            </m:num>
            <m:den>
              <m:r>
                <m:t>L</m:t>
              </m:r>
            </m:den>
          </m:f>
          <m:r>
            <m:t>α</m:t>
          </m:r>
          <m:r>
            <m:rPr>
              <m:sty m:val="p"/>
            </m:rPr>
            <m:t>=</m:t>
          </m:r>
          <m:r>
            <m:t>0</m:t>
          </m:r>
        </m:oMath>
      </m:oMathPara>
    </w:p>
    <w:p>
      <w:pPr>
        <w:numPr>
          <w:ilvl w:val="0"/>
          <w:numId w:val="1000"/>
        </w:numPr>
        <w:pStyle w:val="SourceCode"/>
      </w:pPr>
      <w:r>
        <w:rPr>
          <w:rStyle w:val="VerbatimChar"/>
        </w:rPr>
        <w:t xml:space="preserve">																		или</w:t>
      </w:r>
    </w:p>
    <w:p>
      <w:pPr>
        <w:pStyle w:val="Compact"/>
      </w:pPr>
      <m:oMathPara>
        <m:oMathParaPr>
          <m:jc m:val="center"/>
        </m:oMathParaPr>
        <m:oMath>
          <m:f>
            <m:fPr>
              <m:type m:val="bar"/>
            </m:fPr>
            <m:num>
              <m:sSup>
                <m:e>
                  <m:r>
                    <m:t>d</m:t>
                  </m:r>
                </m:e>
                <m:sup>
                  <m:r>
                    <m:t>2</m:t>
                  </m:r>
                </m:sup>
              </m:sSup>
              <m:r>
                <m:t>α</m:t>
              </m:r>
            </m:num>
            <m:den>
              <m:r>
                <m:t>d</m:t>
              </m:r>
              <m:sSup>
                <m:e>
                  <m:r>
                    <m:t>t</m:t>
                  </m:r>
                </m:e>
                <m:sup>
                  <m:r>
                    <m:t>2</m:t>
                  </m:r>
                </m:sup>
              </m:sSup>
            </m:den>
          </m:f>
          <m:r>
            <m:rPr>
              <m:sty m:val="p"/>
            </m:rPr>
            <m:t>+</m:t>
          </m:r>
          <m:sSup>
            <m:e>
              <m:r>
                <m:t>ω</m:t>
              </m:r>
            </m:e>
            <m:sup>
              <m:r>
                <m:t>2</m:t>
              </m:r>
            </m:sup>
          </m:sSup>
          <m:r>
            <m:t>α</m:t>
          </m:r>
          <m:r>
            <m:rPr>
              <m:sty m:val="p"/>
            </m:rPr>
            <m:t>=</m:t>
          </m:r>
          <m:r>
            <m:t>0</m:t>
          </m:r>
        </m:oMath>
      </m:oMathPara>
    </w:p>
    <w:p>
      <w:pPr>
        <w:numPr>
          <w:ilvl w:val="0"/>
          <w:numId w:val="1004"/>
        </w:numPr>
      </w:pPr>
      <w:r>
        <w:rPr>
          <w:bCs/>
          <w:b/>
        </w:rPr>
        <w:t xml:space="preserve">Запишите алгоритм перехода от дифференциального уравнения второго порядка к двум дифференциальным уравнениям первого порядка.</w:t>
      </w:r>
      <w:r>
        <w:t xml:space="preserve"> </w:t>
      </w:r>
    </w:p>
    <w:p>
      <w:pPr>
        <w:numPr>
          <w:ilvl w:val="0"/>
          <w:numId w:val="1000"/>
        </w:numPr>
      </w:pPr>
      <w:r>
        <w:t xml:space="preserve">Пусть у нас есть дифференциальное уравнение 2-го порядка:</w:t>
      </w:r>
      <w:r>
        <w:t xml:space="preserve"> </w:t>
      </w:r>
    </w:p>
    <w:p>
      <w:pPr>
        <w:pStyle w:val="Compact"/>
      </w:pPr>
      <m:oMathPara>
        <m:oMathParaPr>
          <m:jc m:val="center"/>
        </m:oMathParaPr>
        <m:oMath>
          <m:acc>
            <m:accPr>
              <m:chr m:val="̈"/>
            </m:accPr>
            <m:e>
              <m:r>
                <m:t>x</m:t>
              </m:r>
            </m:e>
          </m:acc>
          <m:r>
            <m:rPr>
              <m:sty m:val="p"/>
            </m:rPr>
            <m:t>+</m:t>
          </m:r>
          <m:sSubSup>
            <m:e>
              <m:r>
                <m:t>w</m:t>
              </m:r>
            </m:e>
            <m:sub>
              <m:r>
                <m:t>0</m:t>
              </m:r>
            </m:sub>
            <m:sup>
              <m:r>
                <m:t>2</m:t>
              </m:r>
            </m:sup>
          </m:sSubSup>
          <m:r>
            <m:t>x</m:t>
          </m:r>
          <m:r>
            <m:rPr>
              <m:sty m:val="p"/>
            </m:rPr>
            <m:t>=</m:t>
          </m:r>
          <m:r>
            <m:t>f</m:t>
          </m:r>
          <m:r>
            <m:rPr>
              <m:sty m:val="p"/>
            </m:rPr>
            <m:t>(</m:t>
          </m:r>
          <m:r>
            <m:t>t</m:t>
          </m:r>
          <m:r>
            <m:rPr>
              <m:sty m:val="p"/>
            </m:rPr>
            <m:t>)</m:t>
          </m:r>
        </m:oMath>
      </m:oMathPara>
    </w:p>
    <w:p>
      <w:pPr>
        <w:numPr>
          <w:ilvl w:val="0"/>
          <w:numId w:val="1000"/>
        </w:numPr>
      </w:pPr>
      <w:r>
        <w:t xml:space="preserve">Для перехода к системе уравнений первого порядка сделаем замену (это метод Ранге-Кутты):</w:t>
      </w:r>
      <w:r>
        <w:t xml:space="preserve"> </w:t>
      </w:r>
    </w:p>
    <w:p>
      <w:pPr>
        <w:pStyle w:val="Compact"/>
      </w:pPr>
      <m:oMathPara>
        <m:oMathParaPr>
          <m:jc m:val="center"/>
        </m:oMathParaPr>
        <m:oMath>
          <m:r>
            <m:t>y</m:t>
          </m:r>
          <m:r>
            <m:rPr>
              <m:sty m:val="p"/>
            </m:rPr>
            <m:t>=</m:t>
          </m:r>
          <m:acc>
            <m:accPr>
              <m:chr m:val="̇"/>
            </m:accPr>
            <m:e>
              <m:r>
                <m:t>x</m:t>
              </m:r>
            </m:e>
          </m:acc>
        </m:oMath>
      </m:oMathPara>
    </w:p>
    <w:p>
      <w:pPr>
        <w:numPr>
          <w:ilvl w:val="0"/>
          <w:numId w:val="1000"/>
        </w:numPr>
      </w:pPr>
      <w:r>
        <w:t xml:space="preserve">Тогда получим систему уравнений:</w:t>
      </w:r>
      <w:r>
        <w:t xml:space="preserve"> </w:t>
      </w:r>
    </w:p>
    <w:p>
      <w:pPr>
        <w:pStyle w:val="Compact"/>
      </w:pPr>
      <m:oMathPara>
        <m:oMathParaPr>
          <m:jc m:val="center"/>
        </m:oMathParaPr>
        <m:oMath>
          <m:d>
            <m:dPr>
              <m:begChr m:val="{"/>
              <m:endChr m:val=""/>
              <m:grow/>
            </m:dPr>
            <m:e>
              <m:m>
                <m:mPr>
                  <m:baseJc m:val="center"/>
                  <m:plcHide m:val="1"/>
                  <m:mcs>
                    <m:mc>
                      <m:mcPr>
                        <m:mcJc m:val="left"/>
                        <m:count m:val="1"/>
                      </m:mcPr>
                    </m:mc>
                  </m:mcs>
                </m:mPr>
                <m:mr>
                  <m:e>
                    <m:r>
                      <m:t>y</m:t>
                    </m:r>
                    <m:r>
                      <m:rPr>
                        <m:sty m:val="p"/>
                      </m:rPr>
                      <m:t>=</m:t>
                    </m:r>
                    <m:acc>
                      <m:accPr>
                        <m:chr m:val="̇"/>
                      </m:accPr>
                      <m:e>
                        <m:r>
                          <m:t>x</m:t>
                        </m:r>
                      </m:e>
                    </m:acc>
                    <m:r>
                      <m:t> </m:t>
                    </m:r>
                    <m:acc>
                      <m:accPr>
                        <m:chr m:val="̇"/>
                      </m:accPr>
                      <m:e>
                        <m:r>
                          <m:t>y</m:t>
                        </m:r>
                      </m:e>
                    </m:acc>
                    <m:r>
                      <m:rPr>
                        <m:sty m:val="p"/>
                      </m:rPr>
                      <m:t>=</m:t>
                    </m:r>
                    <m:r>
                      <m:rPr>
                        <m:sty m:val="p"/>
                      </m:rPr>
                      <m:t>−</m:t>
                    </m:r>
                    <m:sSubSup>
                      <m:e>
                        <m:r>
                          <m:t>w</m:t>
                        </m:r>
                      </m:e>
                      <m:sub>
                        <m:r>
                          <m:t>0</m:t>
                        </m:r>
                      </m:sub>
                      <m:sup>
                        <m:r>
                          <m:t>2</m:t>
                        </m:r>
                      </m:sup>
                    </m:sSubSup>
                    <m:r>
                      <m:t>x</m:t>
                    </m:r>
                  </m:e>
                </m:mr>
              </m:m>
            </m:e>
          </m:d>
        </m:oMath>
      </m:oMathPara>
    </w:p>
    <w:p>
      <w:pPr>
        <w:numPr>
          <w:ilvl w:val="0"/>
          <w:numId w:val="1004"/>
        </w:numPr>
      </w:pPr>
      <w:r>
        <w:rPr>
          <w:bCs/>
          <w:b/>
        </w:rPr>
        <w:t xml:space="preserve">Что такое фазовый портрет и фазовая траектория?</w:t>
      </w:r>
    </w:p>
    <w:p>
      <w:pPr>
        <w:numPr>
          <w:ilvl w:val="0"/>
          <w:numId w:val="1000"/>
        </w:numPr>
      </w:pPr>
      <w:r>
        <w:t xml:space="preserve">Фазовый портрет исследуемой системы — это совокупность фазовых траекторий для всевозможных начальных условий. Его можно рассматривать как интегральное многообразие.</w:t>
      </w:r>
    </w:p>
    <w:p>
      <w:pPr>
        <w:numPr>
          <w:ilvl w:val="0"/>
          <w:numId w:val="1000"/>
        </w:numPr>
      </w:pPr>
      <w:r>
        <w:t xml:space="preserve">Фазовая траектория — кривая в фазовом пространстве, составленная из точек, представляющих состояние динамической системы в последовательные моменты времени в течение всего времени эволюции.</w:t>
      </w:r>
    </w:p>
    <w:bookmarkEnd w:id="24"/>
    <w:bookmarkStart w:id="25" w:name="вывод"/>
    <w:p>
      <w:pPr>
        <w:pStyle w:val="Heading1"/>
      </w:pPr>
      <w:r>
        <w:t xml:space="preserve">Вывод</w:t>
      </w:r>
    </w:p>
    <w:p>
      <w:pPr>
        <w:pStyle w:val="FirstParagraph"/>
      </w:pPr>
      <w:r>
        <w:t xml:space="preserve">Освоил фазовый портрет гармонического осциллятора и решил уравнения гармонического осциллятора:</w:t>
      </w:r>
    </w:p>
    <w:p>
      <w:pPr>
        <w:numPr>
          <w:ilvl w:val="0"/>
          <w:numId w:val="1005"/>
        </w:numPr>
      </w:pPr>
      <w:r>
        <w:t xml:space="preserve">Колебания гармонического осциллятора без затуханий и без действий внешней силы.</w:t>
      </w:r>
    </w:p>
    <w:p>
      <w:pPr>
        <w:numPr>
          <w:ilvl w:val="0"/>
          <w:numId w:val="1005"/>
        </w:numPr>
      </w:pPr>
      <w:r>
        <w:t xml:space="preserve">Колебания гармонического осциллятора c затуханием и без действий внешней силы.</w:t>
      </w:r>
    </w:p>
    <w:p>
      <w:pPr>
        <w:numPr>
          <w:ilvl w:val="0"/>
          <w:numId w:val="1005"/>
        </w:numPr>
      </w:pPr>
      <w:r>
        <w:t xml:space="preserve">Колебания гармонического осциллятора c затуханием и под действием внешней силы.</w:t>
      </w:r>
    </w:p>
    <w:p>
      <w:pPr>
        <w:pStyle w:val="FirstParagraph"/>
      </w:pPr>
    </w:p>
    <w:bookmarkEnd w:id="25"/>
    <w:bookmarkStart w:id="27" w:name="список-литературы"/>
    <w:p>
      <w:pPr>
        <w:pStyle w:val="Heading1"/>
      </w:pPr>
      <w:r>
        <w:t xml:space="preserve">Список литературы</w:t>
      </w:r>
    </w:p>
    <w:p>
      <w:pPr>
        <w:pStyle w:val="FirstParagraph"/>
      </w:pPr>
      <w:r>
        <w:t xml:space="preserve">Кулябов Д.С "Лабораторная работа №4":</w:t>
      </w:r>
      <w:r>
        <w:t xml:space="preserve"> </w:t>
      </w:r>
      <w:hyperlink r:id="rId26">
        <w:r>
          <w:rPr>
            <w:rStyle w:val="Hyperlink"/>
          </w:rPr>
          <w:t xml:space="preserve">https://esystem.rudn.ru/pluginfile.php/1343809/mod_resource/content/2/</w:t>
        </w:r>
      </w:hyperlink>
      <w:r>
        <w:t xml:space="preserve">Лабораторная%20работа%20№%203.pdf</w:t>
      </w:r>
    </w:p>
    <w:p>
      <w:pPr>
        <w:pStyle w:val="BodyText"/>
      </w:pP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71315dca"/>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s://esystem.rudn.ru/pluginfile.php/1343809/mod_resource/content/2/" TargetMode="External" /></Relationships>
</file>

<file path=word/_rels/footnotes.xml.rels><?xml version="1.0" encoding="UTF-8"?><Relationships xmlns="http://schemas.openxmlformats.org/package/2006/relationships"><Relationship Type="http://schemas.openxmlformats.org/officeDocument/2006/relationships/hyperlink" Id="rId26" Target="https://esystem.rudn.ru/pluginfile.php/1343809/mod_resource/content/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№4</dc:title>
  <dc:creator>Смирнов Артем Александрович" </dc:creator>
  <dc:language>ru-RU</dc:language>
  <cp:keywords/>
  <dcterms:created xsi:type="dcterms:W3CDTF">2022-03-04T17:05:21Z</dcterms:created>
  <dcterms:modified xsi:type="dcterms:W3CDTF">2022-03-04T17:05:21Z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class">
    <vt:lpwstr>scrreprt</vt:lpwstr>
  </property>
  <property fmtid="{D5CDD505-2E9C-101B-9397-08002B2CF9AE}" pid="3" name="fontsize">
    <vt:lpwstr>12pt</vt:lpwstr>
  </property>
  <property fmtid="{D5CDD505-2E9C-101B-9397-08002B2CF9AE}" pid="4" name="header-includes">
    <vt:lpwstr/>
  </property>
  <property fmtid="{D5CDD505-2E9C-101B-9397-08002B2CF9AE}" pid="5" name="indent">
    <vt:lpwstr>true</vt:lpwstr>
  </property>
  <property fmtid="{D5CDD505-2E9C-101B-9397-08002B2CF9AE}" pid="6" name="linestretch">
    <vt:lpwstr>1.5</vt:lpwstr>
  </property>
  <property fmtid="{D5CDD505-2E9C-101B-9397-08002B2CF9AE}" pid="7" name="lof">
    <vt:lpwstr>true # List of figures</vt:lpwstr>
  </property>
  <property fmtid="{D5CDD505-2E9C-101B-9397-08002B2CF9AE}" pid="8" name="lot">
    <vt:lpwstr>true # List of tables</vt:lpwstr>
  </property>
  <property fmtid="{D5CDD505-2E9C-101B-9397-08002B2CF9AE}" pid="9" name="mainfont">
    <vt:lpwstr>PT Serif</vt:lpwstr>
  </property>
  <property fmtid="{D5CDD505-2E9C-101B-9397-08002B2CF9AE}" pid="10" name="mainfontoptions">
    <vt:lpwstr>Ligatures=TeX</vt:lpwstr>
  </property>
  <property fmtid="{D5CDD505-2E9C-101B-9397-08002B2CF9AE}" pid="11" name="monofont">
    <vt:lpwstr>PT Mono</vt:lpwstr>
  </property>
  <property fmtid="{D5CDD505-2E9C-101B-9397-08002B2CF9AE}" pid="12" name="monofontoptions">
    <vt:lpwstr>Scale=MatchLowercase</vt:lpwstr>
  </property>
  <property fmtid="{D5CDD505-2E9C-101B-9397-08002B2CF9AE}" pid="13" name="papersize">
    <vt:lpwstr>a4paper</vt:lpwstr>
  </property>
  <property fmtid="{D5CDD505-2E9C-101B-9397-08002B2CF9AE}" pid="14" name="pdf-engine">
    <vt:lpwstr>lualatex</vt:lpwstr>
  </property>
  <property fmtid="{D5CDD505-2E9C-101B-9397-08002B2CF9AE}" pid="15" name="polyglossia-lang">
    <vt:lpwstr>russian</vt:lpwstr>
  </property>
  <property fmtid="{D5CDD505-2E9C-101B-9397-08002B2CF9AE}" pid="16" name="polyglossia-otherlangs">
    <vt:lpwstr>english</vt:lpwstr>
  </property>
  <property fmtid="{D5CDD505-2E9C-101B-9397-08002B2CF9AE}" pid="17" name="romanfont">
    <vt:lpwstr>PT Serif</vt:lpwstr>
  </property>
  <property fmtid="{D5CDD505-2E9C-101B-9397-08002B2CF9AE}" pid="18" name="romanfontoptions">
    <vt:lpwstr>Ligatures=TeX</vt:lpwstr>
  </property>
  <property fmtid="{D5CDD505-2E9C-101B-9397-08002B2CF9AE}" pid="19" name="sansfont">
    <vt:lpwstr>PT Sans</vt:lpwstr>
  </property>
  <property fmtid="{D5CDD505-2E9C-101B-9397-08002B2CF9AE}" pid="20" name="sansfontoptions">
    <vt:lpwstr>Ligatures=TeX,Scale=MatchLowercase</vt:lpwstr>
  </property>
  <property fmtid="{D5CDD505-2E9C-101B-9397-08002B2CF9AE}" pid="21" name="subtitle">
    <vt:lpwstr>Модель гармонических колебаний</vt:lpwstr>
  </property>
  <property fmtid="{D5CDD505-2E9C-101B-9397-08002B2CF9AE}" pid="22" name="toc">
    <vt:lpwstr>true # Table of contents</vt:lpwstr>
  </property>
  <property fmtid="{D5CDD505-2E9C-101B-9397-08002B2CF9AE}" pid="23" name="toc-title">
    <vt:lpwstr>Содержание</vt:lpwstr>
  </property>
  <property fmtid="{D5CDD505-2E9C-101B-9397-08002B2CF9AE}" pid="24" name="toc_depth">
    <vt:lpwstr>2</vt:lpwstr>
  </property>
</Properties>
</file>