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Smirnov</w:t>
      </w:r>
      <w:r>
        <w:t xml:space="preserve"> </w:t>
      </w:r>
      <w:r>
        <w:t xml:space="preserve">Artem"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</w:t>
      </w:r>
      <w:r>
        <w:br/>
      </w:r>
      <w:r>
        <w:t xml:space="preserve">примере кодирования различных исходных текстов одним ключом.</w:t>
      </w:r>
    </w:p>
    <w:bookmarkEnd w:id="20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Импортирую библиотеки:</w:t>
      </w:r>
    </w:p>
    <w:p>
      <w:pPr>
        <w:pStyle w:val="CaptionedFigure"/>
      </w:pPr>
      <w:r>
        <w:drawing>
          <wp:inline>
            <wp:extent cx="5334000" cy="62651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8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Подаю на вход 2 строки:</w:t>
      </w:r>
    </w:p>
    <w:p>
      <w:pPr>
        <w:pStyle w:val="CaptionedFigure"/>
      </w:pPr>
      <w:r>
        <w:drawing>
          <wp:inline>
            <wp:extent cx="5334000" cy="67742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8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7521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8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1"/>
        </w:numPr>
      </w:pPr>
      <w:r>
        <w:t xml:space="preserve">Напишу функцию, определяющую вид шифротекстов C1 и C2 обеих строк при известном ключе. Функция получает на вход две символьные строки, которые затем переводятся</w:t>
      </w:r>
      <w:r>
        <w:br/>
      </w:r>
      <w:r>
        <w:t xml:space="preserve">в 16-ую систему. Далее генерируется рандомный ключ, при помощи которого</w:t>
      </w:r>
      <w:r>
        <w:br/>
      </w:r>
      <w:r>
        <w:t xml:space="preserve">определяются соответствующие шифротексты в 16-й системе. Зачем шифротекст</w:t>
      </w:r>
      <w:r>
        <w:br/>
      </w:r>
      <w:r>
        <w:t xml:space="preserve">переводится в строковый формат. Функция возвращает ключ, оба шифротекста в 16-</w:t>
      </w:r>
      <w:r>
        <w:br/>
      </w:r>
      <w:r>
        <w:t xml:space="preserve">ой системе и строковом формате.</w:t>
      </w:r>
    </w:p>
    <w:p>
      <w:pPr>
        <w:pStyle w:val="CaptionedFigure"/>
      </w:pPr>
      <w:r>
        <w:drawing>
          <wp:inline>
            <wp:extent cx="5334000" cy="56583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8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Результат работы функции:</w:t>
      </w:r>
    </w:p>
    <w:p>
      <w:pPr>
        <w:pStyle w:val="CaptionedFigure"/>
      </w:pPr>
      <w:r>
        <w:drawing>
          <wp:inline>
            <wp:extent cx="5334000" cy="140017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8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Напишу функцию, которая при известных двух шифротекстах и одном</w:t>
      </w:r>
      <w:r>
        <w:br/>
      </w:r>
      <w:r>
        <w:t xml:space="preserve">открытом тексте находит вид второго открытого текста без ключа.</w:t>
      </w:r>
      <w:r>
        <w:br/>
      </w:r>
      <w:r>
        <w:t xml:space="preserve">Функция получает на вход два шифротекста и один открытый в строковом</w:t>
      </w:r>
      <w:r>
        <w:br/>
      </w:r>
      <w:r>
        <w:t xml:space="preserve">формате, затем переводит их в 16-ю систему. Затем применяя принцип однократного</w:t>
      </w:r>
      <w:r>
        <w:br/>
      </w:r>
      <w:r>
        <w:t xml:space="preserve">гаммирования, находит вид второго открытого сообщения без использования ключа</w:t>
      </w:r>
      <w:r>
        <w:br/>
      </w:r>
      <w:r>
        <w:t xml:space="preserve">шифрования. Возвращает функция второе расшифрованное сообщение в строковом</w:t>
      </w:r>
      <w:r>
        <w:br/>
      </w:r>
      <w:r>
        <w:t xml:space="preserve">формате и 16-ой системе.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09989" cy="547103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8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547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Результат работы функции: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43137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8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Start w:id="48" w:name="ответы-на-контрольные-вопросы"/>
    <w:p>
      <w:pPr>
        <w:pStyle w:val="Heading3"/>
      </w:pP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Как, зная один из текстов (P1 или P2), определить другой, не зная при этом ключа?</w:t>
      </w:r>
      <w:r>
        <w:br/>
      </w:r>
      <w:r>
        <w:t xml:space="preserve">Для этого надо воспользоваться формулой:</w:t>
      </w:r>
    </w:p>
    <w:p>
      <w:pPr>
        <w:pStyle w:val="FirstParagraph"/>
      </w:pPr>
      <w:r>
        <w:t xml:space="preserve"> </w:t>
      </w:r>
      <w:r>
        <w:drawing>
          <wp:inline>
            <wp:extent cx="2919932" cy="422621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8\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где С1 и С2 – шифротексты. Как видно, ключ в данной формуле не</w:t>
      </w:r>
      <w:r>
        <w:br/>
      </w:r>
      <w:r>
        <w:t xml:space="preserve">используется.</w:t>
      </w:r>
    </w:p>
    <w:p>
      <w:pPr>
        <w:numPr>
          <w:ilvl w:val="0"/>
          <w:numId w:val="1004"/>
        </w:numPr>
      </w:pPr>
      <w:r>
        <w:t xml:space="preserve">Что будет при повторном использовании ключа при шифровании текста?</w:t>
      </w:r>
      <w:r>
        <w:br/>
      </w:r>
      <w:r>
        <w:t xml:space="preserve">В таком случае мы получим исходное сообщение.</w:t>
      </w:r>
    </w:p>
    <w:p>
      <w:pPr>
        <w:numPr>
          <w:ilvl w:val="0"/>
          <w:numId w:val="1004"/>
        </w:numPr>
      </w:pPr>
      <w:r>
        <w:t xml:space="preserve">Как реализуется режим шифрования однократного гаммирования одним ключом</w:t>
      </w:r>
      <w:r>
        <w:br/>
      </w:r>
      <w:r>
        <w:t xml:space="preserve">двух открытых текстов?</w:t>
      </w:r>
      <w:r>
        <w:br/>
      </w:r>
      <w:r>
        <w:t xml:space="preserve"> </w:t>
      </w:r>
      <w:r>
        <w:t xml:space="preserve">Он реализуется по следующей формуле:</w:t>
      </w:r>
    </w:p>
    <w:p>
      <w:pPr>
        <w:pStyle w:val="FirstParagraph"/>
      </w:pPr>
      <w:r>
        <w:t xml:space="preserve"> </w:t>
      </w:r>
      <w:r>
        <w:drawing>
          <wp:inline>
            <wp:extent cx="1475334" cy="591670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8\imag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	где Сi – шифротексты, Pi – открытые тексты, K – единый ключ шифрования.</w:t>
      </w:r>
    </w:p>
    <w:p>
      <w:pPr>
        <w:numPr>
          <w:ilvl w:val="0"/>
          <w:numId w:val="1005"/>
        </w:numPr>
      </w:pPr>
      <w:r>
        <w:t xml:space="preserve">Перечислите недостатки шифрования одним ключом двух открытых текстов.</w:t>
      </w:r>
      <w:r>
        <w:br/>
      </w:r>
      <w:r>
        <w:t xml:space="preserve">Во-первых, имея на руках одно из сообщений в открытом виде и оба</w:t>
      </w:r>
      <w:r>
        <w:br/>
      </w:r>
      <w:r>
        <w:t xml:space="preserve">шифротекста, злоумышленник способен расшифровать каждое сообщение, не</w:t>
      </w:r>
      <w:r>
        <w:br/>
      </w:r>
      <w:r>
        <w:t xml:space="preserve">зная ключа.</w:t>
      </w:r>
      <w:r>
        <w:br/>
      </w:r>
      <w:r>
        <w:t xml:space="preserve">Во-вторых, зная шаблон сообщений, злоумышленник получает возможность</w:t>
      </w:r>
      <w:r>
        <w:br/>
      </w:r>
      <w:r>
        <w:t xml:space="preserve">определить те символы сообщения P2, которые находятся на позициях</w:t>
      </w:r>
      <w:r>
        <w:br/>
      </w:r>
      <w:r>
        <w:t xml:space="preserve">известного шаблона сообщения P1. В соответствии с логикой сообщения P2,</w:t>
      </w:r>
      <w:r>
        <w:br/>
      </w:r>
      <w:r>
        <w:t xml:space="preserve">злоумышленник имеет реальный шанс узнать ещё некоторое количество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символов сообщения P2. Таким образом, применяя формулу из п. 1, с</w:t>
      </w:r>
      <w:r>
        <w:br/>
      </w:r>
      <w:r>
        <w:rPr>
          <w:rStyle w:val="VerbatimChar"/>
        </w:rPr>
        <w:t xml:space="preserve">подстановкой вместо P1 полученных на предыдущем шаге новых символов</w:t>
      </w:r>
      <w:r>
        <w:br/>
      </w:r>
      <w:r>
        <w:rPr>
          <w:rStyle w:val="VerbatimChar"/>
        </w:rPr>
        <w:t xml:space="preserve">сообщения P2 злоумышленник если не прочитает оба сообщения, то</w:t>
      </w:r>
      <w:r>
        <w:br/>
      </w:r>
      <w:r>
        <w:rPr>
          <w:rStyle w:val="VerbatimChar"/>
        </w:rPr>
        <w:t xml:space="preserve">значительно уменьшит пространство их поиска.</w:t>
      </w:r>
      <w:r>
        <w:br/>
      </w:r>
      <w:r>
        <w:rPr>
          <w:rStyle w:val="VerbatimChar"/>
        </w:rPr>
        <w:t xml:space="preserve">Наконец, зная ключ, злоумышленник смоет расшифровать все сообщения,</w:t>
      </w:r>
      <w:r>
        <w:br/>
      </w:r>
      <w:r>
        <w:rPr>
          <w:rStyle w:val="VerbatimChar"/>
        </w:rPr>
        <w:t xml:space="preserve">которые были закодированы при его помощи.</w:t>
      </w:r>
    </w:p>
    <w:p>
      <w:pPr>
        <w:numPr>
          <w:ilvl w:val="0"/>
          <w:numId w:val="1005"/>
        </w:numPr>
      </w:pPr>
      <w:r>
        <w:t xml:space="preserve">Перечислите преимущества шифрования одним ключом двух открытых текстов.</w:t>
      </w:r>
      <w:r>
        <w:br/>
      </w:r>
      <w:r>
        <w:t xml:space="preserve">Такой подход помогает упростить процесс шифрования и дешифровки. Также,</w:t>
      </w:r>
      <w:r>
        <w:br/>
      </w:r>
      <w:r>
        <w:t xml:space="preserve">при отправке сообщений между 2-я компьютерами, удобнее пользоваться</w:t>
      </w:r>
      <w:r>
        <w:br/>
      </w:r>
      <w:r>
        <w:t xml:space="preserve">одним общим ключом для передаваемых данных.</w:t>
      </w:r>
    </w:p>
    <w:p>
      <w:pPr>
        <w:pStyle w:val="FirstParagraph"/>
      </w:pPr>
    </w:p>
    <w:bookmarkEnd w:id="48"/>
    <w:bookmarkStart w:id="49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освоил применение режима</w:t>
      </w:r>
      <w:r>
        <w:br/>
      </w:r>
      <w:r>
        <w:t xml:space="preserve">однократного гаммирования на примере кодирования различных исходных текстов</w:t>
      </w:r>
      <w:r>
        <w:br/>
      </w:r>
      <w:r>
        <w:t xml:space="preserve">одним ключом.</w:t>
      </w:r>
    </w:p>
    <w:bookmarkEnd w:id="49"/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Кулябов Д. С., Королькова А. В., Геворкян М. Н Лабораторная работа №8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1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Smirnov Artem" </dc:creator>
  <dc:language>ru-Ru</dc:language>
  <cp:keywords/>
  <dcterms:created xsi:type="dcterms:W3CDTF">2022-10-13T13:44:06Z</dcterms:created>
  <dcterms:modified xsi:type="dcterms:W3CDTF">2022-10-13T13:44:06Z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