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Braden T. Hall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linkedin.com/in/bradenthall/ | (256) 483-5590 | bthall3@crimson.ua.edu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Science in Psychology,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2023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President’s List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University of Alabama, Tuscaloosa, AL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 xml:space="preserve">Dean’s 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Office Assistant,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2022 - Present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Arts and Sciences Student Services Center,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University of Alabama, Tuscaloosa, AL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Greet and direct 25+ students per day arriving for advising appointments and campus visits.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questions and provide resources regarding course registration, advising procedures, academic policies, and student life and success.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Interact in a professional office environment and support staff with office related tasks.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Peer Educator,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2021 - Present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Career Center,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University of Alabama, Tuscaloosa, AL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 engaging presentations to student organizations of 10 to 200+ students on career planning topics such as resume writing, interviewing, networking, job-search strategies, and overviews of Career Center services and resources.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Coordinate information tables at on-campus recruitment events. 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Orientation Leader,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November 2020 - September 2021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Office of Orientation and Special Programs,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The University of Alabama, Tuscaloosa, AL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academic and social support to 7000+ incoming students.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Coordinated and led large-scale campus recruitment events.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Enhanced public speaking through delivering orientation presentations to groups of 30+ students.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Academic Experience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Student/Faculty Liaison,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April 2022 - Present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Psi Chi International Honor Society,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University of Alabama, Tuscaloosa, AL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 as liaison between over 150 students and 30 faculty members.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Aid students in connecting with faculty members conducting research in their area of interest. 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Teaching Assistant,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January 2022 - May 2022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 372, Social Psychology,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University of Alabama, Tuscaloosa, AL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led engaging and informative study sessions for 250 students.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Enhanced understanding and communication of social psychology concepts.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Held office hours to answer questions about course topics and examinations. 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 Experience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Undergraduate Researcher,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January 2020 - Present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Psychology Honors Program,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University of Alabama Department of Psychology, Tuscaloosa, 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Developing an independent research project equivalent in quality to a master’s thesis.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Strengthened interview skills through admission into a competitive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Interact with faculty and peers in an accelerated academic environment.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566.9291338582677" w:top="283.4645669291338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