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C30FE" w14:textId="5B19D5AD" w:rsidR="00553388" w:rsidRPr="00FD62B9" w:rsidRDefault="00DC675B" w:rsidP="00DC675B">
      <w:pPr>
        <w:jc w:val="center"/>
        <w:rPr>
          <w:rFonts w:ascii="Times New Roman" w:hAnsi="Times New Roman" w:cs="Times New Roman"/>
          <w:sz w:val="40"/>
          <w:szCs w:val="40"/>
          <w:lang w:val="en-US"/>
        </w:rPr>
      </w:pPr>
      <w:r w:rsidRPr="00FD62B9">
        <w:rPr>
          <w:rFonts w:ascii="Times New Roman" w:hAnsi="Times New Roman" w:cs="Times New Roman"/>
          <w:sz w:val="40"/>
          <w:szCs w:val="40"/>
          <w:lang w:val="en-US"/>
        </w:rPr>
        <w:t>Python in Electrical Engineering</w:t>
      </w:r>
    </w:p>
    <w:p w14:paraId="0F409E02" w14:textId="57B1046D" w:rsidR="00DC675B" w:rsidRPr="00FD62B9" w:rsidRDefault="00DC675B" w:rsidP="00DC675B">
      <w:pPr>
        <w:jc w:val="center"/>
        <w:rPr>
          <w:rFonts w:ascii="Times New Roman" w:hAnsi="Times New Roman" w:cs="Times New Roman"/>
          <w:sz w:val="32"/>
          <w:szCs w:val="32"/>
          <w:lang w:val="en-US"/>
        </w:rPr>
      </w:pPr>
      <w:r w:rsidRPr="00FD62B9">
        <w:rPr>
          <w:rFonts w:ascii="Times New Roman" w:hAnsi="Times New Roman" w:cs="Times New Roman"/>
          <w:sz w:val="32"/>
          <w:szCs w:val="32"/>
          <w:lang w:val="en-US"/>
        </w:rPr>
        <w:t>Karabanov Yehor &amp; Shevchenko Denys</w:t>
      </w:r>
    </w:p>
    <w:p w14:paraId="660C6A32" w14:textId="77777777" w:rsidR="002C0A42" w:rsidRPr="00FD62B9" w:rsidRDefault="002C0A42" w:rsidP="002C0A42">
      <w:pPr>
        <w:rPr>
          <w:rFonts w:ascii="Times New Roman" w:hAnsi="Times New Roman" w:cs="Times New Roman"/>
          <w:sz w:val="32"/>
          <w:szCs w:val="32"/>
          <w:lang w:val="en-US"/>
        </w:rPr>
      </w:pPr>
    </w:p>
    <w:p w14:paraId="5908ECF0" w14:textId="7115CBCF" w:rsidR="002C0A42" w:rsidRPr="00FD62B9" w:rsidRDefault="002C0A42" w:rsidP="002C0A42">
      <w:pPr>
        <w:pStyle w:val="Heading3"/>
        <w:rPr>
          <w:rFonts w:ascii="Times New Roman" w:hAnsi="Times New Roman" w:cs="Times New Roman"/>
          <w:lang w:val="en-US"/>
        </w:rPr>
      </w:pPr>
      <w:r w:rsidRPr="00FD62B9">
        <w:rPr>
          <w:rFonts w:ascii="Times New Roman" w:hAnsi="Times New Roman" w:cs="Times New Roman"/>
          <w:lang w:val="en-US"/>
        </w:rPr>
        <w:t>Time-based trends</w:t>
      </w:r>
    </w:p>
    <w:p w14:paraId="7645C3B2" w14:textId="2DB8EB95" w:rsidR="00DC675B" w:rsidRPr="00FD62B9" w:rsidRDefault="00DC675B" w:rsidP="00DC675B">
      <w:pPr>
        <w:rPr>
          <w:rFonts w:ascii="Times New Roman" w:hAnsi="Times New Roman" w:cs="Times New Roman"/>
          <w:lang w:val="en-US"/>
        </w:rPr>
      </w:pPr>
      <w:r w:rsidRPr="00FD62B9">
        <w:rPr>
          <w:rFonts w:ascii="Times New Roman" w:hAnsi="Times New Roman" w:cs="Times New Roman"/>
          <w:noProof/>
        </w:rPr>
        <w:drawing>
          <wp:inline distT="0" distB="0" distL="0" distR="0" wp14:anchorId="3DEAF6C0" wp14:editId="5ECEFEE5">
            <wp:extent cx="5731510" cy="2687320"/>
            <wp:effectExtent l="0" t="0" r="2540" b="0"/>
            <wp:docPr id="791104516" name="Picture 4" descr="A graph of a graph showing the amount of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4516" name="Picture 4" descr="A graph of a graph showing the amount of tim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3043A4CE" w14:textId="77777777" w:rsidR="00DC675B" w:rsidRPr="00DC675B" w:rsidRDefault="00DC675B" w:rsidP="00DC675B">
      <w:pPr>
        <w:spacing w:after="0"/>
        <w:rPr>
          <w:rFonts w:ascii="Times New Roman" w:hAnsi="Times New Roman" w:cs="Times New Roman"/>
          <w:b/>
          <w:bCs/>
        </w:rPr>
      </w:pPr>
      <w:r w:rsidRPr="00DC675B">
        <w:rPr>
          <w:rFonts w:ascii="Times New Roman" w:hAnsi="Times New Roman" w:cs="Times New Roman"/>
          <w:b/>
          <w:bCs/>
        </w:rPr>
        <w:t>Hourly Consumption Analysis</w:t>
      </w:r>
    </w:p>
    <w:p w14:paraId="2E164B54" w14:textId="77777777" w:rsidR="00DC675B" w:rsidRPr="00DC675B" w:rsidRDefault="00DC675B" w:rsidP="00DC675B">
      <w:pPr>
        <w:spacing w:after="0"/>
        <w:rPr>
          <w:rFonts w:ascii="Times New Roman" w:hAnsi="Times New Roman" w:cs="Times New Roman"/>
        </w:rPr>
      </w:pPr>
      <w:r w:rsidRPr="00DC675B">
        <w:rPr>
          <w:rFonts w:ascii="Times New Roman" w:hAnsi="Times New Roman" w:cs="Times New Roman"/>
          <w:b/>
          <w:bCs/>
        </w:rPr>
        <w:t>Key observations:</w:t>
      </w:r>
    </w:p>
    <w:p w14:paraId="28549CD9" w14:textId="77777777" w:rsidR="00DC675B" w:rsidRPr="00DC675B" w:rsidRDefault="00DC675B" w:rsidP="00DC675B">
      <w:pPr>
        <w:numPr>
          <w:ilvl w:val="0"/>
          <w:numId w:val="1"/>
        </w:numPr>
        <w:spacing w:after="0"/>
        <w:rPr>
          <w:rFonts w:ascii="Times New Roman" w:hAnsi="Times New Roman" w:cs="Times New Roman"/>
        </w:rPr>
      </w:pPr>
      <w:r w:rsidRPr="00DC675B">
        <w:rPr>
          <w:rFonts w:ascii="Times New Roman" w:hAnsi="Times New Roman" w:cs="Times New Roman"/>
          <w:b/>
          <w:bCs/>
        </w:rPr>
        <w:t>Night hours (0-5)</w:t>
      </w:r>
      <w:r w:rsidRPr="00DC675B">
        <w:rPr>
          <w:rFonts w:ascii="Times New Roman" w:hAnsi="Times New Roman" w:cs="Times New Roman"/>
        </w:rPr>
        <w:t>: Low energy consumption during sleeping hours</w:t>
      </w:r>
    </w:p>
    <w:p w14:paraId="511207AC" w14:textId="77777777" w:rsidR="00DC675B" w:rsidRPr="00DC675B" w:rsidRDefault="00DC675B" w:rsidP="00DC675B">
      <w:pPr>
        <w:numPr>
          <w:ilvl w:val="0"/>
          <w:numId w:val="1"/>
        </w:numPr>
        <w:spacing w:after="0"/>
        <w:rPr>
          <w:rFonts w:ascii="Times New Roman" w:hAnsi="Times New Roman" w:cs="Times New Roman"/>
        </w:rPr>
      </w:pPr>
      <w:r w:rsidRPr="00DC675B">
        <w:rPr>
          <w:rFonts w:ascii="Times New Roman" w:hAnsi="Times New Roman" w:cs="Times New Roman"/>
          <w:b/>
          <w:bCs/>
        </w:rPr>
        <w:t>Morning peak (7-8)</w:t>
      </w:r>
      <w:r w:rsidRPr="00DC675B">
        <w:rPr>
          <w:rFonts w:ascii="Times New Roman" w:hAnsi="Times New Roman" w:cs="Times New Roman"/>
        </w:rPr>
        <w:t>: Increased usage during morning routines</w:t>
      </w:r>
    </w:p>
    <w:p w14:paraId="3BBD3F54" w14:textId="77777777" w:rsidR="00DC675B" w:rsidRPr="00DC675B" w:rsidRDefault="00DC675B" w:rsidP="00DC675B">
      <w:pPr>
        <w:numPr>
          <w:ilvl w:val="0"/>
          <w:numId w:val="1"/>
        </w:numPr>
        <w:spacing w:after="0"/>
        <w:rPr>
          <w:rFonts w:ascii="Times New Roman" w:hAnsi="Times New Roman" w:cs="Times New Roman"/>
        </w:rPr>
      </w:pPr>
      <w:r w:rsidRPr="00DC675B">
        <w:rPr>
          <w:rFonts w:ascii="Times New Roman" w:hAnsi="Times New Roman" w:cs="Times New Roman"/>
          <w:b/>
          <w:bCs/>
        </w:rPr>
        <w:t>Daytime (9-15)</w:t>
      </w:r>
      <w:r w:rsidRPr="00DC675B">
        <w:rPr>
          <w:rFonts w:ascii="Times New Roman" w:hAnsi="Times New Roman" w:cs="Times New Roman"/>
        </w:rPr>
        <w:t>: Relatively stable consumption</w:t>
      </w:r>
    </w:p>
    <w:p w14:paraId="66335E4B" w14:textId="77777777" w:rsidR="00DC675B" w:rsidRPr="00DC675B" w:rsidRDefault="00DC675B" w:rsidP="00DC675B">
      <w:pPr>
        <w:numPr>
          <w:ilvl w:val="0"/>
          <w:numId w:val="1"/>
        </w:numPr>
        <w:spacing w:after="0"/>
        <w:rPr>
          <w:rFonts w:ascii="Times New Roman" w:hAnsi="Times New Roman" w:cs="Times New Roman"/>
        </w:rPr>
      </w:pPr>
      <w:r w:rsidRPr="00DC675B">
        <w:rPr>
          <w:rFonts w:ascii="Times New Roman" w:hAnsi="Times New Roman" w:cs="Times New Roman"/>
          <w:b/>
          <w:bCs/>
        </w:rPr>
        <w:t>Evening peak (16-20)</w:t>
      </w:r>
      <w:r w:rsidRPr="00DC675B">
        <w:rPr>
          <w:rFonts w:ascii="Times New Roman" w:hAnsi="Times New Roman" w:cs="Times New Roman"/>
        </w:rPr>
        <w:t>: Highest consumption when people return home, turning on lights and appliances, having dinner</w:t>
      </w:r>
    </w:p>
    <w:p w14:paraId="5BB548D9" w14:textId="77777777" w:rsidR="00DC675B" w:rsidRPr="00FD62B9" w:rsidRDefault="00DC675B" w:rsidP="00DC675B">
      <w:pPr>
        <w:numPr>
          <w:ilvl w:val="0"/>
          <w:numId w:val="1"/>
        </w:numPr>
        <w:spacing w:after="0"/>
        <w:rPr>
          <w:rFonts w:ascii="Times New Roman" w:hAnsi="Times New Roman" w:cs="Times New Roman"/>
        </w:rPr>
      </w:pPr>
      <w:r w:rsidRPr="00DC675B">
        <w:rPr>
          <w:rFonts w:ascii="Times New Roman" w:hAnsi="Times New Roman" w:cs="Times New Roman"/>
          <w:b/>
          <w:bCs/>
        </w:rPr>
        <w:t>Late night drop (21-23)</w:t>
      </w:r>
      <w:r w:rsidRPr="00DC675B">
        <w:rPr>
          <w:rFonts w:ascii="Times New Roman" w:hAnsi="Times New Roman" w:cs="Times New Roman"/>
        </w:rPr>
        <w:t>: Consumption tapers off as people go to bed These patterns typically reflect residential consumption cycles, influenced by work schedules and daylight availability.</w:t>
      </w:r>
    </w:p>
    <w:p w14:paraId="3F4AB554" w14:textId="77777777" w:rsidR="00DC675B" w:rsidRPr="00FD62B9" w:rsidRDefault="00DC675B" w:rsidP="00DC675B">
      <w:pPr>
        <w:spacing w:after="0"/>
        <w:rPr>
          <w:rFonts w:ascii="Times New Roman" w:hAnsi="Times New Roman" w:cs="Times New Roman"/>
          <w:b/>
          <w:bCs/>
          <w:lang w:val="en-US"/>
        </w:rPr>
      </w:pPr>
    </w:p>
    <w:p w14:paraId="1ED99AE1" w14:textId="7F013128" w:rsidR="00DC675B" w:rsidRPr="00DC675B" w:rsidRDefault="00DC675B" w:rsidP="00DC675B">
      <w:pPr>
        <w:spacing w:after="0"/>
        <w:rPr>
          <w:rFonts w:ascii="Times New Roman" w:hAnsi="Times New Roman" w:cs="Times New Roman"/>
        </w:rPr>
      </w:pPr>
      <w:r w:rsidRPr="00FD62B9">
        <w:rPr>
          <w:rFonts w:ascii="Times New Roman" w:hAnsi="Times New Roman" w:cs="Times New Roman"/>
          <w:noProof/>
        </w:rPr>
        <w:lastRenderedPageBreak/>
        <w:drawing>
          <wp:inline distT="0" distB="0" distL="0" distR="0" wp14:anchorId="02CD544C" wp14:editId="5694692A">
            <wp:extent cx="5731510" cy="2687320"/>
            <wp:effectExtent l="0" t="0" r="2540" b="0"/>
            <wp:docPr id="1677907962"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7962" name="Picture 5" descr="A graph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3A8321D7" w14:textId="77777777" w:rsidR="00DC675B" w:rsidRPr="00DC675B" w:rsidRDefault="00DC675B" w:rsidP="00DC675B">
      <w:pPr>
        <w:spacing w:after="0"/>
        <w:rPr>
          <w:rFonts w:ascii="Times New Roman" w:hAnsi="Times New Roman" w:cs="Times New Roman"/>
          <w:b/>
          <w:bCs/>
        </w:rPr>
      </w:pPr>
      <w:r w:rsidRPr="00DC675B">
        <w:rPr>
          <w:rFonts w:ascii="Times New Roman" w:hAnsi="Times New Roman" w:cs="Times New Roman"/>
          <w:b/>
          <w:bCs/>
        </w:rPr>
        <w:t>Daily Consumption Patterns</w:t>
      </w:r>
    </w:p>
    <w:p w14:paraId="53B60760" w14:textId="77777777" w:rsidR="00DC675B" w:rsidRPr="00DC675B" w:rsidRDefault="00DC675B" w:rsidP="00DC675B">
      <w:pPr>
        <w:spacing w:after="0"/>
        <w:rPr>
          <w:rFonts w:ascii="Times New Roman" w:hAnsi="Times New Roman" w:cs="Times New Roman"/>
        </w:rPr>
      </w:pPr>
      <w:r w:rsidRPr="00DC675B">
        <w:rPr>
          <w:rFonts w:ascii="Times New Roman" w:hAnsi="Times New Roman" w:cs="Times New Roman"/>
          <w:b/>
          <w:bCs/>
        </w:rPr>
        <w:t>Key observations:</w:t>
      </w:r>
    </w:p>
    <w:p w14:paraId="0945D8A7" w14:textId="77777777" w:rsidR="00DC675B" w:rsidRPr="00DC675B" w:rsidRDefault="00DC675B" w:rsidP="00DC675B">
      <w:pPr>
        <w:numPr>
          <w:ilvl w:val="0"/>
          <w:numId w:val="2"/>
        </w:numPr>
        <w:spacing w:after="0"/>
        <w:rPr>
          <w:rFonts w:ascii="Times New Roman" w:hAnsi="Times New Roman" w:cs="Times New Roman"/>
        </w:rPr>
      </w:pPr>
      <w:r w:rsidRPr="00DC675B">
        <w:rPr>
          <w:rFonts w:ascii="Times New Roman" w:hAnsi="Times New Roman" w:cs="Times New Roman"/>
          <w:b/>
          <w:bCs/>
        </w:rPr>
        <w:t>Weekday vs Weekend</w:t>
      </w:r>
      <w:r w:rsidRPr="00DC675B">
        <w:rPr>
          <w:rFonts w:ascii="Times New Roman" w:hAnsi="Times New Roman" w:cs="Times New Roman"/>
        </w:rPr>
        <w:t>: Notice the typical rise on weekends, more people stay at home using appliances</w:t>
      </w:r>
    </w:p>
    <w:p w14:paraId="57952BEC" w14:textId="77777777" w:rsidR="00DC675B" w:rsidRPr="00DC675B" w:rsidRDefault="00DC675B" w:rsidP="00DC675B">
      <w:pPr>
        <w:numPr>
          <w:ilvl w:val="0"/>
          <w:numId w:val="2"/>
        </w:numPr>
        <w:spacing w:after="0"/>
        <w:rPr>
          <w:rFonts w:ascii="Times New Roman" w:hAnsi="Times New Roman" w:cs="Times New Roman"/>
        </w:rPr>
      </w:pPr>
      <w:r w:rsidRPr="00DC675B">
        <w:rPr>
          <w:rFonts w:ascii="Times New Roman" w:hAnsi="Times New Roman" w:cs="Times New Roman"/>
          <w:b/>
          <w:bCs/>
        </w:rPr>
        <w:t>Monday transitions</w:t>
      </w:r>
      <w:r w:rsidRPr="00DC675B">
        <w:rPr>
          <w:rFonts w:ascii="Times New Roman" w:hAnsi="Times New Roman" w:cs="Times New Roman"/>
        </w:rPr>
        <w:t>: Usually shows a ramp-down effect from weekend mode to work mode. Huge consumption drop</w:t>
      </w:r>
    </w:p>
    <w:p w14:paraId="10C2F1DA" w14:textId="77777777" w:rsidR="00DC675B" w:rsidRPr="00DC675B" w:rsidRDefault="00DC675B" w:rsidP="00DC675B">
      <w:pPr>
        <w:numPr>
          <w:ilvl w:val="0"/>
          <w:numId w:val="2"/>
        </w:numPr>
        <w:spacing w:after="0"/>
        <w:rPr>
          <w:rFonts w:ascii="Times New Roman" w:hAnsi="Times New Roman" w:cs="Times New Roman"/>
        </w:rPr>
      </w:pPr>
      <w:r w:rsidRPr="00DC675B">
        <w:rPr>
          <w:rFonts w:ascii="Times New Roman" w:hAnsi="Times New Roman" w:cs="Times New Roman"/>
          <w:b/>
          <w:bCs/>
        </w:rPr>
        <w:t>Friday wind-up</w:t>
      </w:r>
      <w:r w:rsidRPr="00DC675B">
        <w:rPr>
          <w:rFonts w:ascii="Times New Roman" w:hAnsi="Times New Roman" w:cs="Times New Roman"/>
        </w:rPr>
        <w:t>: Shows higher consumption as people prepare for the weekend</w:t>
      </w:r>
    </w:p>
    <w:p w14:paraId="4FC44FCF" w14:textId="77777777" w:rsidR="00DC675B" w:rsidRPr="00FD62B9" w:rsidRDefault="00DC675B" w:rsidP="00DC675B">
      <w:pPr>
        <w:rPr>
          <w:rFonts w:ascii="Times New Roman" w:hAnsi="Times New Roman" w:cs="Times New Roman"/>
          <w:lang w:val="en-US"/>
        </w:rPr>
      </w:pPr>
    </w:p>
    <w:p w14:paraId="3480BF58" w14:textId="7DB441FD" w:rsidR="00DC675B" w:rsidRPr="00FD62B9" w:rsidRDefault="002C0A42" w:rsidP="00DC675B">
      <w:pPr>
        <w:rPr>
          <w:rFonts w:ascii="Times New Roman" w:hAnsi="Times New Roman" w:cs="Times New Roman"/>
          <w:lang w:val="en-US"/>
        </w:rPr>
      </w:pPr>
      <w:r w:rsidRPr="00FD62B9">
        <w:rPr>
          <w:rFonts w:ascii="Times New Roman" w:hAnsi="Times New Roman" w:cs="Times New Roman"/>
          <w:noProof/>
        </w:rPr>
        <w:drawing>
          <wp:inline distT="0" distB="0" distL="0" distR="0" wp14:anchorId="4518BAC6" wp14:editId="22586767">
            <wp:extent cx="5731510" cy="2687320"/>
            <wp:effectExtent l="0" t="0" r="2540" b="0"/>
            <wp:docPr id="1448141407"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41407" name="Picture 6" descr="A graph with red and blue lin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33C71949" w14:textId="77777777" w:rsidR="002C0A42" w:rsidRPr="002C0A42" w:rsidRDefault="002C0A42" w:rsidP="002C0A42">
      <w:pPr>
        <w:spacing w:after="0"/>
        <w:rPr>
          <w:rFonts w:ascii="Times New Roman" w:hAnsi="Times New Roman" w:cs="Times New Roman"/>
          <w:b/>
          <w:bCs/>
        </w:rPr>
      </w:pPr>
      <w:r w:rsidRPr="002C0A42">
        <w:rPr>
          <w:rFonts w:ascii="Times New Roman" w:hAnsi="Times New Roman" w:cs="Times New Roman"/>
          <w:b/>
          <w:bCs/>
        </w:rPr>
        <w:t>Weekly Consumption Trends</w:t>
      </w:r>
    </w:p>
    <w:p w14:paraId="7821CAFA"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Key observations:</w:t>
      </w:r>
    </w:p>
    <w:p w14:paraId="4374C145" w14:textId="77777777" w:rsidR="002C0A42" w:rsidRPr="002C0A42" w:rsidRDefault="002C0A42" w:rsidP="002C0A42">
      <w:pPr>
        <w:numPr>
          <w:ilvl w:val="0"/>
          <w:numId w:val="3"/>
        </w:numPr>
        <w:spacing w:after="0"/>
        <w:rPr>
          <w:rFonts w:ascii="Times New Roman" w:hAnsi="Times New Roman" w:cs="Times New Roman"/>
        </w:rPr>
      </w:pPr>
      <w:r w:rsidRPr="002C0A42">
        <w:rPr>
          <w:rFonts w:ascii="Times New Roman" w:hAnsi="Times New Roman" w:cs="Times New Roman"/>
          <w:b/>
          <w:bCs/>
        </w:rPr>
        <w:t>Winter Effect</w:t>
      </w:r>
      <w:r w:rsidRPr="002C0A42">
        <w:rPr>
          <w:rFonts w:ascii="Times New Roman" w:hAnsi="Times New Roman" w:cs="Times New Roman"/>
        </w:rPr>
        <w:t>: Notice how weeks in winter months (December-February) shows higher consumption.</w:t>
      </w:r>
    </w:p>
    <w:p w14:paraId="712755FF" w14:textId="77777777" w:rsidR="002C0A42" w:rsidRPr="002C0A42" w:rsidRDefault="002C0A42" w:rsidP="002C0A42">
      <w:pPr>
        <w:numPr>
          <w:ilvl w:val="0"/>
          <w:numId w:val="3"/>
        </w:numPr>
        <w:spacing w:after="0"/>
        <w:rPr>
          <w:rFonts w:ascii="Times New Roman" w:hAnsi="Times New Roman" w:cs="Times New Roman"/>
        </w:rPr>
      </w:pPr>
      <w:r w:rsidRPr="002C0A42">
        <w:rPr>
          <w:rFonts w:ascii="Times New Roman" w:hAnsi="Times New Roman" w:cs="Times New Roman"/>
          <w:b/>
          <w:bCs/>
        </w:rPr>
        <w:t>Holiday periods</w:t>
      </w:r>
      <w:r w:rsidRPr="002C0A42">
        <w:rPr>
          <w:rFonts w:ascii="Times New Roman" w:hAnsi="Times New Roman" w:cs="Times New Roman"/>
        </w:rPr>
        <w:t>: Weeks with holidays often show distinctive patterns with spikes</w:t>
      </w:r>
    </w:p>
    <w:p w14:paraId="0D1B00FD" w14:textId="77777777" w:rsidR="002C0A42" w:rsidRPr="002C0A42" w:rsidRDefault="002C0A42" w:rsidP="002C0A42">
      <w:pPr>
        <w:numPr>
          <w:ilvl w:val="0"/>
          <w:numId w:val="3"/>
        </w:numPr>
        <w:spacing w:after="0"/>
        <w:rPr>
          <w:rFonts w:ascii="Times New Roman" w:hAnsi="Times New Roman" w:cs="Times New Roman"/>
        </w:rPr>
      </w:pPr>
      <w:r w:rsidRPr="002C0A42">
        <w:rPr>
          <w:rFonts w:ascii="Times New Roman" w:hAnsi="Times New Roman" w:cs="Times New Roman"/>
          <w:b/>
          <w:bCs/>
        </w:rPr>
        <w:t>Lowest Consumption</w:t>
      </w:r>
      <w:r w:rsidRPr="002C0A42">
        <w:rPr>
          <w:rFonts w:ascii="Times New Roman" w:hAnsi="Times New Roman" w:cs="Times New Roman"/>
        </w:rPr>
        <w:t>: Lowest consumption of all weeks is usually seen in summer months (June-August) when people are on vacation and staying away from home. Also during summer, days are longer, so less energy is used for lighting.</w:t>
      </w:r>
    </w:p>
    <w:p w14:paraId="3A42A9AF" w14:textId="77777777" w:rsidR="002C0A42" w:rsidRPr="00FD62B9" w:rsidRDefault="002C0A42" w:rsidP="00DC675B">
      <w:pPr>
        <w:rPr>
          <w:rFonts w:ascii="Times New Roman" w:hAnsi="Times New Roman" w:cs="Times New Roman"/>
          <w:lang w:val="en-US"/>
        </w:rPr>
      </w:pPr>
    </w:p>
    <w:p w14:paraId="60C384D6" w14:textId="52A2AB70" w:rsidR="002C0A42" w:rsidRPr="00FD62B9" w:rsidRDefault="002C0A42" w:rsidP="002C0A42">
      <w:pPr>
        <w:jc w:val="center"/>
        <w:rPr>
          <w:rFonts w:ascii="Times New Roman" w:hAnsi="Times New Roman" w:cs="Times New Roman"/>
          <w:lang w:val="en-US"/>
        </w:rPr>
      </w:pPr>
      <w:r w:rsidRPr="00FD62B9">
        <w:rPr>
          <w:rFonts w:ascii="Times New Roman" w:hAnsi="Times New Roman" w:cs="Times New Roman"/>
          <w:noProof/>
        </w:rPr>
        <w:drawing>
          <wp:inline distT="0" distB="0" distL="0" distR="0" wp14:anchorId="41D00041" wp14:editId="2D678A3B">
            <wp:extent cx="5731510" cy="2687320"/>
            <wp:effectExtent l="0" t="0" r="2540" b="0"/>
            <wp:docPr id="1341936640"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36640" name="Picture 8" descr="A graph of different colored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74589C84" w14:textId="77777777" w:rsidR="002C0A42" w:rsidRPr="002C0A42" w:rsidRDefault="002C0A42" w:rsidP="002C0A42">
      <w:pPr>
        <w:spacing w:after="0"/>
        <w:rPr>
          <w:rFonts w:ascii="Times New Roman" w:hAnsi="Times New Roman" w:cs="Times New Roman"/>
          <w:b/>
          <w:bCs/>
        </w:rPr>
      </w:pPr>
      <w:r w:rsidRPr="002C0A42">
        <w:rPr>
          <w:rFonts w:ascii="Times New Roman" w:hAnsi="Times New Roman" w:cs="Times New Roman"/>
          <w:b/>
          <w:bCs/>
        </w:rPr>
        <w:t>Seasonal Energy Patterns</w:t>
      </w:r>
    </w:p>
    <w:p w14:paraId="06795716"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Key observations:</w:t>
      </w:r>
    </w:p>
    <w:p w14:paraId="780EA674" w14:textId="77777777" w:rsidR="002C0A42" w:rsidRPr="002C0A42" w:rsidRDefault="002C0A42" w:rsidP="002C0A42">
      <w:pPr>
        <w:numPr>
          <w:ilvl w:val="0"/>
          <w:numId w:val="4"/>
        </w:numPr>
        <w:spacing w:after="0"/>
        <w:rPr>
          <w:rFonts w:ascii="Times New Roman" w:hAnsi="Times New Roman" w:cs="Times New Roman"/>
        </w:rPr>
      </w:pPr>
      <w:r w:rsidRPr="002C0A42">
        <w:rPr>
          <w:rFonts w:ascii="Times New Roman" w:hAnsi="Times New Roman" w:cs="Times New Roman"/>
          <w:b/>
          <w:bCs/>
        </w:rPr>
        <w:t>Winter</w:t>
      </w:r>
      <w:r w:rsidRPr="002C0A42">
        <w:rPr>
          <w:rFonts w:ascii="Times New Roman" w:hAnsi="Times New Roman" w:cs="Times New Roman"/>
        </w:rPr>
        <w:t>: Shows higher consumption in cold London winters due to heating needs and much shorter daylight hours</w:t>
      </w:r>
    </w:p>
    <w:p w14:paraId="6514AA92" w14:textId="77777777" w:rsidR="002C0A42" w:rsidRPr="002C0A42" w:rsidRDefault="002C0A42" w:rsidP="002C0A42">
      <w:pPr>
        <w:numPr>
          <w:ilvl w:val="0"/>
          <w:numId w:val="4"/>
        </w:numPr>
        <w:spacing w:after="0"/>
        <w:rPr>
          <w:rFonts w:ascii="Times New Roman" w:hAnsi="Times New Roman" w:cs="Times New Roman"/>
        </w:rPr>
      </w:pPr>
      <w:r w:rsidRPr="002C0A42">
        <w:rPr>
          <w:rFonts w:ascii="Times New Roman" w:hAnsi="Times New Roman" w:cs="Times New Roman"/>
          <w:b/>
          <w:bCs/>
        </w:rPr>
        <w:t>Summer</w:t>
      </w:r>
      <w:r w:rsidRPr="002C0A42">
        <w:rPr>
          <w:rFonts w:ascii="Times New Roman" w:hAnsi="Times New Roman" w:cs="Times New Roman"/>
        </w:rPr>
        <w:t>: Expectedly shows the lowest consumption, as days are longer and people are often away on vacation with grills, pools, and outdoor activities :)</w:t>
      </w:r>
    </w:p>
    <w:p w14:paraId="64E09BBF" w14:textId="77777777" w:rsidR="002C0A42" w:rsidRPr="002C0A42" w:rsidRDefault="002C0A42" w:rsidP="002C0A42">
      <w:pPr>
        <w:numPr>
          <w:ilvl w:val="0"/>
          <w:numId w:val="4"/>
        </w:numPr>
        <w:spacing w:after="0"/>
        <w:rPr>
          <w:rFonts w:ascii="Times New Roman" w:hAnsi="Times New Roman" w:cs="Times New Roman"/>
        </w:rPr>
      </w:pPr>
      <w:r w:rsidRPr="002C0A42">
        <w:rPr>
          <w:rFonts w:ascii="Times New Roman" w:hAnsi="Times New Roman" w:cs="Times New Roman"/>
          <w:b/>
          <w:bCs/>
        </w:rPr>
        <w:t>Shoulder seasons</w:t>
      </w:r>
      <w:r w:rsidRPr="002C0A42">
        <w:rPr>
          <w:rFonts w:ascii="Times New Roman" w:hAnsi="Times New Roman" w:cs="Times New Roman"/>
        </w:rPr>
        <w:t>: Spring/Fall often show most moderate consumption</w:t>
      </w:r>
    </w:p>
    <w:p w14:paraId="17C3E021" w14:textId="77777777" w:rsidR="002C0A42" w:rsidRPr="002C0A42" w:rsidRDefault="002C0A42" w:rsidP="002C0A42">
      <w:pPr>
        <w:numPr>
          <w:ilvl w:val="0"/>
          <w:numId w:val="4"/>
        </w:numPr>
        <w:spacing w:after="0"/>
        <w:rPr>
          <w:rFonts w:ascii="Times New Roman" w:hAnsi="Times New Roman" w:cs="Times New Roman"/>
        </w:rPr>
      </w:pPr>
      <w:r w:rsidRPr="002C0A42">
        <w:rPr>
          <w:rFonts w:ascii="Times New Roman" w:hAnsi="Times New Roman" w:cs="Times New Roman"/>
          <w:b/>
          <w:bCs/>
        </w:rPr>
        <w:t>Year-over-year</w:t>
      </w:r>
      <w:r w:rsidRPr="002C0A42">
        <w:rPr>
          <w:rFonts w:ascii="Times New Roman" w:hAnsi="Times New Roman" w:cs="Times New Roman"/>
        </w:rPr>
        <w:t>: Comparing years we can see how consumption patterns doesn't change much.</w:t>
      </w:r>
    </w:p>
    <w:p w14:paraId="32670FE9" w14:textId="77777777" w:rsidR="002C0A42" w:rsidRPr="00FD62B9" w:rsidRDefault="002C0A42" w:rsidP="002C0A42">
      <w:pPr>
        <w:rPr>
          <w:rFonts w:ascii="Times New Roman" w:hAnsi="Times New Roman" w:cs="Times New Roman"/>
          <w:lang w:val="en-US"/>
        </w:rPr>
      </w:pPr>
    </w:p>
    <w:p w14:paraId="38CFF1A8" w14:textId="7FC05DBE" w:rsidR="002C0A42" w:rsidRPr="00FD62B9" w:rsidRDefault="002C0A42" w:rsidP="002C0A42">
      <w:pPr>
        <w:rPr>
          <w:rFonts w:ascii="Times New Roman" w:hAnsi="Times New Roman" w:cs="Times New Roman"/>
          <w:lang w:val="en-US"/>
        </w:rPr>
      </w:pPr>
      <w:r w:rsidRPr="00FD62B9">
        <w:rPr>
          <w:rFonts w:ascii="Times New Roman" w:hAnsi="Times New Roman" w:cs="Times New Roman"/>
          <w:noProof/>
        </w:rPr>
        <w:drawing>
          <wp:inline distT="0" distB="0" distL="0" distR="0" wp14:anchorId="09E87504" wp14:editId="1A90A7CB">
            <wp:extent cx="5731510" cy="2687320"/>
            <wp:effectExtent l="0" t="0" r="2540" b="0"/>
            <wp:docPr id="1678366448" name="Picture 9"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66448" name="Picture 9" descr="A graph of a number of blue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67B2476E" w14:textId="77777777" w:rsidR="002C0A42" w:rsidRPr="002C0A42" w:rsidRDefault="002C0A42" w:rsidP="002C0A42">
      <w:pPr>
        <w:spacing w:after="0"/>
        <w:rPr>
          <w:rFonts w:ascii="Times New Roman" w:hAnsi="Times New Roman" w:cs="Times New Roman"/>
          <w:b/>
          <w:bCs/>
        </w:rPr>
      </w:pPr>
      <w:r w:rsidRPr="002C0A42">
        <w:rPr>
          <w:rFonts w:ascii="Times New Roman" w:hAnsi="Times New Roman" w:cs="Times New Roman"/>
          <w:b/>
          <w:bCs/>
        </w:rPr>
        <w:t>Weekday vs Weekend Analysis</w:t>
      </w:r>
    </w:p>
    <w:p w14:paraId="3D6B2479"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Key observations:</w:t>
      </w:r>
    </w:p>
    <w:p w14:paraId="526303CF" w14:textId="77777777" w:rsidR="002C0A42" w:rsidRPr="002C0A42" w:rsidRDefault="002C0A42" w:rsidP="002C0A42">
      <w:pPr>
        <w:numPr>
          <w:ilvl w:val="0"/>
          <w:numId w:val="5"/>
        </w:numPr>
        <w:spacing w:after="0"/>
        <w:rPr>
          <w:rFonts w:ascii="Times New Roman" w:hAnsi="Times New Roman" w:cs="Times New Roman"/>
        </w:rPr>
      </w:pPr>
      <w:r w:rsidRPr="002C0A42">
        <w:rPr>
          <w:rFonts w:ascii="Times New Roman" w:hAnsi="Times New Roman" w:cs="Times New Roman"/>
          <w:b/>
          <w:bCs/>
        </w:rPr>
        <w:t>What is Weekday vs Weekend?</w:t>
      </w:r>
      <w:r w:rsidRPr="002C0A42">
        <w:rPr>
          <w:rFonts w:ascii="Times New Roman" w:hAnsi="Times New Roman" w:cs="Times New Roman"/>
        </w:rPr>
        <w:t>: This analysis takes into account that weekends are sometimes can be Monday-Friday, since holidays can fall on any day of the week.</w:t>
      </w:r>
    </w:p>
    <w:p w14:paraId="3B95EB79" w14:textId="77777777" w:rsidR="002C0A42" w:rsidRPr="002C0A42" w:rsidRDefault="002C0A42" w:rsidP="002C0A42">
      <w:pPr>
        <w:numPr>
          <w:ilvl w:val="0"/>
          <w:numId w:val="5"/>
        </w:numPr>
        <w:spacing w:after="0"/>
        <w:rPr>
          <w:rFonts w:ascii="Times New Roman" w:hAnsi="Times New Roman" w:cs="Times New Roman"/>
        </w:rPr>
      </w:pPr>
      <w:r w:rsidRPr="002C0A42">
        <w:rPr>
          <w:rFonts w:ascii="Times New Roman" w:hAnsi="Times New Roman" w:cs="Times New Roman"/>
          <w:b/>
          <w:bCs/>
        </w:rPr>
        <w:lastRenderedPageBreak/>
        <w:t>Occupancy patterns</w:t>
      </w:r>
      <w:r w:rsidRPr="002C0A42">
        <w:rPr>
          <w:rFonts w:ascii="Times New Roman" w:hAnsi="Times New Roman" w:cs="Times New Roman"/>
        </w:rPr>
        <w:t>: Weekends typically show higher energy consumption as people are home more often, using appliances, cooking, and engaging in leisure activities.</w:t>
      </w:r>
    </w:p>
    <w:p w14:paraId="0177618B" w14:textId="77777777" w:rsidR="002C0A42" w:rsidRPr="002C0A42" w:rsidRDefault="002C0A42" w:rsidP="002C0A42">
      <w:pPr>
        <w:numPr>
          <w:ilvl w:val="0"/>
          <w:numId w:val="5"/>
        </w:numPr>
        <w:spacing w:after="0"/>
        <w:rPr>
          <w:rFonts w:ascii="Times New Roman" w:hAnsi="Times New Roman" w:cs="Times New Roman"/>
        </w:rPr>
      </w:pPr>
      <w:r w:rsidRPr="002C0A42">
        <w:rPr>
          <w:rFonts w:ascii="Times New Roman" w:hAnsi="Times New Roman" w:cs="Times New Roman"/>
          <w:b/>
          <w:bCs/>
        </w:rPr>
        <w:t>Year-over-year changes</w:t>
      </w:r>
      <w:r w:rsidRPr="002C0A42">
        <w:rPr>
          <w:rFonts w:ascii="Times New Roman" w:hAnsi="Times New Roman" w:cs="Times New Roman"/>
        </w:rPr>
        <w:t>: Changes in weekend/weekday ratio may indicate lifestyle or usage shifts. Interestingly enough, that 2011 shows the most consumption overall.</w:t>
      </w:r>
    </w:p>
    <w:p w14:paraId="235F7A0A" w14:textId="77777777" w:rsidR="002C0A42" w:rsidRPr="00FD62B9" w:rsidRDefault="002C0A42" w:rsidP="002C0A42">
      <w:pPr>
        <w:rPr>
          <w:rFonts w:ascii="Times New Roman" w:hAnsi="Times New Roman" w:cs="Times New Roman"/>
          <w:lang w:val="en-US"/>
        </w:rPr>
      </w:pPr>
    </w:p>
    <w:p w14:paraId="598B6CE3" w14:textId="490FE6E4" w:rsidR="002C0A42" w:rsidRPr="00FD62B9" w:rsidRDefault="002C0A42" w:rsidP="002C0A42">
      <w:pPr>
        <w:pStyle w:val="Heading3"/>
        <w:rPr>
          <w:rFonts w:ascii="Times New Roman" w:hAnsi="Times New Roman" w:cs="Times New Roman"/>
          <w:color w:val="auto"/>
          <w:lang w:val="en-US"/>
        </w:rPr>
      </w:pPr>
      <w:r w:rsidRPr="00FD62B9">
        <w:rPr>
          <w:rFonts w:ascii="Times New Roman" w:hAnsi="Times New Roman" w:cs="Times New Roman"/>
          <w:color w:val="auto"/>
          <w:lang w:val="en-US"/>
        </w:rPr>
        <w:t>Household behavior</w:t>
      </w:r>
    </w:p>
    <w:p w14:paraId="7D1C6C58" w14:textId="64AB867B" w:rsidR="002C0A42" w:rsidRPr="00FD62B9" w:rsidRDefault="002C0A42" w:rsidP="002C0A42">
      <w:pPr>
        <w:rPr>
          <w:rFonts w:ascii="Times New Roman" w:hAnsi="Times New Roman" w:cs="Times New Roman"/>
          <w:lang w:val="en-US"/>
        </w:rPr>
      </w:pPr>
      <w:r w:rsidRPr="00FD62B9">
        <w:rPr>
          <w:rFonts w:ascii="Times New Roman" w:hAnsi="Times New Roman" w:cs="Times New Roman"/>
          <w:noProof/>
        </w:rPr>
        <w:drawing>
          <wp:inline distT="0" distB="0" distL="0" distR="0" wp14:anchorId="79CA7023" wp14:editId="0FE20235">
            <wp:extent cx="5731510" cy="2984500"/>
            <wp:effectExtent l="0" t="0" r="2540" b="6350"/>
            <wp:docPr id="321509919" name="Picture 10"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09919" name="Picture 10" descr="A graph of different colored b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p>
    <w:p w14:paraId="5281C341" w14:textId="77777777" w:rsidR="002C0A42" w:rsidRPr="002C0A42" w:rsidRDefault="002C0A42" w:rsidP="002C0A42">
      <w:pPr>
        <w:spacing w:after="0"/>
        <w:rPr>
          <w:rFonts w:ascii="Times New Roman" w:hAnsi="Times New Roman" w:cs="Times New Roman"/>
          <w:b/>
          <w:bCs/>
        </w:rPr>
      </w:pPr>
      <w:r w:rsidRPr="002C0A42">
        <w:rPr>
          <w:rFonts w:ascii="Times New Roman" w:hAnsi="Times New Roman" w:cs="Times New Roman"/>
          <w:b/>
          <w:bCs/>
        </w:rPr>
        <w:t>Tariff Type Comparison Insights</w:t>
      </w:r>
    </w:p>
    <w:p w14:paraId="572C76EC"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Key observations:</w:t>
      </w:r>
    </w:p>
    <w:p w14:paraId="5FDB1233" w14:textId="77777777" w:rsidR="002C0A42" w:rsidRPr="002C0A42" w:rsidRDefault="002C0A42" w:rsidP="002C0A42">
      <w:pPr>
        <w:numPr>
          <w:ilvl w:val="0"/>
          <w:numId w:val="6"/>
        </w:numPr>
        <w:spacing w:after="0"/>
        <w:rPr>
          <w:rFonts w:ascii="Times New Roman" w:hAnsi="Times New Roman" w:cs="Times New Roman"/>
        </w:rPr>
      </w:pPr>
      <w:r w:rsidRPr="002C0A42">
        <w:rPr>
          <w:rFonts w:ascii="Times New Roman" w:hAnsi="Times New Roman" w:cs="Times New Roman"/>
          <w:b/>
          <w:bCs/>
        </w:rPr>
        <w:t>Standard vs. Time-of-Use</w:t>
      </w:r>
      <w:r w:rsidRPr="002C0A42">
        <w:rPr>
          <w:rFonts w:ascii="Times New Roman" w:hAnsi="Times New Roman" w:cs="Times New Roman"/>
        </w:rPr>
        <w:t>: ToU customers generally show lower consumption compared to standard tariff users</w:t>
      </w:r>
    </w:p>
    <w:p w14:paraId="72561FE4" w14:textId="77777777" w:rsidR="002C0A42" w:rsidRPr="002C0A42" w:rsidRDefault="002C0A42" w:rsidP="002C0A42">
      <w:pPr>
        <w:numPr>
          <w:ilvl w:val="0"/>
          <w:numId w:val="6"/>
        </w:numPr>
        <w:spacing w:after="0"/>
        <w:rPr>
          <w:rFonts w:ascii="Times New Roman" w:hAnsi="Times New Roman" w:cs="Times New Roman"/>
        </w:rPr>
      </w:pPr>
      <w:r w:rsidRPr="002C0A42">
        <w:rPr>
          <w:rFonts w:ascii="Times New Roman" w:hAnsi="Times New Roman" w:cs="Times New Roman"/>
          <w:b/>
          <w:bCs/>
        </w:rPr>
        <w:t>Affluent groups</w:t>
      </w:r>
      <w:r w:rsidRPr="002C0A42">
        <w:rPr>
          <w:rFonts w:ascii="Times New Roman" w:hAnsi="Times New Roman" w:cs="Times New Roman"/>
        </w:rPr>
        <w:t>: Show the highest consumption differential between tariff types, with Std tariff users consuming significantly more</w:t>
      </w:r>
    </w:p>
    <w:p w14:paraId="6D126736" w14:textId="77777777" w:rsidR="002C0A42" w:rsidRPr="002C0A42" w:rsidRDefault="002C0A42" w:rsidP="002C0A42">
      <w:pPr>
        <w:numPr>
          <w:ilvl w:val="0"/>
          <w:numId w:val="6"/>
        </w:numPr>
        <w:spacing w:after="0"/>
        <w:rPr>
          <w:rFonts w:ascii="Times New Roman" w:hAnsi="Times New Roman" w:cs="Times New Roman"/>
        </w:rPr>
      </w:pPr>
      <w:r w:rsidRPr="002C0A42">
        <w:rPr>
          <w:rFonts w:ascii="Times New Roman" w:hAnsi="Times New Roman" w:cs="Times New Roman"/>
          <w:b/>
          <w:bCs/>
        </w:rPr>
        <w:t>Behavior change</w:t>
      </w:r>
      <w:r w:rsidRPr="002C0A42">
        <w:rPr>
          <w:rFonts w:ascii="Times New Roman" w:hAnsi="Times New Roman" w:cs="Times New Roman"/>
        </w:rPr>
        <w:t>: ToU tariffs appear to encourage more efficient consumption patterns across all demographic groups</w:t>
      </w:r>
    </w:p>
    <w:p w14:paraId="54163BCB" w14:textId="77777777" w:rsidR="002C0A42" w:rsidRPr="00FD62B9" w:rsidRDefault="002C0A42" w:rsidP="002C0A42">
      <w:pPr>
        <w:rPr>
          <w:rFonts w:ascii="Times New Roman" w:hAnsi="Times New Roman" w:cs="Times New Roman"/>
          <w:lang w:val="en-US"/>
        </w:rPr>
      </w:pPr>
    </w:p>
    <w:p w14:paraId="3BB057AE" w14:textId="3C302761" w:rsidR="002C0A42" w:rsidRPr="00FD62B9" w:rsidRDefault="002C0A42" w:rsidP="002C0A42">
      <w:pPr>
        <w:rPr>
          <w:rFonts w:ascii="Times New Roman" w:hAnsi="Times New Roman" w:cs="Times New Roman"/>
          <w:lang w:val="en-US"/>
        </w:rPr>
      </w:pPr>
      <w:r w:rsidRPr="00FD62B9">
        <w:rPr>
          <w:rFonts w:ascii="Times New Roman" w:hAnsi="Times New Roman" w:cs="Times New Roman"/>
          <w:noProof/>
        </w:rPr>
        <w:lastRenderedPageBreak/>
        <w:drawing>
          <wp:inline distT="0" distB="0" distL="0" distR="0" wp14:anchorId="7C22FE34" wp14:editId="77591F32">
            <wp:extent cx="5731510" cy="3585210"/>
            <wp:effectExtent l="0" t="0" r="2540" b="0"/>
            <wp:docPr id="59695168" name="Picture 1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168" name="Picture 11" descr="A graph of different colored rectangular shap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1E55FB36" w14:textId="77777777" w:rsidR="002C0A42" w:rsidRPr="002C0A42" w:rsidRDefault="002C0A42" w:rsidP="002C0A42">
      <w:pPr>
        <w:spacing w:after="0"/>
        <w:rPr>
          <w:rFonts w:ascii="Times New Roman" w:hAnsi="Times New Roman" w:cs="Times New Roman"/>
          <w:b/>
          <w:bCs/>
        </w:rPr>
      </w:pPr>
      <w:r w:rsidRPr="002C0A42">
        <w:rPr>
          <w:rFonts w:ascii="Times New Roman" w:hAnsi="Times New Roman" w:cs="Times New Roman"/>
          <w:b/>
          <w:bCs/>
        </w:rPr>
        <w:t>ACORN Group Analysis Insights</w:t>
      </w:r>
    </w:p>
    <w:p w14:paraId="6392F944"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Key observations:</w:t>
      </w:r>
    </w:p>
    <w:p w14:paraId="18719DD1" w14:textId="77777777" w:rsidR="002C0A42" w:rsidRPr="002C0A42" w:rsidRDefault="002C0A42" w:rsidP="002C0A42">
      <w:pPr>
        <w:numPr>
          <w:ilvl w:val="0"/>
          <w:numId w:val="7"/>
        </w:numPr>
        <w:spacing w:after="0"/>
        <w:rPr>
          <w:rFonts w:ascii="Times New Roman" w:hAnsi="Times New Roman" w:cs="Times New Roman"/>
        </w:rPr>
      </w:pPr>
      <w:r w:rsidRPr="002C0A42">
        <w:rPr>
          <w:rFonts w:ascii="Times New Roman" w:hAnsi="Times New Roman" w:cs="Times New Roman"/>
          <w:b/>
          <w:bCs/>
        </w:rPr>
        <w:t>Affluent segments</w:t>
      </w:r>
      <w:r w:rsidRPr="002C0A42">
        <w:rPr>
          <w:rFonts w:ascii="Times New Roman" w:hAnsi="Times New Roman" w:cs="Times New Roman"/>
        </w:rPr>
        <w:t>: Show consistently higher energy consumption than other groups, while being the biggest group in terms of household count</w:t>
      </w:r>
    </w:p>
    <w:p w14:paraId="59C014EB" w14:textId="77777777" w:rsidR="002C0A42" w:rsidRPr="002C0A42" w:rsidRDefault="002C0A42" w:rsidP="002C0A42">
      <w:pPr>
        <w:numPr>
          <w:ilvl w:val="0"/>
          <w:numId w:val="7"/>
        </w:numPr>
        <w:spacing w:after="0"/>
        <w:rPr>
          <w:rFonts w:ascii="Times New Roman" w:hAnsi="Times New Roman" w:cs="Times New Roman"/>
        </w:rPr>
      </w:pPr>
      <w:r w:rsidRPr="002C0A42">
        <w:rPr>
          <w:rFonts w:ascii="Times New Roman" w:hAnsi="Times New Roman" w:cs="Times New Roman"/>
          <w:b/>
          <w:bCs/>
        </w:rPr>
        <w:t>Adversity segments</w:t>
      </w:r>
      <w:r w:rsidRPr="002C0A42">
        <w:rPr>
          <w:rFonts w:ascii="Times New Roman" w:hAnsi="Times New Roman" w:cs="Times New Roman"/>
        </w:rPr>
        <w:t>: Groups K-Q (Adversity) show much lower consumption, while being top-2 in terms of household count. This means that in average, these consumers shows much lower energy consumption than the Affluent groups</w:t>
      </w:r>
    </w:p>
    <w:p w14:paraId="1D736C74" w14:textId="77777777" w:rsidR="002C0A42" w:rsidRPr="00FD62B9" w:rsidRDefault="002C0A42" w:rsidP="002C0A42">
      <w:pPr>
        <w:rPr>
          <w:rFonts w:ascii="Times New Roman" w:hAnsi="Times New Roman" w:cs="Times New Roman"/>
          <w:lang w:val="en-US"/>
        </w:rPr>
      </w:pPr>
    </w:p>
    <w:p w14:paraId="71D3E1DE" w14:textId="63D0BBD1" w:rsidR="002C0A42" w:rsidRPr="00FD62B9" w:rsidRDefault="002C0A42" w:rsidP="002C0A42">
      <w:pPr>
        <w:rPr>
          <w:rFonts w:ascii="Times New Roman" w:hAnsi="Times New Roman" w:cs="Times New Roman"/>
          <w:lang w:val="en-US"/>
        </w:rPr>
      </w:pPr>
      <w:r w:rsidRPr="00FD62B9">
        <w:rPr>
          <w:rFonts w:ascii="Times New Roman" w:hAnsi="Times New Roman" w:cs="Times New Roman"/>
          <w:noProof/>
        </w:rPr>
        <w:drawing>
          <wp:inline distT="0" distB="0" distL="0" distR="0" wp14:anchorId="0DCC3BBD" wp14:editId="121352FA">
            <wp:extent cx="5731510" cy="2984500"/>
            <wp:effectExtent l="0" t="0" r="2540" b="6350"/>
            <wp:docPr id="1380692830" name="Picture 12" descr="A graph of blue ba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2830" name="Picture 12" descr="A graph of blue bars with black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p>
    <w:p w14:paraId="06F853B0" w14:textId="77777777" w:rsidR="002C0A42" w:rsidRPr="002C0A42" w:rsidRDefault="002C0A42" w:rsidP="002C0A42">
      <w:pPr>
        <w:spacing w:after="0"/>
        <w:rPr>
          <w:rFonts w:ascii="Times New Roman" w:hAnsi="Times New Roman" w:cs="Times New Roman"/>
          <w:b/>
          <w:bCs/>
        </w:rPr>
      </w:pPr>
      <w:r w:rsidRPr="002C0A42">
        <w:rPr>
          <w:rFonts w:ascii="Times New Roman" w:hAnsi="Times New Roman" w:cs="Times New Roman"/>
          <w:b/>
          <w:bCs/>
        </w:rPr>
        <w:t>Consumption Group Insights</w:t>
      </w:r>
    </w:p>
    <w:p w14:paraId="7FAF3AA2"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lastRenderedPageBreak/>
        <w:t>What you're seeing in the chart:</w:t>
      </w:r>
    </w:p>
    <w:p w14:paraId="006965CC" w14:textId="77777777" w:rsidR="002C0A42" w:rsidRPr="002C0A42" w:rsidRDefault="002C0A42" w:rsidP="002C0A42">
      <w:pPr>
        <w:numPr>
          <w:ilvl w:val="0"/>
          <w:numId w:val="8"/>
        </w:numPr>
        <w:spacing w:after="0"/>
        <w:rPr>
          <w:rFonts w:ascii="Times New Roman" w:hAnsi="Times New Roman" w:cs="Times New Roman"/>
        </w:rPr>
      </w:pPr>
      <w:r w:rsidRPr="002C0A42">
        <w:rPr>
          <w:rFonts w:ascii="Times New Roman" w:hAnsi="Times New Roman" w:cs="Times New Roman"/>
        </w:rPr>
        <w:t>The consumers are divided into quantile groups based on their energy consumption</w:t>
      </w:r>
    </w:p>
    <w:p w14:paraId="6672E9D8" w14:textId="77777777" w:rsidR="002C0A42" w:rsidRPr="002C0A42" w:rsidRDefault="002C0A42" w:rsidP="002C0A42">
      <w:pPr>
        <w:numPr>
          <w:ilvl w:val="0"/>
          <w:numId w:val="8"/>
        </w:numPr>
        <w:spacing w:after="0"/>
        <w:rPr>
          <w:rFonts w:ascii="Times New Roman" w:hAnsi="Times New Roman" w:cs="Times New Roman"/>
        </w:rPr>
      </w:pPr>
      <w:r w:rsidRPr="002C0A42">
        <w:rPr>
          <w:rFonts w:ascii="Times New Roman" w:hAnsi="Times New Roman" w:cs="Times New Roman"/>
        </w:rPr>
        <w:t>Each bar shows the average consumption metrics for households in that group</w:t>
      </w:r>
    </w:p>
    <w:p w14:paraId="61820026" w14:textId="77777777" w:rsidR="002C0A42" w:rsidRPr="002C0A42" w:rsidRDefault="002C0A42" w:rsidP="002C0A42">
      <w:pPr>
        <w:numPr>
          <w:ilvl w:val="0"/>
          <w:numId w:val="8"/>
        </w:numPr>
        <w:spacing w:after="0"/>
        <w:rPr>
          <w:rFonts w:ascii="Times New Roman" w:hAnsi="Times New Roman" w:cs="Times New Roman"/>
        </w:rPr>
      </w:pPr>
      <w:r w:rsidRPr="002C0A42">
        <w:rPr>
          <w:rFonts w:ascii="Times New Roman" w:hAnsi="Times New Roman" w:cs="Times New Roman"/>
        </w:rPr>
        <w:t>The annotations show how many households are in each group and what percentage use Time-of-Use tariffs</w:t>
      </w:r>
    </w:p>
    <w:p w14:paraId="534CA39F"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Key observations:</w:t>
      </w:r>
    </w:p>
    <w:p w14:paraId="3E2DE13B" w14:textId="77777777" w:rsidR="002C0A42" w:rsidRPr="002C0A42" w:rsidRDefault="002C0A42" w:rsidP="002C0A42">
      <w:pPr>
        <w:numPr>
          <w:ilvl w:val="0"/>
          <w:numId w:val="9"/>
        </w:numPr>
        <w:spacing w:after="0"/>
        <w:rPr>
          <w:rFonts w:ascii="Times New Roman" w:hAnsi="Times New Roman" w:cs="Times New Roman"/>
        </w:rPr>
      </w:pPr>
      <w:r w:rsidRPr="002C0A42">
        <w:rPr>
          <w:rFonts w:ascii="Times New Roman" w:hAnsi="Times New Roman" w:cs="Times New Roman"/>
          <w:b/>
          <w:bCs/>
        </w:rPr>
        <w:t>ToU adoption pattern</w:t>
      </w:r>
      <w:r w:rsidRPr="002C0A42">
        <w:rPr>
          <w:rFonts w:ascii="Times New Roman" w:hAnsi="Times New Roman" w:cs="Times New Roman"/>
        </w:rPr>
        <w:t>: Lower consumers tend to have higher Time-of-Use tariff adoption (possibly more cost-conscious consumers)</w:t>
      </w:r>
    </w:p>
    <w:p w14:paraId="01265F71" w14:textId="77777777" w:rsidR="002C0A42" w:rsidRPr="002C0A42" w:rsidRDefault="002C0A42" w:rsidP="002C0A42">
      <w:pPr>
        <w:numPr>
          <w:ilvl w:val="0"/>
          <w:numId w:val="9"/>
        </w:numPr>
        <w:spacing w:after="0"/>
        <w:rPr>
          <w:rFonts w:ascii="Times New Roman" w:hAnsi="Times New Roman" w:cs="Times New Roman"/>
        </w:rPr>
      </w:pPr>
      <w:r w:rsidRPr="002C0A42">
        <w:rPr>
          <w:rFonts w:ascii="Times New Roman" w:hAnsi="Times New Roman" w:cs="Times New Roman"/>
          <w:b/>
          <w:bCs/>
        </w:rPr>
        <w:t>Distribution skew</w:t>
      </w:r>
      <w:r w:rsidRPr="002C0A42">
        <w:rPr>
          <w:rFonts w:ascii="Times New Roman" w:hAnsi="Times New Roman" w:cs="Times New Roman"/>
        </w:rPr>
        <w:t>: The data shows that most households in low to medium consumption ranges and fewer very high consumers</w:t>
      </w:r>
    </w:p>
    <w:p w14:paraId="1228CEF0" w14:textId="77777777" w:rsidR="002C0A42" w:rsidRPr="00FD62B9" w:rsidRDefault="002C0A42" w:rsidP="002C0A42">
      <w:pPr>
        <w:rPr>
          <w:rFonts w:ascii="Times New Roman" w:hAnsi="Times New Roman" w:cs="Times New Roman"/>
          <w:lang w:val="en-US"/>
        </w:rPr>
      </w:pPr>
    </w:p>
    <w:p w14:paraId="2CDE6C82" w14:textId="2B150E47" w:rsidR="002C0A42" w:rsidRPr="00FD62B9" w:rsidRDefault="002C0A42" w:rsidP="002C0A42">
      <w:pPr>
        <w:rPr>
          <w:rFonts w:ascii="Times New Roman" w:hAnsi="Times New Roman" w:cs="Times New Roman"/>
          <w:lang w:val="en-US"/>
        </w:rPr>
      </w:pPr>
      <w:r w:rsidRPr="00FD62B9">
        <w:rPr>
          <w:rFonts w:ascii="Times New Roman" w:hAnsi="Times New Roman" w:cs="Times New Roman"/>
          <w:noProof/>
        </w:rPr>
        <w:drawing>
          <wp:inline distT="0" distB="0" distL="0" distR="0" wp14:anchorId="3DEDEA45" wp14:editId="47C34088">
            <wp:extent cx="5731510" cy="3585210"/>
            <wp:effectExtent l="0" t="0" r="2540" b="0"/>
            <wp:docPr id="1554628782" name="Picture 13" descr="A graph of energy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28782" name="Picture 13" descr="A graph of energy consumptio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4B77FFA2" w14:textId="77777777" w:rsidR="002C0A42" w:rsidRPr="002C0A42" w:rsidRDefault="002C0A42" w:rsidP="002C0A42">
      <w:pPr>
        <w:spacing w:after="0"/>
        <w:rPr>
          <w:rFonts w:ascii="Times New Roman" w:hAnsi="Times New Roman" w:cs="Times New Roman"/>
          <w:b/>
          <w:bCs/>
        </w:rPr>
      </w:pPr>
      <w:r w:rsidRPr="002C0A42">
        <w:rPr>
          <w:rFonts w:ascii="Times New Roman" w:hAnsi="Times New Roman" w:cs="Times New Roman"/>
          <w:b/>
          <w:bCs/>
        </w:rPr>
        <w:t>Household Distribution Insights</w:t>
      </w:r>
    </w:p>
    <w:p w14:paraId="5596CC75"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What you're seeing in the chart:</w:t>
      </w:r>
    </w:p>
    <w:p w14:paraId="152E7FD8" w14:textId="77777777" w:rsidR="002C0A42" w:rsidRPr="002C0A42" w:rsidRDefault="002C0A42" w:rsidP="002C0A42">
      <w:pPr>
        <w:numPr>
          <w:ilvl w:val="0"/>
          <w:numId w:val="10"/>
        </w:numPr>
        <w:spacing w:after="0"/>
        <w:rPr>
          <w:rFonts w:ascii="Times New Roman" w:hAnsi="Times New Roman" w:cs="Times New Roman"/>
        </w:rPr>
      </w:pPr>
      <w:r w:rsidRPr="002C0A42">
        <w:rPr>
          <w:rFonts w:ascii="Times New Roman" w:hAnsi="Times New Roman" w:cs="Times New Roman"/>
        </w:rPr>
        <w:t>Each point represents a group of households with the same ACORN group and tariff type</w:t>
      </w:r>
    </w:p>
    <w:p w14:paraId="33EB450E" w14:textId="77777777" w:rsidR="002C0A42" w:rsidRPr="002C0A42" w:rsidRDefault="002C0A42" w:rsidP="002C0A42">
      <w:pPr>
        <w:numPr>
          <w:ilvl w:val="0"/>
          <w:numId w:val="10"/>
        </w:numPr>
        <w:spacing w:after="0"/>
        <w:rPr>
          <w:rFonts w:ascii="Times New Roman" w:hAnsi="Times New Roman" w:cs="Times New Roman"/>
        </w:rPr>
      </w:pPr>
      <w:r w:rsidRPr="002C0A42">
        <w:rPr>
          <w:rFonts w:ascii="Times New Roman" w:hAnsi="Times New Roman" w:cs="Times New Roman"/>
        </w:rPr>
        <w:t>The position shows their mean and median/maximum energy consumption</w:t>
      </w:r>
    </w:p>
    <w:p w14:paraId="63C4FDC7" w14:textId="77777777" w:rsidR="002C0A42" w:rsidRPr="002C0A42" w:rsidRDefault="002C0A42" w:rsidP="002C0A42">
      <w:pPr>
        <w:numPr>
          <w:ilvl w:val="0"/>
          <w:numId w:val="10"/>
        </w:numPr>
        <w:spacing w:after="0"/>
        <w:rPr>
          <w:rFonts w:ascii="Times New Roman" w:hAnsi="Times New Roman" w:cs="Times New Roman"/>
        </w:rPr>
      </w:pPr>
      <w:r w:rsidRPr="002C0A42">
        <w:rPr>
          <w:rFonts w:ascii="Times New Roman" w:hAnsi="Times New Roman" w:cs="Times New Roman"/>
        </w:rPr>
        <w:t>The size of each bubble indicates how many households are in that group</w:t>
      </w:r>
    </w:p>
    <w:p w14:paraId="1748B761" w14:textId="77777777" w:rsidR="002C0A42" w:rsidRPr="002C0A42" w:rsidRDefault="002C0A42" w:rsidP="002C0A42">
      <w:pPr>
        <w:numPr>
          <w:ilvl w:val="0"/>
          <w:numId w:val="10"/>
        </w:numPr>
        <w:spacing w:after="0"/>
        <w:rPr>
          <w:rFonts w:ascii="Times New Roman" w:hAnsi="Times New Roman" w:cs="Times New Roman"/>
        </w:rPr>
      </w:pPr>
      <w:r w:rsidRPr="002C0A42">
        <w:rPr>
          <w:rFonts w:ascii="Times New Roman" w:hAnsi="Times New Roman" w:cs="Times New Roman"/>
        </w:rPr>
        <w:t>Colors differentiate between tariff types or ACORN groups</w:t>
      </w:r>
    </w:p>
    <w:p w14:paraId="5BAFAFEC" w14:textId="77777777" w:rsidR="002C0A42" w:rsidRPr="002C0A42" w:rsidRDefault="002C0A42" w:rsidP="002C0A42">
      <w:pPr>
        <w:spacing w:after="0"/>
        <w:rPr>
          <w:rFonts w:ascii="Times New Roman" w:hAnsi="Times New Roman" w:cs="Times New Roman"/>
        </w:rPr>
      </w:pPr>
      <w:r w:rsidRPr="002C0A42">
        <w:rPr>
          <w:rFonts w:ascii="Times New Roman" w:hAnsi="Times New Roman" w:cs="Times New Roman"/>
          <w:b/>
          <w:bCs/>
        </w:rPr>
        <w:t>Key observations:</w:t>
      </w:r>
    </w:p>
    <w:p w14:paraId="7DFCC699" w14:textId="77777777" w:rsidR="002C0A42" w:rsidRPr="002C0A42" w:rsidRDefault="002C0A42" w:rsidP="002C0A42">
      <w:pPr>
        <w:numPr>
          <w:ilvl w:val="0"/>
          <w:numId w:val="11"/>
        </w:numPr>
        <w:spacing w:after="0"/>
        <w:rPr>
          <w:rFonts w:ascii="Times New Roman" w:hAnsi="Times New Roman" w:cs="Times New Roman"/>
        </w:rPr>
      </w:pPr>
      <w:r w:rsidRPr="002C0A42">
        <w:rPr>
          <w:rFonts w:ascii="Times New Roman" w:hAnsi="Times New Roman" w:cs="Times New Roman"/>
          <w:b/>
          <w:bCs/>
        </w:rPr>
        <w:t>Correlation patterns</w:t>
      </w:r>
      <w:r w:rsidRPr="002C0A42">
        <w:rPr>
          <w:rFonts w:ascii="Times New Roman" w:hAnsi="Times New Roman" w:cs="Times New Roman"/>
        </w:rPr>
        <w:t>: There's a strong positive correlation between mean and median/maximum consumption metrics</w:t>
      </w:r>
    </w:p>
    <w:p w14:paraId="655BE1ED" w14:textId="77777777" w:rsidR="002C0A42" w:rsidRPr="002C0A42" w:rsidRDefault="002C0A42" w:rsidP="002C0A42">
      <w:pPr>
        <w:numPr>
          <w:ilvl w:val="0"/>
          <w:numId w:val="11"/>
        </w:numPr>
        <w:spacing w:after="0"/>
        <w:rPr>
          <w:rFonts w:ascii="Times New Roman" w:hAnsi="Times New Roman" w:cs="Times New Roman"/>
        </w:rPr>
      </w:pPr>
      <w:r w:rsidRPr="002C0A42">
        <w:rPr>
          <w:rFonts w:ascii="Times New Roman" w:hAnsi="Times New Roman" w:cs="Times New Roman"/>
          <w:b/>
          <w:bCs/>
        </w:rPr>
        <w:t>Tariff clustering</w:t>
      </w:r>
      <w:r w:rsidRPr="002C0A42">
        <w:rPr>
          <w:rFonts w:ascii="Times New Roman" w:hAnsi="Times New Roman" w:cs="Times New Roman"/>
        </w:rPr>
        <w:t>: Time-of-Use (ToU) households tend to cluster in lower consumption regions compared to Standard tariff households</w:t>
      </w:r>
    </w:p>
    <w:p w14:paraId="10F7352A" w14:textId="77777777" w:rsidR="002C0A42" w:rsidRPr="002C0A42" w:rsidRDefault="002C0A42" w:rsidP="002C0A42">
      <w:pPr>
        <w:numPr>
          <w:ilvl w:val="0"/>
          <w:numId w:val="11"/>
        </w:numPr>
        <w:spacing w:after="0"/>
        <w:rPr>
          <w:rFonts w:ascii="Times New Roman" w:hAnsi="Times New Roman" w:cs="Times New Roman"/>
        </w:rPr>
      </w:pPr>
      <w:r w:rsidRPr="002C0A42">
        <w:rPr>
          <w:rFonts w:ascii="Times New Roman" w:hAnsi="Times New Roman" w:cs="Times New Roman"/>
          <w:b/>
          <w:bCs/>
        </w:rPr>
        <w:t>ACORN segregation</w:t>
      </w:r>
      <w:r w:rsidRPr="002C0A42">
        <w:rPr>
          <w:rFonts w:ascii="Times New Roman" w:hAnsi="Times New Roman" w:cs="Times New Roman"/>
        </w:rPr>
        <w:t>: Clear separation of ACORN groups, with Affluent (A-E) consistently in higher consumption regions</w:t>
      </w:r>
    </w:p>
    <w:p w14:paraId="76BF4D98" w14:textId="77777777" w:rsidR="002C0A42" w:rsidRPr="002C0A42" w:rsidRDefault="002C0A42" w:rsidP="002C0A42">
      <w:pPr>
        <w:numPr>
          <w:ilvl w:val="0"/>
          <w:numId w:val="11"/>
        </w:numPr>
        <w:spacing w:after="0"/>
        <w:rPr>
          <w:rFonts w:ascii="Times New Roman" w:hAnsi="Times New Roman" w:cs="Times New Roman"/>
        </w:rPr>
      </w:pPr>
      <w:r w:rsidRPr="002C0A42">
        <w:rPr>
          <w:rFonts w:ascii="Times New Roman" w:hAnsi="Times New Roman" w:cs="Times New Roman"/>
          <w:b/>
          <w:bCs/>
        </w:rPr>
        <w:lastRenderedPageBreak/>
        <w:t>Outlier behavior</w:t>
      </w:r>
      <w:r w:rsidRPr="002C0A42">
        <w:rPr>
          <w:rFonts w:ascii="Times New Roman" w:hAnsi="Times New Roman" w:cs="Times New Roman"/>
        </w:rPr>
        <w:t>: Some household groups show unusually high maximum consumption despite moderate mean values, indicating occasional high usage spikes</w:t>
      </w:r>
    </w:p>
    <w:p w14:paraId="24A0043D" w14:textId="77777777" w:rsidR="002C0A42" w:rsidRPr="00FD62B9" w:rsidRDefault="002C0A42" w:rsidP="002C0A42">
      <w:pPr>
        <w:rPr>
          <w:rFonts w:ascii="Times New Roman" w:hAnsi="Times New Roman" w:cs="Times New Roman"/>
          <w:lang w:val="en-US"/>
        </w:rPr>
      </w:pPr>
    </w:p>
    <w:p w14:paraId="1E6E5449" w14:textId="10CF39EB" w:rsidR="002C0A42" w:rsidRPr="00FD62B9" w:rsidRDefault="00497465" w:rsidP="00497465">
      <w:pPr>
        <w:pStyle w:val="Heading3"/>
        <w:rPr>
          <w:rFonts w:ascii="Times New Roman" w:hAnsi="Times New Roman" w:cs="Times New Roman"/>
          <w:color w:val="auto"/>
          <w:lang w:val="en-US"/>
        </w:rPr>
      </w:pPr>
      <w:r w:rsidRPr="00FD62B9">
        <w:rPr>
          <w:rFonts w:ascii="Times New Roman" w:hAnsi="Times New Roman" w:cs="Times New Roman"/>
          <w:color w:val="auto"/>
          <w:lang w:val="en-US"/>
        </w:rPr>
        <w:t>Weather impact</w:t>
      </w:r>
    </w:p>
    <w:p w14:paraId="50D4C596" w14:textId="416604A9" w:rsidR="00497465" w:rsidRPr="00FD62B9" w:rsidRDefault="00497465" w:rsidP="00497465">
      <w:pPr>
        <w:rPr>
          <w:rFonts w:ascii="Times New Roman" w:hAnsi="Times New Roman" w:cs="Times New Roman"/>
          <w:lang w:val="en-US"/>
        </w:rPr>
      </w:pPr>
      <w:r w:rsidRPr="00FD62B9">
        <w:rPr>
          <w:rFonts w:ascii="Times New Roman" w:hAnsi="Times New Roman" w:cs="Times New Roman"/>
          <w:noProof/>
        </w:rPr>
        <w:drawing>
          <wp:inline distT="0" distB="0" distL="0" distR="0" wp14:anchorId="3205ACAF" wp14:editId="0130B4F3">
            <wp:extent cx="5731510" cy="2687320"/>
            <wp:effectExtent l="0" t="0" r="2540" b="0"/>
            <wp:docPr id="1629242879" name="Picture 1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42879" name="Picture 14" descr="A graph of different colo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r w:rsidRPr="00FD62B9">
        <w:rPr>
          <w:rFonts w:ascii="Times New Roman" w:hAnsi="Times New Roman" w:cs="Times New Roman"/>
          <w:noProof/>
        </w:rPr>
        <w:drawing>
          <wp:inline distT="0" distB="0" distL="0" distR="0" wp14:anchorId="4E91775E" wp14:editId="3EC42EC3">
            <wp:extent cx="5731510" cy="2687320"/>
            <wp:effectExtent l="0" t="0" r="2540" b="0"/>
            <wp:docPr id="2092527082" name="Picture 1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7082" name="Picture 15" descr="A graph of different colored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0F6CCBAA" w14:textId="77777777" w:rsidR="00497465" w:rsidRPr="00497465" w:rsidRDefault="00497465" w:rsidP="00497465">
      <w:pPr>
        <w:spacing w:after="0"/>
        <w:rPr>
          <w:rFonts w:ascii="Times New Roman" w:hAnsi="Times New Roman" w:cs="Times New Roman"/>
          <w:b/>
          <w:bCs/>
        </w:rPr>
      </w:pPr>
      <w:r w:rsidRPr="00497465">
        <w:rPr>
          <w:rFonts w:ascii="Times New Roman" w:hAnsi="Times New Roman" w:cs="Times New Roman"/>
          <w:b/>
          <w:bCs/>
        </w:rPr>
        <w:t>Daily Temperature Impact Insights</w:t>
      </w:r>
    </w:p>
    <w:p w14:paraId="5BCDE184" w14:textId="77777777" w:rsidR="00497465" w:rsidRPr="00497465" w:rsidRDefault="00497465" w:rsidP="00497465">
      <w:pPr>
        <w:spacing w:after="0"/>
        <w:rPr>
          <w:rFonts w:ascii="Times New Roman" w:hAnsi="Times New Roman" w:cs="Times New Roman"/>
        </w:rPr>
      </w:pPr>
      <w:r w:rsidRPr="00497465">
        <w:rPr>
          <w:rFonts w:ascii="Times New Roman" w:hAnsi="Times New Roman" w:cs="Times New Roman"/>
          <w:b/>
          <w:bCs/>
        </w:rPr>
        <w:t>What you're seeing in the charts:</w:t>
      </w:r>
    </w:p>
    <w:p w14:paraId="04517DF7" w14:textId="77777777" w:rsidR="00497465" w:rsidRPr="00497465" w:rsidRDefault="00497465" w:rsidP="00497465">
      <w:pPr>
        <w:numPr>
          <w:ilvl w:val="0"/>
          <w:numId w:val="12"/>
        </w:numPr>
        <w:spacing w:after="0"/>
        <w:rPr>
          <w:rFonts w:ascii="Times New Roman" w:hAnsi="Times New Roman" w:cs="Times New Roman"/>
        </w:rPr>
      </w:pPr>
      <w:r w:rsidRPr="00497465">
        <w:rPr>
          <w:rFonts w:ascii="Times New Roman" w:hAnsi="Times New Roman" w:cs="Times New Roman"/>
        </w:rPr>
        <w:t>The line chart shows how average energy consumption varies with temperature</w:t>
      </w:r>
    </w:p>
    <w:p w14:paraId="455A2D9E" w14:textId="77777777" w:rsidR="00497465" w:rsidRPr="00497465" w:rsidRDefault="00497465" w:rsidP="00497465">
      <w:pPr>
        <w:numPr>
          <w:ilvl w:val="0"/>
          <w:numId w:val="12"/>
        </w:numPr>
        <w:spacing w:after="0"/>
        <w:rPr>
          <w:rFonts w:ascii="Times New Roman" w:hAnsi="Times New Roman" w:cs="Times New Roman"/>
        </w:rPr>
      </w:pPr>
      <w:r w:rsidRPr="00497465">
        <w:rPr>
          <w:rFonts w:ascii="Times New Roman" w:hAnsi="Times New Roman" w:cs="Times New Roman"/>
        </w:rPr>
        <w:t>The box plot displays the consumption distribution within each temperature range</w:t>
      </w:r>
    </w:p>
    <w:p w14:paraId="2F94EBC7" w14:textId="77777777" w:rsidR="00497465" w:rsidRPr="00497465" w:rsidRDefault="00497465" w:rsidP="00497465">
      <w:pPr>
        <w:numPr>
          <w:ilvl w:val="0"/>
          <w:numId w:val="12"/>
        </w:numPr>
        <w:spacing w:after="0"/>
        <w:rPr>
          <w:rFonts w:ascii="Times New Roman" w:hAnsi="Times New Roman" w:cs="Times New Roman"/>
        </w:rPr>
      </w:pPr>
      <w:r w:rsidRPr="00497465">
        <w:rPr>
          <w:rFonts w:ascii="Times New Roman" w:hAnsi="Times New Roman" w:cs="Times New Roman"/>
        </w:rPr>
        <w:t>The month comparison reveals seasonal patterns across different temperature bins</w:t>
      </w:r>
    </w:p>
    <w:p w14:paraId="7F2601EA" w14:textId="77777777" w:rsidR="00497465" w:rsidRPr="00497465" w:rsidRDefault="00497465" w:rsidP="00497465">
      <w:pPr>
        <w:spacing w:after="0"/>
        <w:rPr>
          <w:rFonts w:ascii="Times New Roman" w:hAnsi="Times New Roman" w:cs="Times New Roman"/>
        </w:rPr>
      </w:pPr>
      <w:r w:rsidRPr="00497465">
        <w:rPr>
          <w:rFonts w:ascii="Times New Roman" w:hAnsi="Times New Roman" w:cs="Times New Roman"/>
          <w:b/>
          <w:bCs/>
        </w:rPr>
        <w:t>Key observations:</w:t>
      </w:r>
    </w:p>
    <w:p w14:paraId="702458EE" w14:textId="4E2090F6" w:rsidR="00497465" w:rsidRPr="00497465" w:rsidRDefault="00497465" w:rsidP="00497465">
      <w:pPr>
        <w:numPr>
          <w:ilvl w:val="0"/>
          <w:numId w:val="13"/>
        </w:numPr>
        <w:spacing w:after="0"/>
        <w:rPr>
          <w:rFonts w:ascii="Times New Roman" w:hAnsi="Times New Roman" w:cs="Times New Roman"/>
        </w:rPr>
      </w:pPr>
      <w:r w:rsidRPr="00497465">
        <w:rPr>
          <w:rFonts w:ascii="Times New Roman" w:hAnsi="Times New Roman" w:cs="Times New Roman"/>
          <w:b/>
          <w:bCs/>
        </w:rPr>
        <w:t>U-shaped consumption curve</w:t>
      </w:r>
      <w:r w:rsidRPr="00497465">
        <w:rPr>
          <w:rFonts w:ascii="Times New Roman" w:hAnsi="Times New Roman" w:cs="Times New Roman"/>
        </w:rPr>
        <w:t>: Energy usage is highest at temperature extremes (below 0°C) and lowest in the 15-20°C range, creating a distinctive U-shaped pattern</w:t>
      </w:r>
    </w:p>
    <w:p w14:paraId="3D748418" w14:textId="77777777" w:rsidR="00497465" w:rsidRPr="00497465" w:rsidRDefault="00497465" w:rsidP="00497465">
      <w:pPr>
        <w:numPr>
          <w:ilvl w:val="0"/>
          <w:numId w:val="13"/>
        </w:numPr>
        <w:spacing w:after="0"/>
        <w:rPr>
          <w:rFonts w:ascii="Times New Roman" w:hAnsi="Times New Roman" w:cs="Times New Roman"/>
        </w:rPr>
      </w:pPr>
      <w:r w:rsidRPr="00497465">
        <w:rPr>
          <w:rFonts w:ascii="Times New Roman" w:hAnsi="Times New Roman" w:cs="Times New Roman"/>
          <w:b/>
          <w:bCs/>
        </w:rPr>
        <w:t>Cold temperature sensitivity</w:t>
      </w:r>
      <w:r w:rsidRPr="00497465">
        <w:rPr>
          <w:rFonts w:ascii="Times New Roman" w:hAnsi="Times New Roman" w:cs="Times New Roman"/>
        </w:rPr>
        <w:t>: Below 0°C, energy consumption increases dramatically to 0.46-0.60 kWh (mean), nearly double the consumption in the optimal 15-20°C range (0.25-0.30 kWh)</w:t>
      </w:r>
    </w:p>
    <w:p w14:paraId="39FC5A45" w14:textId="77777777" w:rsidR="00497465" w:rsidRPr="00497465" w:rsidRDefault="00497465" w:rsidP="00497465">
      <w:pPr>
        <w:numPr>
          <w:ilvl w:val="0"/>
          <w:numId w:val="13"/>
        </w:numPr>
        <w:spacing w:after="0"/>
        <w:rPr>
          <w:rFonts w:ascii="Times New Roman" w:hAnsi="Times New Roman" w:cs="Times New Roman"/>
        </w:rPr>
      </w:pPr>
      <w:r w:rsidRPr="00497465">
        <w:rPr>
          <w:rFonts w:ascii="Times New Roman" w:hAnsi="Times New Roman" w:cs="Times New Roman"/>
          <w:b/>
          <w:bCs/>
        </w:rPr>
        <w:lastRenderedPageBreak/>
        <w:t>Seasonal transitions</w:t>
      </w:r>
      <w:r w:rsidRPr="00497465">
        <w:rPr>
          <w:rFonts w:ascii="Times New Roman" w:hAnsi="Times New Roman" w:cs="Times New Roman"/>
        </w:rPr>
        <w:t>: The months of November and March show particularly volatile consumption patterns as households transition between heating and non-heating periods</w:t>
      </w:r>
    </w:p>
    <w:p w14:paraId="211FE2D5" w14:textId="77777777" w:rsidR="00497465" w:rsidRPr="00497465" w:rsidRDefault="00497465" w:rsidP="00497465">
      <w:pPr>
        <w:numPr>
          <w:ilvl w:val="0"/>
          <w:numId w:val="13"/>
        </w:numPr>
        <w:spacing w:after="0"/>
        <w:rPr>
          <w:rFonts w:ascii="Times New Roman" w:hAnsi="Times New Roman" w:cs="Times New Roman"/>
        </w:rPr>
      </w:pPr>
      <w:r w:rsidRPr="00497465">
        <w:rPr>
          <w:rFonts w:ascii="Times New Roman" w:hAnsi="Times New Roman" w:cs="Times New Roman"/>
          <w:b/>
          <w:bCs/>
        </w:rPr>
        <w:t>Monthly variation</w:t>
      </w:r>
      <w:r w:rsidRPr="00497465">
        <w:rPr>
          <w:rFonts w:ascii="Times New Roman" w:hAnsi="Times New Roman" w:cs="Times New Roman"/>
        </w:rPr>
        <w:t>: Winter months (December-February) consistently show 20-30% higher energy consumption than summer months (June-August) across all temperature bins</w:t>
      </w:r>
    </w:p>
    <w:p w14:paraId="5F4DD015" w14:textId="77777777" w:rsidR="00497465" w:rsidRPr="00497465" w:rsidRDefault="00497465" w:rsidP="00497465">
      <w:pPr>
        <w:numPr>
          <w:ilvl w:val="0"/>
          <w:numId w:val="13"/>
        </w:numPr>
        <w:spacing w:after="0"/>
        <w:rPr>
          <w:rFonts w:ascii="Times New Roman" w:hAnsi="Times New Roman" w:cs="Times New Roman"/>
        </w:rPr>
      </w:pPr>
      <w:r w:rsidRPr="00497465">
        <w:rPr>
          <w:rFonts w:ascii="Times New Roman" w:hAnsi="Times New Roman" w:cs="Times New Roman"/>
          <w:b/>
          <w:bCs/>
        </w:rPr>
        <w:t>Temperature bin distribution</w:t>
      </w:r>
      <w:r w:rsidRPr="00497465">
        <w:rPr>
          <w:rFonts w:ascii="Times New Roman" w:hAnsi="Times New Roman" w:cs="Times New Roman"/>
        </w:rPr>
        <w:t>: The 5-10°C and 10-15°C ranges contain the highest number of observations, representing the most common temperature conditions in this climate region</w:t>
      </w:r>
    </w:p>
    <w:p w14:paraId="29F3D78C" w14:textId="77777777" w:rsidR="00497465" w:rsidRPr="00FD62B9" w:rsidRDefault="00497465" w:rsidP="00497465">
      <w:pPr>
        <w:rPr>
          <w:rFonts w:ascii="Times New Roman" w:hAnsi="Times New Roman" w:cs="Times New Roman"/>
          <w:lang w:val="en-US"/>
        </w:rPr>
      </w:pPr>
    </w:p>
    <w:p w14:paraId="777B4893" w14:textId="56EFE294" w:rsidR="00497465" w:rsidRPr="00FD62B9" w:rsidRDefault="00497465" w:rsidP="00497465">
      <w:pPr>
        <w:rPr>
          <w:rFonts w:ascii="Times New Roman" w:hAnsi="Times New Roman" w:cs="Times New Roman"/>
          <w:lang w:val="en-US"/>
        </w:rPr>
      </w:pPr>
      <w:r w:rsidRPr="00FD62B9">
        <w:rPr>
          <w:rFonts w:ascii="Times New Roman" w:hAnsi="Times New Roman" w:cs="Times New Roman"/>
          <w:noProof/>
        </w:rPr>
        <w:drawing>
          <wp:inline distT="0" distB="0" distL="0" distR="0" wp14:anchorId="44382CE5" wp14:editId="4CEEC07A">
            <wp:extent cx="5731510" cy="2687320"/>
            <wp:effectExtent l="0" t="0" r="2540" b="0"/>
            <wp:docPr id="15067872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7DCE85A5" w14:textId="1605803A" w:rsidR="00497465" w:rsidRPr="00FD62B9" w:rsidRDefault="00497465" w:rsidP="00497465">
      <w:pPr>
        <w:rPr>
          <w:rFonts w:ascii="Times New Roman" w:hAnsi="Times New Roman" w:cs="Times New Roman"/>
          <w:lang w:val="en-US"/>
        </w:rPr>
      </w:pPr>
      <w:r w:rsidRPr="00FD62B9">
        <w:rPr>
          <w:rFonts w:ascii="Times New Roman" w:hAnsi="Times New Roman" w:cs="Times New Roman"/>
          <w:noProof/>
        </w:rPr>
        <w:drawing>
          <wp:inline distT="0" distB="0" distL="0" distR="0" wp14:anchorId="0EEC712E" wp14:editId="5C2B2AC0">
            <wp:extent cx="5731510" cy="2687320"/>
            <wp:effectExtent l="0" t="0" r="2540" b="0"/>
            <wp:docPr id="409945237" name="Picture 17"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45237" name="Picture 17" descr="A graph of different colore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4B1427BC" w14:textId="77777777" w:rsidR="00497465" w:rsidRPr="00497465" w:rsidRDefault="00497465" w:rsidP="00497465">
      <w:pPr>
        <w:spacing w:after="0"/>
        <w:rPr>
          <w:rFonts w:ascii="Times New Roman" w:hAnsi="Times New Roman" w:cs="Times New Roman"/>
          <w:b/>
          <w:bCs/>
        </w:rPr>
      </w:pPr>
      <w:r w:rsidRPr="00497465">
        <w:rPr>
          <w:rFonts w:ascii="Times New Roman" w:hAnsi="Times New Roman" w:cs="Times New Roman"/>
          <w:b/>
          <w:bCs/>
        </w:rPr>
        <w:t>Hourly Temperature Impact Insights</w:t>
      </w:r>
    </w:p>
    <w:p w14:paraId="5F453BED" w14:textId="77777777" w:rsidR="00497465" w:rsidRPr="00497465" w:rsidRDefault="00497465" w:rsidP="00497465">
      <w:pPr>
        <w:spacing w:after="0"/>
        <w:rPr>
          <w:rFonts w:ascii="Times New Roman" w:hAnsi="Times New Roman" w:cs="Times New Roman"/>
        </w:rPr>
      </w:pPr>
      <w:r w:rsidRPr="00497465">
        <w:rPr>
          <w:rFonts w:ascii="Times New Roman" w:hAnsi="Times New Roman" w:cs="Times New Roman"/>
          <w:b/>
          <w:bCs/>
        </w:rPr>
        <w:t>What you're seeing in the charts:</w:t>
      </w:r>
    </w:p>
    <w:p w14:paraId="7E18CAC3" w14:textId="77777777" w:rsidR="00497465" w:rsidRPr="00497465" w:rsidRDefault="00497465" w:rsidP="00497465">
      <w:pPr>
        <w:numPr>
          <w:ilvl w:val="0"/>
          <w:numId w:val="14"/>
        </w:numPr>
        <w:spacing w:after="0"/>
        <w:rPr>
          <w:rFonts w:ascii="Times New Roman" w:hAnsi="Times New Roman" w:cs="Times New Roman"/>
        </w:rPr>
      </w:pPr>
      <w:r w:rsidRPr="00497465">
        <w:rPr>
          <w:rFonts w:ascii="Times New Roman" w:hAnsi="Times New Roman" w:cs="Times New Roman"/>
        </w:rPr>
        <w:t>The heatmap shows how energy consumption varies by hour and temperature bin</w:t>
      </w:r>
    </w:p>
    <w:p w14:paraId="1827889D" w14:textId="77777777" w:rsidR="00497465" w:rsidRPr="00497465" w:rsidRDefault="00497465" w:rsidP="00497465">
      <w:pPr>
        <w:numPr>
          <w:ilvl w:val="0"/>
          <w:numId w:val="14"/>
        </w:numPr>
        <w:spacing w:after="0"/>
        <w:rPr>
          <w:rFonts w:ascii="Times New Roman" w:hAnsi="Times New Roman" w:cs="Times New Roman"/>
        </w:rPr>
      </w:pPr>
      <w:r w:rsidRPr="00497465">
        <w:rPr>
          <w:rFonts w:ascii="Times New Roman" w:hAnsi="Times New Roman" w:cs="Times New Roman"/>
        </w:rPr>
        <w:t>The line chart displays hourly consumption patterns for different temperature ranges</w:t>
      </w:r>
    </w:p>
    <w:p w14:paraId="76F28646" w14:textId="77777777" w:rsidR="00497465" w:rsidRPr="00497465" w:rsidRDefault="00497465" w:rsidP="00497465">
      <w:pPr>
        <w:spacing w:after="0"/>
        <w:rPr>
          <w:rFonts w:ascii="Times New Roman" w:hAnsi="Times New Roman" w:cs="Times New Roman"/>
        </w:rPr>
      </w:pPr>
      <w:r w:rsidRPr="00497465">
        <w:rPr>
          <w:rFonts w:ascii="Times New Roman" w:hAnsi="Times New Roman" w:cs="Times New Roman"/>
          <w:b/>
          <w:bCs/>
        </w:rPr>
        <w:t>Key observations:</w:t>
      </w:r>
    </w:p>
    <w:p w14:paraId="511632D3" w14:textId="77777777" w:rsidR="00497465" w:rsidRPr="00497465" w:rsidRDefault="00497465" w:rsidP="00497465">
      <w:pPr>
        <w:numPr>
          <w:ilvl w:val="0"/>
          <w:numId w:val="15"/>
        </w:numPr>
        <w:spacing w:after="0"/>
        <w:rPr>
          <w:rFonts w:ascii="Times New Roman" w:hAnsi="Times New Roman" w:cs="Times New Roman"/>
        </w:rPr>
      </w:pPr>
      <w:r w:rsidRPr="00497465">
        <w:rPr>
          <w:rFonts w:ascii="Times New Roman" w:hAnsi="Times New Roman" w:cs="Times New Roman"/>
          <w:b/>
          <w:bCs/>
        </w:rPr>
        <w:lastRenderedPageBreak/>
        <w:t>Evening peak intensity</w:t>
      </w:r>
      <w:r w:rsidRPr="00497465">
        <w:rPr>
          <w:rFonts w:ascii="Times New Roman" w:hAnsi="Times New Roman" w:cs="Times New Roman"/>
        </w:rPr>
        <w:t>: The highest energy consumption occurs between 18:00-19:00 (6-7 PM), with below-freezing temperatures showing consumption spikes up to 0.90 kWh, compared to only 0.45-0.50 kWh during the same hours in the 15-20°C range</w:t>
      </w:r>
    </w:p>
    <w:p w14:paraId="5BA8AB2F" w14:textId="77777777" w:rsidR="00497465" w:rsidRPr="00497465" w:rsidRDefault="00497465" w:rsidP="00497465">
      <w:pPr>
        <w:numPr>
          <w:ilvl w:val="0"/>
          <w:numId w:val="15"/>
        </w:numPr>
        <w:spacing w:after="0"/>
        <w:rPr>
          <w:rFonts w:ascii="Times New Roman" w:hAnsi="Times New Roman" w:cs="Times New Roman"/>
        </w:rPr>
      </w:pPr>
      <w:r w:rsidRPr="00497465">
        <w:rPr>
          <w:rFonts w:ascii="Times New Roman" w:hAnsi="Times New Roman" w:cs="Times New Roman"/>
          <w:b/>
          <w:bCs/>
        </w:rPr>
        <w:t>Morning peak patterns</w:t>
      </w:r>
      <w:r w:rsidRPr="00497465">
        <w:rPr>
          <w:rFonts w:ascii="Times New Roman" w:hAnsi="Times New Roman" w:cs="Times New Roman"/>
        </w:rPr>
        <w:t>: A secondary consumption peak appears between 7:00-9:00 AM, with cold temperatures (&lt;5°C) showing consumption of 0.45-0.50 kWh versus 0.33-0.35 kWh in moderate temperatures</w:t>
      </w:r>
    </w:p>
    <w:p w14:paraId="70BBFE71" w14:textId="77777777" w:rsidR="00497465" w:rsidRPr="00497465" w:rsidRDefault="00497465" w:rsidP="00497465">
      <w:pPr>
        <w:numPr>
          <w:ilvl w:val="0"/>
          <w:numId w:val="15"/>
        </w:numPr>
        <w:spacing w:after="0"/>
        <w:rPr>
          <w:rFonts w:ascii="Times New Roman" w:hAnsi="Times New Roman" w:cs="Times New Roman"/>
        </w:rPr>
      </w:pPr>
      <w:r w:rsidRPr="00497465">
        <w:rPr>
          <w:rFonts w:ascii="Times New Roman" w:hAnsi="Times New Roman" w:cs="Times New Roman"/>
          <w:b/>
          <w:bCs/>
        </w:rPr>
        <w:t>Overnight efficiency</w:t>
      </w:r>
      <w:r w:rsidRPr="00497465">
        <w:rPr>
          <w:rFonts w:ascii="Times New Roman" w:hAnsi="Times New Roman" w:cs="Times New Roman"/>
        </w:rPr>
        <w:t>: Between 2:00-4:00 AM, energy consumption reaches its lowest point (0.20-0.30 kWh) and shows minimal temperature sensitivity</w:t>
      </w:r>
    </w:p>
    <w:p w14:paraId="37FEB853" w14:textId="56A68A9D" w:rsidR="00497465" w:rsidRPr="00FD62B9" w:rsidRDefault="00497465" w:rsidP="00497465">
      <w:pPr>
        <w:numPr>
          <w:ilvl w:val="0"/>
          <w:numId w:val="15"/>
        </w:numPr>
        <w:spacing w:after="0"/>
        <w:rPr>
          <w:rFonts w:ascii="Times New Roman" w:hAnsi="Times New Roman" w:cs="Times New Roman"/>
          <w:lang w:val="en-US"/>
        </w:rPr>
      </w:pPr>
      <w:r w:rsidRPr="00497465">
        <w:rPr>
          <w:rFonts w:ascii="Times New Roman" w:hAnsi="Times New Roman" w:cs="Times New Roman"/>
          <w:b/>
          <w:bCs/>
        </w:rPr>
        <w:t>Temperature threshold effect</w:t>
      </w:r>
      <w:r w:rsidRPr="00497465">
        <w:rPr>
          <w:rFonts w:ascii="Times New Roman" w:hAnsi="Times New Roman" w:cs="Times New Roman"/>
        </w:rPr>
        <w:t>: Below 5°C, each degree drop increases consumption by approximately 0.02-0.03 kWh per hour, with the effect amplified during peak hours</w:t>
      </w:r>
    </w:p>
    <w:p w14:paraId="67B22E49" w14:textId="0EBABC77" w:rsidR="00497465" w:rsidRPr="00FD62B9" w:rsidRDefault="00497465" w:rsidP="00497465">
      <w:pPr>
        <w:pStyle w:val="Heading3"/>
        <w:rPr>
          <w:rFonts w:ascii="Times New Roman" w:hAnsi="Times New Roman" w:cs="Times New Roman"/>
          <w:color w:val="auto"/>
          <w:lang w:val="en-US"/>
        </w:rPr>
      </w:pPr>
      <w:r w:rsidRPr="00FD62B9">
        <w:rPr>
          <w:rFonts w:ascii="Times New Roman" w:hAnsi="Times New Roman" w:cs="Times New Roman"/>
          <w:color w:val="auto"/>
          <w:lang w:val="en-US"/>
        </w:rPr>
        <w:t>Hidden insights overall</w:t>
      </w:r>
    </w:p>
    <w:p w14:paraId="54D02FED" w14:textId="35B6D422" w:rsidR="00497465" w:rsidRPr="00497465" w:rsidRDefault="00497465" w:rsidP="00497465">
      <w:pPr>
        <w:spacing w:after="0"/>
        <w:rPr>
          <w:rFonts w:ascii="Times New Roman" w:hAnsi="Times New Roman" w:cs="Times New Roman"/>
          <w:b/>
          <w:bCs/>
        </w:rPr>
      </w:pPr>
      <w:r w:rsidRPr="00FD62B9">
        <w:rPr>
          <w:rFonts w:ascii="Times New Roman" w:hAnsi="Times New Roman" w:cs="Times New Roman"/>
          <w:b/>
          <w:bCs/>
          <w:lang w:val="en-US"/>
        </w:rPr>
        <w:t>1</w:t>
      </w:r>
      <w:r w:rsidRPr="00497465">
        <w:rPr>
          <w:rFonts w:ascii="Times New Roman" w:hAnsi="Times New Roman" w:cs="Times New Roman"/>
          <w:b/>
          <w:bCs/>
        </w:rPr>
        <w:t>. Temperature Consumption Amplification</w:t>
      </w:r>
    </w:p>
    <w:p w14:paraId="51CB8C36" w14:textId="77777777" w:rsidR="00497465" w:rsidRPr="00497465" w:rsidRDefault="00497465" w:rsidP="00497465">
      <w:pPr>
        <w:spacing w:after="0"/>
        <w:rPr>
          <w:rFonts w:ascii="Times New Roman" w:hAnsi="Times New Roman" w:cs="Times New Roman"/>
        </w:rPr>
      </w:pPr>
      <w:r w:rsidRPr="00497465">
        <w:rPr>
          <w:rFonts w:ascii="Times New Roman" w:hAnsi="Times New Roman" w:cs="Times New Roman"/>
          <w:b/>
          <w:bCs/>
        </w:rPr>
        <w:t>Finding</w:t>
      </w:r>
      <w:r w:rsidRPr="00497465">
        <w:rPr>
          <w:rFonts w:ascii="Times New Roman" w:hAnsi="Times New Roman" w:cs="Times New Roman"/>
        </w:rPr>
        <w:t xml:space="preserve">: Energy spikes aren't linear with temperature drops - they follow exponential curves during evening peaks (17-20h). </w:t>
      </w:r>
      <w:r w:rsidRPr="00497465">
        <w:rPr>
          <w:rFonts w:ascii="Times New Roman" w:hAnsi="Times New Roman" w:cs="Times New Roman"/>
          <w:b/>
          <w:bCs/>
        </w:rPr>
        <w:t>Hidden Insight</w:t>
      </w:r>
      <w:r w:rsidRPr="00497465">
        <w:rPr>
          <w:rFonts w:ascii="Times New Roman" w:hAnsi="Times New Roman" w:cs="Times New Roman"/>
        </w:rPr>
        <w:t xml:space="preserve">: Heating systems compound with social energy use, creating predictable "super peaks." </w:t>
      </w:r>
      <w:r w:rsidRPr="00497465">
        <w:rPr>
          <w:rFonts w:ascii="Times New Roman" w:hAnsi="Times New Roman" w:cs="Times New Roman"/>
          <w:b/>
          <w:bCs/>
        </w:rPr>
        <w:t>Monetization</w:t>
      </w:r>
      <w:r w:rsidRPr="00497465">
        <w:rPr>
          <w:rFonts w:ascii="Times New Roman" w:hAnsi="Times New Roman" w:cs="Times New Roman"/>
        </w:rPr>
        <w:t>:</w:t>
      </w:r>
    </w:p>
    <w:p w14:paraId="08CEC9CA" w14:textId="77777777" w:rsidR="00497465" w:rsidRPr="00497465" w:rsidRDefault="00497465" w:rsidP="00497465">
      <w:pPr>
        <w:numPr>
          <w:ilvl w:val="0"/>
          <w:numId w:val="16"/>
        </w:numPr>
        <w:spacing w:after="0"/>
        <w:rPr>
          <w:rFonts w:ascii="Times New Roman" w:hAnsi="Times New Roman" w:cs="Times New Roman"/>
        </w:rPr>
      </w:pPr>
      <w:r w:rsidRPr="00497465">
        <w:rPr>
          <w:rFonts w:ascii="Times New Roman" w:hAnsi="Times New Roman" w:cs="Times New Roman"/>
        </w:rPr>
        <w:t>Sell temperature-triggered demand forecasts to energy traders ($100K+ annual contracts)</w:t>
      </w:r>
    </w:p>
    <w:p w14:paraId="001FF984" w14:textId="77777777" w:rsidR="00497465" w:rsidRPr="00497465" w:rsidRDefault="00497465" w:rsidP="00497465">
      <w:pPr>
        <w:numPr>
          <w:ilvl w:val="0"/>
          <w:numId w:val="16"/>
        </w:numPr>
        <w:spacing w:after="0"/>
        <w:rPr>
          <w:rFonts w:ascii="Times New Roman" w:hAnsi="Times New Roman" w:cs="Times New Roman"/>
        </w:rPr>
      </w:pPr>
      <w:r w:rsidRPr="00497465">
        <w:rPr>
          <w:rFonts w:ascii="Times New Roman" w:hAnsi="Times New Roman" w:cs="Times New Roman"/>
        </w:rPr>
        <w:t>Partner with smart thermostat companies for "social heating" algorithms</w:t>
      </w:r>
    </w:p>
    <w:p w14:paraId="65B3FA18" w14:textId="77777777" w:rsidR="00497465" w:rsidRPr="00497465" w:rsidRDefault="00497465" w:rsidP="00497465">
      <w:pPr>
        <w:numPr>
          <w:ilvl w:val="0"/>
          <w:numId w:val="16"/>
        </w:numPr>
        <w:spacing w:after="0"/>
        <w:rPr>
          <w:rFonts w:ascii="Times New Roman" w:hAnsi="Times New Roman" w:cs="Times New Roman"/>
        </w:rPr>
      </w:pPr>
      <w:r w:rsidRPr="00497465">
        <w:rPr>
          <w:rFonts w:ascii="Times New Roman" w:hAnsi="Times New Roman" w:cs="Times New Roman"/>
        </w:rPr>
        <w:t>Develop "weather-driven surge pricing" alerts for consumers</w:t>
      </w:r>
    </w:p>
    <w:p w14:paraId="448E4CF4" w14:textId="6D67898A" w:rsidR="00497465" w:rsidRPr="00497465" w:rsidRDefault="00497465" w:rsidP="00497465">
      <w:pPr>
        <w:spacing w:after="0"/>
        <w:rPr>
          <w:rFonts w:ascii="Times New Roman" w:hAnsi="Times New Roman" w:cs="Times New Roman"/>
          <w:b/>
          <w:bCs/>
        </w:rPr>
      </w:pPr>
      <w:r w:rsidRPr="00FD62B9">
        <w:rPr>
          <w:rFonts w:ascii="Times New Roman" w:hAnsi="Times New Roman" w:cs="Times New Roman"/>
          <w:b/>
          <w:bCs/>
          <w:lang w:val="en-US"/>
        </w:rPr>
        <w:t>2</w:t>
      </w:r>
      <w:r w:rsidRPr="00497465">
        <w:rPr>
          <w:rFonts w:ascii="Times New Roman" w:hAnsi="Times New Roman" w:cs="Times New Roman"/>
          <w:b/>
          <w:bCs/>
        </w:rPr>
        <w:t>. The Sunday Energy Premium</w:t>
      </w:r>
    </w:p>
    <w:p w14:paraId="222AF386" w14:textId="77777777" w:rsidR="00497465" w:rsidRPr="00497465" w:rsidRDefault="00497465" w:rsidP="00497465">
      <w:pPr>
        <w:spacing w:after="0"/>
        <w:rPr>
          <w:rFonts w:ascii="Times New Roman" w:hAnsi="Times New Roman" w:cs="Times New Roman"/>
        </w:rPr>
      </w:pPr>
      <w:r w:rsidRPr="00497465">
        <w:rPr>
          <w:rFonts w:ascii="Times New Roman" w:hAnsi="Times New Roman" w:cs="Times New Roman"/>
          <w:b/>
          <w:bCs/>
        </w:rPr>
        <w:t>Finding</w:t>
      </w:r>
      <w:r w:rsidRPr="00497465">
        <w:rPr>
          <w:rFonts w:ascii="Times New Roman" w:hAnsi="Times New Roman" w:cs="Times New Roman"/>
        </w:rPr>
        <w:t xml:space="preserve">: Sunday consumption is 8-12% higher than other days, but maximum spikes occur on Tuesdays/Wednesdays. </w:t>
      </w:r>
      <w:r w:rsidRPr="00497465">
        <w:rPr>
          <w:rFonts w:ascii="Times New Roman" w:hAnsi="Times New Roman" w:cs="Times New Roman"/>
          <w:b/>
          <w:bCs/>
        </w:rPr>
        <w:t>Hidden Insight</w:t>
      </w:r>
      <w:r w:rsidRPr="00497465">
        <w:rPr>
          <w:rFonts w:ascii="Times New Roman" w:hAnsi="Times New Roman" w:cs="Times New Roman"/>
        </w:rPr>
        <w:t xml:space="preserve">: Weekend energy is sustained/planned; weekday spikes are chaotic/unplanned. </w:t>
      </w:r>
      <w:r w:rsidRPr="00497465">
        <w:rPr>
          <w:rFonts w:ascii="Times New Roman" w:hAnsi="Times New Roman" w:cs="Times New Roman"/>
          <w:b/>
          <w:bCs/>
        </w:rPr>
        <w:t>Monetization</w:t>
      </w:r>
      <w:r w:rsidRPr="00497465">
        <w:rPr>
          <w:rFonts w:ascii="Times New Roman" w:hAnsi="Times New Roman" w:cs="Times New Roman"/>
        </w:rPr>
        <w:t>:</w:t>
      </w:r>
    </w:p>
    <w:p w14:paraId="64CD2F13" w14:textId="77777777" w:rsidR="00497465" w:rsidRPr="00497465" w:rsidRDefault="00497465" w:rsidP="00497465">
      <w:pPr>
        <w:numPr>
          <w:ilvl w:val="0"/>
          <w:numId w:val="17"/>
        </w:numPr>
        <w:spacing w:after="0"/>
        <w:rPr>
          <w:rFonts w:ascii="Times New Roman" w:hAnsi="Times New Roman" w:cs="Times New Roman"/>
        </w:rPr>
      </w:pPr>
      <w:r w:rsidRPr="00497465">
        <w:rPr>
          <w:rFonts w:ascii="Times New Roman" w:hAnsi="Times New Roman" w:cs="Times New Roman"/>
        </w:rPr>
        <w:t>Create "Weekend Energy Plans" with utilities</w:t>
      </w:r>
    </w:p>
    <w:p w14:paraId="2E93CC1D" w14:textId="77777777" w:rsidR="00497465" w:rsidRPr="00497465" w:rsidRDefault="00497465" w:rsidP="00497465">
      <w:pPr>
        <w:numPr>
          <w:ilvl w:val="0"/>
          <w:numId w:val="17"/>
        </w:numPr>
        <w:spacing w:after="0"/>
        <w:rPr>
          <w:rFonts w:ascii="Times New Roman" w:hAnsi="Times New Roman" w:cs="Times New Roman"/>
        </w:rPr>
      </w:pPr>
      <w:r w:rsidRPr="00497465">
        <w:rPr>
          <w:rFonts w:ascii="Times New Roman" w:hAnsi="Times New Roman" w:cs="Times New Roman"/>
        </w:rPr>
        <w:t>Develop "Chaos Spike" insurance products for commercial users</w:t>
      </w:r>
    </w:p>
    <w:p w14:paraId="770A30B3" w14:textId="77777777" w:rsidR="00497465" w:rsidRPr="00497465" w:rsidRDefault="00497465" w:rsidP="00497465">
      <w:pPr>
        <w:numPr>
          <w:ilvl w:val="0"/>
          <w:numId w:val="17"/>
        </w:numPr>
        <w:spacing w:after="0"/>
        <w:rPr>
          <w:rFonts w:ascii="Times New Roman" w:hAnsi="Times New Roman" w:cs="Times New Roman"/>
        </w:rPr>
      </w:pPr>
      <w:r w:rsidRPr="00497465">
        <w:rPr>
          <w:rFonts w:ascii="Times New Roman" w:hAnsi="Times New Roman" w:cs="Times New Roman"/>
        </w:rPr>
        <w:t>License "Social Energy Patterns" data to appliance manufacturers</w:t>
      </w:r>
    </w:p>
    <w:p w14:paraId="5CFB3DC2" w14:textId="01EA4F64" w:rsidR="00497465" w:rsidRPr="00497465" w:rsidRDefault="00497465" w:rsidP="00497465">
      <w:pPr>
        <w:spacing w:after="0"/>
        <w:rPr>
          <w:rFonts w:ascii="Times New Roman" w:hAnsi="Times New Roman" w:cs="Times New Roman"/>
          <w:b/>
          <w:bCs/>
        </w:rPr>
      </w:pPr>
      <w:r w:rsidRPr="00FD62B9">
        <w:rPr>
          <w:rFonts w:ascii="Times New Roman" w:hAnsi="Times New Roman" w:cs="Times New Roman"/>
          <w:b/>
          <w:bCs/>
          <w:lang w:val="en-US"/>
        </w:rPr>
        <w:t>3</w:t>
      </w:r>
      <w:r w:rsidRPr="00497465">
        <w:rPr>
          <w:rFonts w:ascii="Times New Roman" w:hAnsi="Times New Roman" w:cs="Times New Roman"/>
          <w:b/>
          <w:bCs/>
        </w:rPr>
        <w:t>. Affluent Energy Elasticity</w:t>
      </w:r>
    </w:p>
    <w:p w14:paraId="2D7D29B3" w14:textId="77777777" w:rsidR="00497465" w:rsidRPr="00497465" w:rsidRDefault="00497465" w:rsidP="00497465">
      <w:pPr>
        <w:spacing w:after="0"/>
        <w:rPr>
          <w:rFonts w:ascii="Times New Roman" w:hAnsi="Times New Roman" w:cs="Times New Roman"/>
        </w:rPr>
      </w:pPr>
      <w:r w:rsidRPr="00497465">
        <w:rPr>
          <w:rFonts w:ascii="Times New Roman" w:hAnsi="Times New Roman" w:cs="Times New Roman"/>
          <w:b/>
          <w:bCs/>
        </w:rPr>
        <w:t>Finding</w:t>
      </w:r>
      <w:r w:rsidRPr="00497465">
        <w:rPr>
          <w:rFonts w:ascii="Times New Roman" w:hAnsi="Times New Roman" w:cs="Times New Roman"/>
        </w:rPr>
        <w:t xml:space="preserve">: ACORN-A (Affluent) shows highest consumption but lowest price sensitivity to tariff changes. </w:t>
      </w:r>
      <w:r w:rsidRPr="00497465">
        <w:rPr>
          <w:rFonts w:ascii="Times New Roman" w:hAnsi="Times New Roman" w:cs="Times New Roman"/>
          <w:b/>
          <w:bCs/>
        </w:rPr>
        <w:t>Hidden Insight</w:t>
      </w:r>
      <w:r w:rsidRPr="00497465">
        <w:rPr>
          <w:rFonts w:ascii="Times New Roman" w:hAnsi="Times New Roman" w:cs="Times New Roman"/>
        </w:rPr>
        <w:t xml:space="preserve">: Premium energy services market is underserved - they'll pay for convenience, not savings. </w:t>
      </w:r>
      <w:r w:rsidRPr="00497465">
        <w:rPr>
          <w:rFonts w:ascii="Times New Roman" w:hAnsi="Times New Roman" w:cs="Times New Roman"/>
          <w:b/>
          <w:bCs/>
        </w:rPr>
        <w:t>Monetization</w:t>
      </w:r>
      <w:r w:rsidRPr="00497465">
        <w:rPr>
          <w:rFonts w:ascii="Times New Roman" w:hAnsi="Times New Roman" w:cs="Times New Roman"/>
        </w:rPr>
        <w:t>:</w:t>
      </w:r>
    </w:p>
    <w:p w14:paraId="35B572EC" w14:textId="77777777" w:rsidR="00497465" w:rsidRPr="00497465" w:rsidRDefault="00497465" w:rsidP="00497465">
      <w:pPr>
        <w:numPr>
          <w:ilvl w:val="0"/>
          <w:numId w:val="18"/>
        </w:numPr>
        <w:spacing w:after="0"/>
        <w:rPr>
          <w:rFonts w:ascii="Times New Roman" w:hAnsi="Times New Roman" w:cs="Times New Roman"/>
        </w:rPr>
      </w:pPr>
      <w:r w:rsidRPr="00497465">
        <w:rPr>
          <w:rFonts w:ascii="Times New Roman" w:hAnsi="Times New Roman" w:cs="Times New Roman"/>
        </w:rPr>
        <w:t>Launch "Energy Concierge" service ($200-500/month) for affluent households</w:t>
      </w:r>
    </w:p>
    <w:p w14:paraId="0D0698BC" w14:textId="77777777" w:rsidR="00497465" w:rsidRPr="00497465" w:rsidRDefault="00497465" w:rsidP="00497465">
      <w:pPr>
        <w:numPr>
          <w:ilvl w:val="0"/>
          <w:numId w:val="18"/>
        </w:numPr>
        <w:spacing w:after="0"/>
        <w:rPr>
          <w:rFonts w:ascii="Times New Roman" w:hAnsi="Times New Roman" w:cs="Times New Roman"/>
        </w:rPr>
      </w:pPr>
      <w:r w:rsidRPr="00497465">
        <w:rPr>
          <w:rFonts w:ascii="Times New Roman" w:hAnsi="Times New Roman" w:cs="Times New Roman"/>
        </w:rPr>
        <w:t>Partner with luxury home builders for "Energy Status" features</w:t>
      </w:r>
    </w:p>
    <w:p w14:paraId="511E2555" w14:textId="385E3A60" w:rsidR="00DF5260" w:rsidRDefault="00497465" w:rsidP="00497465">
      <w:pPr>
        <w:numPr>
          <w:ilvl w:val="0"/>
          <w:numId w:val="18"/>
        </w:numPr>
        <w:spacing w:after="0"/>
        <w:rPr>
          <w:rFonts w:ascii="Times New Roman" w:hAnsi="Times New Roman" w:cs="Times New Roman"/>
        </w:rPr>
      </w:pPr>
      <w:r w:rsidRPr="00497465">
        <w:rPr>
          <w:rFonts w:ascii="Times New Roman" w:hAnsi="Times New Roman" w:cs="Times New Roman"/>
        </w:rPr>
        <w:t>Create premium energy analytics dashboards ($50-100/month)</w:t>
      </w:r>
    </w:p>
    <w:p w14:paraId="11F25922" w14:textId="77777777" w:rsidR="00DF5260" w:rsidRDefault="00DF5260">
      <w:pPr>
        <w:rPr>
          <w:rFonts w:ascii="Times New Roman" w:hAnsi="Times New Roman" w:cs="Times New Roman"/>
        </w:rPr>
      </w:pPr>
      <w:r>
        <w:rPr>
          <w:rFonts w:ascii="Times New Roman" w:hAnsi="Times New Roman" w:cs="Times New Roman"/>
        </w:rPr>
        <w:br w:type="page"/>
      </w:r>
    </w:p>
    <w:p w14:paraId="3114FBB1" w14:textId="738AC901" w:rsidR="00497465" w:rsidRDefault="0007214C" w:rsidP="0007214C">
      <w:pPr>
        <w:pStyle w:val="Heading3"/>
        <w:rPr>
          <w:b/>
          <w:bCs/>
          <w:color w:val="000000" w:themeColor="text1"/>
          <w:lang w:val="en-US"/>
        </w:rPr>
      </w:pPr>
      <w:r w:rsidRPr="0007214C">
        <w:rPr>
          <w:b/>
          <w:bCs/>
          <w:color w:val="000000" w:themeColor="text1"/>
          <w:lang w:val="en-US"/>
        </w:rPr>
        <w:lastRenderedPageBreak/>
        <w:t>Machine Learning</w:t>
      </w:r>
    </w:p>
    <w:p w14:paraId="41A314BF" w14:textId="3F5A1049" w:rsidR="0007214C" w:rsidRDefault="00DF5260" w:rsidP="0007214C">
      <w:pPr>
        <w:rPr>
          <w:lang w:val="en-US"/>
        </w:rPr>
      </w:pPr>
      <w:r w:rsidRPr="00DF5260">
        <w:rPr>
          <w:lang w:val="en-US"/>
        </w:rPr>
        <w:t>As the final part of our analysis, we developed and implemented a machine learning system capable of detecting abnormal energy consumption patterns in households. This system allows us to identify whether a household's energy use on a given day follows a typical pattern or deviates significantly, potentially signaling unusual behavior or appliance usage.</w:t>
      </w:r>
    </w:p>
    <w:p w14:paraId="725200EC" w14:textId="77777777" w:rsidR="00DF5260" w:rsidRPr="00DF5260" w:rsidRDefault="00DF5260" w:rsidP="00DF5260">
      <w:pPr>
        <w:rPr>
          <w:b/>
          <w:bCs/>
          <w:lang w:val="en-US"/>
        </w:rPr>
      </w:pPr>
      <w:r w:rsidRPr="00DF5260">
        <w:rPr>
          <w:b/>
          <w:bCs/>
          <w:lang w:val="en-US"/>
        </w:rPr>
        <w:t>Objective</w:t>
      </w:r>
    </w:p>
    <w:p w14:paraId="7EF5F45B" w14:textId="76402E84" w:rsidR="00DF5260" w:rsidRDefault="00DF5260" w:rsidP="00DF5260">
      <w:pPr>
        <w:rPr>
          <w:lang w:val="en-US"/>
        </w:rPr>
      </w:pPr>
      <w:r w:rsidRPr="00DF5260">
        <w:rPr>
          <w:lang w:val="en-US"/>
        </w:rPr>
        <w:t>The goal was to use historical energy consumption data to build a model that can learn what "normal" daily consumption looks like for each household. The model should be able to flag days where the actual consumption differs significantly from what is expected.</w:t>
      </w:r>
    </w:p>
    <w:p w14:paraId="25CC72A1" w14:textId="77777777" w:rsidR="00DF5260" w:rsidRPr="00DF5260" w:rsidRDefault="00DF5260" w:rsidP="00DF5260">
      <w:pPr>
        <w:rPr>
          <w:b/>
          <w:bCs/>
          <w:lang w:val="en-US"/>
        </w:rPr>
      </w:pPr>
      <w:r w:rsidRPr="00DF5260">
        <w:rPr>
          <w:b/>
          <w:bCs/>
          <w:lang w:val="en-US"/>
        </w:rPr>
        <w:t>Model Overview</w:t>
      </w:r>
    </w:p>
    <w:p w14:paraId="1FCF8224" w14:textId="77777777" w:rsidR="00DF5260" w:rsidRPr="00DF5260" w:rsidRDefault="00DF5260" w:rsidP="00DF5260">
      <w:pPr>
        <w:rPr>
          <w:lang w:val="en-US"/>
        </w:rPr>
      </w:pPr>
      <w:r w:rsidRPr="00DF5260">
        <w:rPr>
          <w:lang w:val="en-US"/>
        </w:rPr>
        <w:t>We used a deep learning technique called an autoencoder, implemented in PyTorch, to analyze daily energy consumption patterns. The autoencoder is a neural network trained to compress and then reconstruct the input data. If the reconstruction is accurate, the input is considered normal. High reconstruction errors indicate abnormal days.</w:t>
      </w:r>
    </w:p>
    <w:p w14:paraId="5CDDDAB1" w14:textId="4AC467EA" w:rsidR="00DF5260" w:rsidRDefault="00DF5260" w:rsidP="00DF5260">
      <w:pPr>
        <w:rPr>
          <w:lang w:val="en-US"/>
        </w:rPr>
      </w:pPr>
      <w:r w:rsidRPr="00DF5260">
        <w:rPr>
          <w:lang w:val="en-US"/>
        </w:rPr>
        <w:t>To improve precision, we trained separate models for each ACORN group. This allows the model to focus on patterns typical of similar households (e.g., affluent, moderate-income, or low-income households), reducing noise caused by very different lifestyles and consumption habits across groups.</w:t>
      </w:r>
    </w:p>
    <w:p w14:paraId="0CEF0A5F" w14:textId="77777777" w:rsidR="00DF5260" w:rsidRPr="00DF5260" w:rsidRDefault="00DF5260" w:rsidP="00DF5260">
      <w:pPr>
        <w:rPr>
          <w:b/>
          <w:bCs/>
          <w:lang w:val="en-US"/>
        </w:rPr>
      </w:pPr>
      <w:r w:rsidRPr="00DF5260">
        <w:rPr>
          <w:b/>
          <w:bCs/>
          <w:lang w:val="en-US"/>
        </w:rPr>
        <w:t>Input and Output</w:t>
      </w:r>
    </w:p>
    <w:p w14:paraId="549D510B" w14:textId="63B6EEED" w:rsidR="00DF5260" w:rsidRPr="00DF5260" w:rsidRDefault="00DF5260" w:rsidP="00DF5260">
      <w:pPr>
        <w:rPr>
          <w:lang w:val="en-US"/>
        </w:rPr>
      </w:pPr>
      <w:r w:rsidRPr="00DF5260">
        <w:rPr>
          <w:lang w:val="en-US"/>
        </w:rPr>
        <w:t>Each model takes as input</w:t>
      </w:r>
      <w:r w:rsidR="00DC165E">
        <w:rPr>
          <w:lang w:val="en-US"/>
        </w:rPr>
        <w:t xml:space="preserve"> a</w:t>
      </w:r>
      <w:r w:rsidRPr="00DF5260">
        <w:rPr>
          <w:lang w:val="en-US"/>
        </w:rPr>
        <w:t xml:space="preserve"> sequence of 48 values representing a household's energy consumption at half-hour intervals throughout a single day.</w:t>
      </w:r>
    </w:p>
    <w:p w14:paraId="1B6E4A77" w14:textId="47DA3E10" w:rsidR="00DF5260" w:rsidRPr="00DF5260" w:rsidRDefault="00DF5260" w:rsidP="00DF5260">
      <w:pPr>
        <w:rPr>
          <w:lang w:val="en-US"/>
        </w:rPr>
      </w:pPr>
      <w:r w:rsidRPr="00DF5260">
        <w:rPr>
          <w:lang w:val="en-US"/>
        </w:rPr>
        <w:t>Additional metadata:</w:t>
      </w:r>
    </w:p>
    <w:p w14:paraId="2D07CCA1" w14:textId="07AA756A" w:rsidR="00DF5260" w:rsidRPr="00DF5260" w:rsidRDefault="00DF5260" w:rsidP="00DF5260">
      <w:pPr>
        <w:pStyle w:val="ListParagraph"/>
        <w:numPr>
          <w:ilvl w:val="0"/>
          <w:numId w:val="19"/>
        </w:numPr>
        <w:rPr>
          <w:lang w:val="en-US"/>
        </w:rPr>
      </w:pPr>
      <w:r w:rsidRPr="00DF5260">
        <w:rPr>
          <w:lang w:val="en-US"/>
        </w:rPr>
        <w:t>Day of the week (0 for Monday to 6 for Sunday)</w:t>
      </w:r>
    </w:p>
    <w:p w14:paraId="440675B5" w14:textId="2E6FB96B" w:rsidR="00DF5260" w:rsidRPr="00DF5260" w:rsidRDefault="00DF5260" w:rsidP="00DF5260">
      <w:pPr>
        <w:pStyle w:val="ListParagraph"/>
        <w:numPr>
          <w:ilvl w:val="0"/>
          <w:numId w:val="19"/>
        </w:numPr>
        <w:rPr>
          <w:lang w:val="en-US"/>
        </w:rPr>
      </w:pPr>
      <w:r w:rsidRPr="00DF5260">
        <w:rPr>
          <w:lang w:val="en-US"/>
        </w:rPr>
        <w:t>Weekend indicator</w:t>
      </w:r>
    </w:p>
    <w:p w14:paraId="5F5FB2E8" w14:textId="6D138884" w:rsidR="00DF5260" w:rsidRPr="00DF5260" w:rsidRDefault="00DF5260" w:rsidP="00DF5260">
      <w:pPr>
        <w:pStyle w:val="ListParagraph"/>
        <w:numPr>
          <w:ilvl w:val="0"/>
          <w:numId w:val="19"/>
        </w:numPr>
        <w:rPr>
          <w:lang w:val="en-US"/>
        </w:rPr>
      </w:pPr>
      <w:r w:rsidRPr="00DF5260">
        <w:rPr>
          <w:lang w:val="en-US"/>
        </w:rPr>
        <w:t>Season (Winter, Spring, Summer, Fall)</w:t>
      </w:r>
    </w:p>
    <w:p w14:paraId="6718F3FF" w14:textId="5909B9FE" w:rsidR="00DF5260" w:rsidRPr="00DF5260" w:rsidRDefault="00DF5260" w:rsidP="00DF5260">
      <w:pPr>
        <w:pStyle w:val="ListParagraph"/>
        <w:numPr>
          <w:ilvl w:val="0"/>
          <w:numId w:val="19"/>
        </w:numPr>
        <w:rPr>
          <w:lang w:val="en-US"/>
        </w:rPr>
      </w:pPr>
      <w:r w:rsidRPr="00DF5260">
        <w:rPr>
          <w:lang w:val="en-US"/>
        </w:rPr>
        <w:t>Average daily temperature</w:t>
      </w:r>
    </w:p>
    <w:p w14:paraId="3DEC9F44" w14:textId="77777777" w:rsidR="00DF5260" w:rsidRPr="00DF5260" w:rsidRDefault="00DF5260" w:rsidP="00DF5260">
      <w:pPr>
        <w:rPr>
          <w:lang w:val="en-US"/>
        </w:rPr>
      </w:pPr>
      <w:r w:rsidRPr="00DF5260">
        <w:rPr>
          <w:lang w:val="en-US"/>
        </w:rPr>
        <w:t>The model then outputs a reconstructed version of the input: what it predicts the energy usage should have looked like under normal conditions for that household profile.</w:t>
      </w:r>
    </w:p>
    <w:p w14:paraId="39A6CB4C" w14:textId="77777777" w:rsidR="00DF5260" w:rsidRPr="00DC165E" w:rsidRDefault="00DF5260" w:rsidP="00DF5260">
      <w:pPr>
        <w:rPr>
          <w:b/>
          <w:bCs/>
          <w:lang w:val="en-US"/>
        </w:rPr>
      </w:pPr>
      <w:r w:rsidRPr="00DC165E">
        <w:rPr>
          <w:b/>
          <w:bCs/>
          <w:lang w:val="en-US"/>
        </w:rPr>
        <w:t>How Abnormality Is Detected</w:t>
      </w:r>
    </w:p>
    <w:p w14:paraId="6500254A" w14:textId="77777777" w:rsidR="00DF5260" w:rsidRPr="00DF5260" w:rsidRDefault="00DF5260" w:rsidP="00DF5260">
      <w:pPr>
        <w:rPr>
          <w:lang w:val="en-US"/>
        </w:rPr>
      </w:pPr>
      <w:r w:rsidRPr="00DF5260">
        <w:rPr>
          <w:lang w:val="en-US"/>
        </w:rPr>
        <w:t xml:space="preserve">We compare the predicted (reconstructed) energy values to the actual observed values. If the difference between them (the reconstruction error) is small, the day is considered </w:t>
      </w:r>
      <w:r w:rsidRPr="00DF5260">
        <w:rPr>
          <w:lang w:val="en-US"/>
        </w:rPr>
        <w:lastRenderedPageBreak/>
        <w:t>normal. If there are large differences at certain time slots, those slots are flagged as anomalous.</w:t>
      </w:r>
    </w:p>
    <w:p w14:paraId="063BCD1D" w14:textId="5FA64480" w:rsidR="00DF5260" w:rsidRPr="00DF5260" w:rsidRDefault="00DF5260" w:rsidP="00DF5260">
      <w:pPr>
        <w:rPr>
          <w:lang w:val="en-US"/>
        </w:rPr>
      </w:pPr>
      <w:r w:rsidRPr="00DF5260">
        <w:rPr>
          <w:lang w:val="en-US"/>
        </w:rPr>
        <w:t>This method is unsupervised</w:t>
      </w:r>
      <w:r w:rsidR="002D2008">
        <w:rPr>
          <w:lang w:val="en-US"/>
        </w:rPr>
        <w:t xml:space="preserve"> – </w:t>
      </w:r>
      <w:r w:rsidRPr="00DF5260">
        <w:rPr>
          <w:lang w:val="en-US"/>
        </w:rPr>
        <w:t>it doesn’t require labeled data or predefined abnormal events. Instead, it learns what is usual and highlights deviations.</w:t>
      </w:r>
    </w:p>
    <w:p w14:paraId="3F387B7F" w14:textId="77777777" w:rsidR="00DF5260" w:rsidRPr="00DC165E" w:rsidRDefault="00DF5260" w:rsidP="00DF5260">
      <w:pPr>
        <w:rPr>
          <w:b/>
          <w:bCs/>
          <w:lang w:val="en-US"/>
        </w:rPr>
      </w:pPr>
      <w:r w:rsidRPr="00DC165E">
        <w:rPr>
          <w:b/>
          <w:bCs/>
          <w:lang w:val="en-US"/>
        </w:rPr>
        <w:t>Real-Time Usage</w:t>
      </w:r>
    </w:p>
    <w:p w14:paraId="4AB6AB1D" w14:textId="77777777" w:rsidR="00DF5260" w:rsidRPr="00DF5260" w:rsidRDefault="00DF5260" w:rsidP="00DF5260">
      <w:pPr>
        <w:rPr>
          <w:lang w:val="en-US"/>
        </w:rPr>
      </w:pPr>
      <w:r w:rsidRPr="00DF5260">
        <w:rPr>
          <w:lang w:val="en-US"/>
        </w:rPr>
        <w:t>Using this system, we can now:</w:t>
      </w:r>
    </w:p>
    <w:p w14:paraId="1B180307" w14:textId="1E0AF63A" w:rsidR="00DF5260" w:rsidRPr="00DC165E" w:rsidRDefault="00DF5260" w:rsidP="00DC165E">
      <w:pPr>
        <w:pStyle w:val="ListParagraph"/>
        <w:numPr>
          <w:ilvl w:val="0"/>
          <w:numId w:val="20"/>
        </w:numPr>
        <w:rPr>
          <w:lang w:val="en-US"/>
        </w:rPr>
      </w:pPr>
      <w:r w:rsidRPr="00DC165E">
        <w:rPr>
          <w:lang w:val="en-US"/>
        </w:rPr>
        <w:t>Choose any household</w:t>
      </w:r>
    </w:p>
    <w:p w14:paraId="3A46C254" w14:textId="54BDC04B" w:rsidR="00DF5260" w:rsidRPr="00DC165E" w:rsidRDefault="00DF5260" w:rsidP="00DC165E">
      <w:pPr>
        <w:pStyle w:val="ListParagraph"/>
        <w:numPr>
          <w:ilvl w:val="0"/>
          <w:numId w:val="20"/>
        </w:numPr>
        <w:rPr>
          <w:lang w:val="en-US"/>
        </w:rPr>
      </w:pPr>
      <w:r w:rsidRPr="00DC165E">
        <w:rPr>
          <w:lang w:val="en-US"/>
        </w:rPr>
        <w:t>Pick a specific day</w:t>
      </w:r>
    </w:p>
    <w:p w14:paraId="76928FCD" w14:textId="0485374F" w:rsidR="00DF5260" w:rsidRPr="00DC165E" w:rsidRDefault="00DF5260" w:rsidP="00DC165E">
      <w:pPr>
        <w:pStyle w:val="ListParagraph"/>
        <w:numPr>
          <w:ilvl w:val="0"/>
          <w:numId w:val="20"/>
        </w:numPr>
        <w:rPr>
          <w:lang w:val="en-US"/>
        </w:rPr>
      </w:pPr>
      <w:r w:rsidRPr="00DC165E">
        <w:rPr>
          <w:lang w:val="en-US"/>
        </w:rPr>
        <w:t>View both the predicted and actual consumption</w:t>
      </w:r>
    </w:p>
    <w:p w14:paraId="71F2E090" w14:textId="613B058F" w:rsidR="00DF5260" w:rsidRPr="00DC165E" w:rsidRDefault="00DF5260" w:rsidP="00DC165E">
      <w:pPr>
        <w:pStyle w:val="ListParagraph"/>
        <w:numPr>
          <w:ilvl w:val="0"/>
          <w:numId w:val="20"/>
        </w:numPr>
        <w:rPr>
          <w:lang w:val="en-US"/>
        </w:rPr>
      </w:pPr>
      <w:r w:rsidRPr="00DC165E">
        <w:rPr>
          <w:lang w:val="en-US"/>
        </w:rPr>
        <w:t>Identify which parts of the day had unusual consumption</w:t>
      </w:r>
    </w:p>
    <w:p w14:paraId="004FB6FB" w14:textId="77777777" w:rsidR="00DF5260" w:rsidRPr="00DF5260" w:rsidRDefault="00DF5260" w:rsidP="00DF5260">
      <w:pPr>
        <w:rPr>
          <w:lang w:val="en-US"/>
        </w:rPr>
      </w:pPr>
      <w:r w:rsidRPr="00DF5260">
        <w:rPr>
          <w:lang w:val="en-US"/>
        </w:rPr>
        <w:t>For example, a spike in consumption in the evening that significantly exceeds the expected range may indicate unusually high appliance usage or guests.</w:t>
      </w:r>
    </w:p>
    <w:p w14:paraId="0D2B5EB4" w14:textId="77777777" w:rsidR="00DF5260" w:rsidRPr="00DC165E" w:rsidRDefault="00DF5260" w:rsidP="00DF5260">
      <w:pPr>
        <w:rPr>
          <w:b/>
          <w:bCs/>
          <w:lang w:val="en-US"/>
        </w:rPr>
      </w:pPr>
      <w:r w:rsidRPr="00DC165E">
        <w:rPr>
          <w:b/>
          <w:bCs/>
          <w:lang w:val="en-US"/>
        </w:rPr>
        <w:t>Example Insight</w:t>
      </w:r>
    </w:p>
    <w:p w14:paraId="6081EBF9" w14:textId="0ECCCDA1" w:rsidR="00AB4A97" w:rsidRPr="00AB4A97" w:rsidRDefault="00877C2C" w:rsidP="00877C2C">
      <w:pPr>
        <w:rPr>
          <w:lang w:val="en-US"/>
        </w:rPr>
      </w:pPr>
      <w:r w:rsidRPr="00877C2C">
        <w:rPr>
          <w:lang w:val="en-US"/>
        </w:rPr>
        <w:t>For a randomly selected household from the Adversity group, the model generally predicts daily energy consumption with high accuracy. On most time slots, the predicted and actual usage lines align closely, indicating typical behavior. However, on this day, two clear anomalies are detected at 13:30 and 20:30. During these half-hour intervals, the actual consumption significantly exceeds the predicted values, surpassing the model’s anomaly threshold. These deviations are visually highlighted with yellow boxes, making it easy to spot abnormal consumption periods within an otherwise normal-looking day.</w:t>
      </w:r>
      <w:r w:rsidR="00AB4A97" w:rsidRPr="00AB4A97">
        <w:rPr>
          <w:lang w:val="ru-RU"/>
        </w:rPr>
        <w:drawing>
          <wp:inline distT="0" distB="0" distL="0" distR="0" wp14:anchorId="2C51FDCA" wp14:editId="2B80E347">
            <wp:extent cx="5731510" cy="1609725"/>
            <wp:effectExtent l="0" t="0" r="2540" b="9525"/>
            <wp:docPr id="471950849" name="Picture 8"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0849" name="Picture 8" descr="A graph with a line graph&#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609725"/>
                    </a:xfrm>
                    <a:prstGeom prst="rect">
                      <a:avLst/>
                    </a:prstGeom>
                    <a:noFill/>
                    <a:ln>
                      <a:noFill/>
                    </a:ln>
                  </pic:spPr>
                </pic:pic>
              </a:graphicData>
            </a:graphic>
          </wp:inline>
        </w:drawing>
      </w:r>
    </w:p>
    <w:p w14:paraId="5F3D5F4F" w14:textId="344980D7" w:rsidR="009C2EFC" w:rsidRPr="009C2EFC" w:rsidRDefault="009C2EFC" w:rsidP="00AB4A97">
      <w:pPr>
        <w:jc w:val="center"/>
        <w:rPr>
          <w:lang w:val="en-US"/>
        </w:rPr>
      </w:pPr>
    </w:p>
    <w:p w14:paraId="0B169DCF" w14:textId="77777777" w:rsidR="009C2EFC" w:rsidRDefault="009C2EFC" w:rsidP="00DF5260">
      <w:pPr>
        <w:rPr>
          <w:lang w:val="en-US"/>
        </w:rPr>
      </w:pPr>
    </w:p>
    <w:p w14:paraId="6B6E3CDE" w14:textId="77777777" w:rsidR="00DF5260" w:rsidRPr="007A4E09" w:rsidRDefault="00DF5260" w:rsidP="00DF5260">
      <w:pPr>
        <w:rPr>
          <w:b/>
          <w:bCs/>
          <w:lang w:val="en-US"/>
        </w:rPr>
      </w:pPr>
      <w:r w:rsidRPr="007A4E09">
        <w:rPr>
          <w:b/>
          <w:bCs/>
          <w:lang w:val="en-US"/>
        </w:rPr>
        <w:t>Benefits</w:t>
      </w:r>
    </w:p>
    <w:p w14:paraId="56160DBC" w14:textId="77777777" w:rsidR="00DF5260" w:rsidRPr="00DF5260" w:rsidRDefault="00DF5260" w:rsidP="00DF5260">
      <w:pPr>
        <w:rPr>
          <w:lang w:val="en-US"/>
        </w:rPr>
      </w:pPr>
      <w:r w:rsidRPr="00DF5260">
        <w:rPr>
          <w:lang w:val="en-US"/>
        </w:rPr>
        <w:t>This approach provides a data-driven way to:</w:t>
      </w:r>
    </w:p>
    <w:p w14:paraId="24D45036" w14:textId="5DFF0829" w:rsidR="00DF5260" w:rsidRPr="007A4E09" w:rsidRDefault="00DF5260" w:rsidP="007A4E09">
      <w:pPr>
        <w:pStyle w:val="ListParagraph"/>
        <w:numPr>
          <w:ilvl w:val="0"/>
          <w:numId w:val="21"/>
        </w:numPr>
        <w:rPr>
          <w:lang w:val="en-US"/>
        </w:rPr>
      </w:pPr>
      <w:r w:rsidRPr="007A4E09">
        <w:rPr>
          <w:lang w:val="en-US"/>
        </w:rPr>
        <w:t>Detect behavior changes without human labeling</w:t>
      </w:r>
    </w:p>
    <w:p w14:paraId="65EF866F" w14:textId="2A0449CF" w:rsidR="00DF5260" w:rsidRPr="007A4E09" w:rsidRDefault="00DF5260" w:rsidP="007A4E09">
      <w:pPr>
        <w:pStyle w:val="ListParagraph"/>
        <w:numPr>
          <w:ilvl w:val="0"/>
          <w:numId w:val="21"/>
        </w:numPr>
        <w:rPr>
          <w:lang w:val="en-US"/>
        </w:rPr>
      </w:pPr>
      <w:r w:rsidRPr="007A4E09">
        <w:rPr>
          <w:lang w:val="en-US"/>
        </w:rPr>
        <w:t>Understand energy consumption within social/demographic context</w:t>
      </w:r>
    </w:p>
    <w:p w14:paraId="3200C099" w14:textId="34F62651" w:rsidR="00DF5260" w:rsidRPr="007A4E09" w:rsidRDefault="00DF5260" w:rsidP="007A4E09">
      <w:pPr>
        <w:pStyle w:val="ListParagraph"/>
        <w:numPr>
          <w:ilvl w:val="0"/>
          <w:numId w:val="21"/>
        </w:numPr>
        <w:rPr>
          <w:lang w:val="en-US"/>
        </w:rPr>
      </w:pPr>
      <w:r w:rsidRPr="007A4E09">
        <w:rPr>
          <w:lang w:val="en-US"/>
        </w:rPr>
        <w:lastRenderedPageBreak/>
        <w:t>Identify inefficiencies or potential technical faults early</w:t>
      </w:r>
    </w:p>
    <w:p w14:paraId="24C240D1" w14:textId="543FAB76" w:rsidR="00DF5260" w:rsidRPr="0007214C" w:rsidRDefault="00DF5260" w:rsidP="00DF5260">
      <w:pPr>
        <w:rPr>
          <w:lang w:val="en-US"/>
        </w:rPr>
      </w:pPr>
      <w:r w:rsidRPr="00DF5260">
        <w:rPr>
          <w:lang w:val="en-US"/>
        </w:rPr>
        <w:t>It can be used by utility companies, researchers, or even consumers to track, analyze, and optimize energy use in a personalized and intelligent manner.</w:t>
      </w:r>
    </w:p>
    <w:sectPr w:rsidR="00DF5260" w:rsidRPr="0007214C" w:rsidSect="002C0A42">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B4726" w14:textId="77777777" w:rsidR="00B63D0B" w:rsidRDefault="00B63D0B" w:rsidP="002C0A42">
      <w:pPr>
        <w:spacing w:after="0" w:line="240" w:lineRule="auto"/>
      </w:pPr>
      <w:r>
        <w:separator/>
      </w:r>
    </w:p>
  </w:endnote>
  <w:endnote w:type="continuationSeparator" w:id="0">
    <w:p w14:paraId="229EF206" w14:textId="77777777" w:rsidR="00B63D0B" w:rsidRDefault="00B63D0B" w:rsidP="002C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0777799"/>
      <w:docPartObj>
        <w:docPartGallery w:val="Page Numbers (Bottom of Page)"/>
        <w:docPartUnique/>
      </w:docPartObj>
    </w:sdtPr>
    <w:sdtEndPr>
      <w:rPr>
        <w:noProof/>
      </w:rPr>
    </w:sdtEndPr>
    <w:sdtContent>
      <w:p w14:paraId="3774AADB" w14:textId="63FEF321" w:rsidR="002C0A42" w:rsidRDefault="002C0A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745E93" w14:textId="77777777" w:rsidR="002C0A42" w:rsidRDefault="002C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51341" w14:textId="77777777" w:rsidR="00B63D0B" w:rsidRDefault="00B63D0B" w:rsidP="002C0A42">
      <w:pPr>
        <w:spacing w:after="0" w:line="240" w:lineRule="auto"/>
      </w:pPr>
      <w:r>
        <w:separator/>
      </w:r>
    </w:p>
  </w:footnote>
  <w:footnote w:type="continuationSeparator" w:id="0">
    <w:p w14:paraId="57424EA7" w14:textId="77777777" w:rsidR="00B63D0B" w:rsidRDefault="00B63D0B" w:rsidP="002C0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265B"/>
    <w:multiLevelType w:val="multilevel"/>
    <w:tmpl w:val="66DA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05D69"/>
    <w:multiLevelType w:val="multilevel"/>
    <w:tmpl w:val="A1A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33C0"/>
    <w:multiLevelType w:val="multilevel"/>
    <w:tmpl w:val="F58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91403"/>
    <w:multiLevelType w:val="multilevel"/>
    <w:tmpl w:val="C67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F21FF"/>
    <w:multiLevelType w:val="multilevel"/>
    <w:tmpl w:val="F9D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25251"/>
    <w:multiLevelType w:val="multilevel"/>
    <w:tmpl w:val="8EE6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E0503"/>
    <w:multiLevelType w:val="multilevel"/>
    <w:tmpl w:val="FC5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22AAE"/>
    <w:multiLevelType w:val="multilevel"/>
    <w:tmpl w:val="136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D1E66"/>
    <w:multiLevelType w:val="hybridMultilevel"/>
    <w:tmpl w:val="E73EB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BD6130"/>
    <w:multiLevelType w:val="multilevel"/>
    <w:tmpl w:val="98F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B05F6"/>
    <w:multiLevelType w:val="multilevel"/>
    <w:tmpl w:val="C16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50FB0"/>
    <w:multiLevelType w:val="multilevel"/>
    <w:tmpl w:val="079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C1276"/>
    <w:multiLevelType w:val="multilevel"/>
    <w:tmpl w:val="D10A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B7083"/>
    <w:multiLevelType w:val="multilevel"/>
    <w:tmpl w:val="5D7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36C09"/>
    <w:multiLevelType w:val="multilevel"/>
    <w:tmpl w:val="B1E8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F43EF"/>
    <w:multiLevelType w:val="hybridMultilevel"/>
    <w:tmpl w:val="BFDAB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9B79BD"/>
    <w:multiLevelType w:val="multilevel"/>
    <w:tmpl w:val="15B8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20C6F"/>
    <w:multiLevelType w:val="hybridMultilevel"/>
    <w:tmpl w:val="82DE1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2B42C77"/>
    <w:multiLevelType w:val="multilevel"/>
    <w:tmpl w:val="039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D5B92"/>
    <w:multiLevelType w:val="multilevel"/>
    <w:tmpl w:val="6B3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32827"/>
    <w:multiLevelType w:val="multilevel"/>
    <w:tmpl w:val="2D2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272465">
    <w:abstractNumId w:val="20"/>
  </w:num>
  <w:num w:numId="2" w16cid:durableId="665785069">
    <w:abstractNumId w:val="7"/>
  </w:num>
  <w:num w:numId="3" w16cid:durableId="516311186">
    <w:abstractNumId w:val="16"/>
  </w:num>
  <w:num w:numId="4" w16cid:durableId="1339040444">
    <w:abstractNumId w:val="12"/>
  </w:num>
  <w:num w:numId="5" w16cid:durableId="1742677011">
    <w:abstractNumId w:val="10"/>
  </w:num>
  <w:num w:numId="6" w16cid:durableId="255599327">
    <w:abstractNumId w:val="11"/>
  </w:num>
  <w:num w:numId="7" w16cid:durableId="1823306467">
    <w:abstractNumId w:val="13"/>
  </w:num>
  <w:num w:numId="8" w16cid:durableId="788164195">
    <w:abstractNumId w:val="5"/>
  </w:num>
  <w:num w:numId="9" w16cid:durableId="460153403">
    <w:abstractNumId w:val="4"/>
  </w:num>
  <w:num w:numId="10" w16cid:durableId="105389577">
    <w:abstractNumId w:val="18"/>
  </w:num>
  <w:num w:numId="11" w16cid:durableId="907882235">
    <w:abstractNumId w:val="19"/>
  </w:num>
  <w:num w:numId="12" w16cid:durableId="1553031990">
    <w:abstractNumId w:val="0"/>
  </w:num>
  <w:num w:numId="13" w16cid:durableId="651176833">
    <w:abstractNumId w:val="14"/>
  </w:num>
  <w:num w:numId="14" w16cid:durableId="388237222">
    <w:abstractNumId w:val="2"/>
  </w:num>
  <w:num w:numId="15" w16cid:durableId="1542550140">
    <w:abstractNumId w:val="1"/>
  </w:num>
  <w:num w:numId="16" w16cid:durableId="465271572">
    <w:abstractNumId w:val="9"/>
  </w:num>
  <w:num w:numId="17" w16cid:durableId="3746869">
    <w:abstractNumId w:val="3"/>
  </w:num>
  <w:num w:numId="18" w16cid:durableId="1902330679">
    <w:abstractNumId w:val="6"/>
  </w:num>
  <w:num w:numId="19" w16cid:durableId="849832228">
    <w:abstractNumId w:val="17"/>
  </w:num>
  <w:num w:numId="20" w16cid:durableId="2011325000">
    <w:abstractNumId w:val="8"/>
  </w:num>
  <w:num w:numId="21" w16cid:durableId="7818042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5B"/>
    <w:rsid w:val="00053395"/>
    <w:rsid w:val="0007214C"/>
    <w:rsid w:val="001D39F1"/>
    <w:rsid w:val="002C0A42"/>
    <w:rsid w:val="002D2008"/>
    <w:rsid w:val="00497465"/>
    <w:rsid w:val="004E3480"/>
    <w:rsid w:val="00553388"/>
    <w:rsid w:val="007430FC"/>
    <w:rsid w:val="00752570"/>
    <w:rsid w:val="007A4E09"/>
    <w:rsid w:val="00877C2C"/>
    <w:rsid w:val="009C2EFC"/>
    <w:rsid w:val="00A4033E"/>
    <w:rsid w:val="00AB4A97"/>
    <w:rsid w:val="00B63D0B"/>
    <w:rsid w:val="00D92302"/>
    <w:rsid w:val="00DC165E"/>
    <w:rsid w:val="00DC675B"/>
    <w:rsid w:val="00DF5260"/>
    <w:rsid w:val="00F135AC"/>
    <w:rsid w:val="00FD62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5ADA"/>
  <w15:chartTrackingRefBased/>
  <w15:docId w15:val="{10A9942C-D106-4690-913A-74937763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75B"/>
    <w:rPr>
      <w:rFonts w:eastAsiaTheme="majorEastAsia" w:cstheme="majorBidi"/>
      <w:color w:val="272727" w:themeColor="text1" w:themeTint="D8"/>
    </w:rPr>
  </w:style>
  <w:style w:type="paragraph" w:styleId="Title">
    <w:name w:val="Title"/>
    <w:basedOn w:val="Normal"/>
    <w:next w:val="Normal"/>
    <w:link w:val="TitleChar"/>
    <w:uiPriority w:val="10"/>
    <w:qFormat/>
    <w:rsid w:val="00DC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75B"/>
    <w:pPr>
      <w:spacing w:before="160"/>
      <w:jc w:val="center"/>
    </w:pPr>
    <w:rPr>
      <w:i/>
      <w:iCs/>
      <w:color w:val="404040" w:themeColor="text1" w:themeTint="BF"/>
    </w:rPr>
  </w:style>
  <w:style w:type="character" w:customStyle="1" w:styleId="QuoteChar">
    <w:name w:val="Quote Char"/>
    <w:basedOn w:val="DefaultParagraphFont"/>
    <w:link w:val="Quote"/>
    <w:uiPriority w:val="29"/>
    <w:rsid w:val="00DC675B"/>
    <w:rPr>
      <w:i/>
      <w:iCs/>
      <w:color w:val="404040" w:themeColor="text1" w:themeTint="BF"/>
    </w:rPr>
  </w:style>
  <w:style w:type="paragraph" w:styleId="ListParagraph">
    <w:name w:val="List Paragraph"/>
    <w:basedOn w:val="Normal"/>
    <w:uiPriority w:val="34"/>
    <w:qFormat/>
    <w:rsid w:val="00DC675B"/>
    <w:pPr>
      <w:ind w:left="720"/>
      <w:contextualSpacing/>
    </w:pPr>
  </w:style>
  <w:style w:type="character" w:styleId="IntenseEmphasis">
    <w:name w:val="Intense Emphasis"/>
    <w:basedOn w:val="DefaultParagraphFont"/>
    <w:uiPriority w:val="21"/>
    <w:qFormat/>
    <w:rsid w:val="00DC675B"/>
    <w:rPr>
      <w:i/>
      <w:iCs/>
      <w:color w:val="0F4761" w:themeColor="accent1" w:themeShade="BF"/>
    </w:rPr>
  </w:style>
  <w:style w:type="paragraph" w:styleId="IntenseQuote">
    <w:name w:val="Intense Quote"/>
    <w:basedOn w:val="Normal"/>
    <w:next w:val="Normal"/>
    <w:link w:val="IntenseQuoteChar"/>
    <w:uiPriority w:val="30"/>
    <w:qFormat/>
    <w:rsid w:val="00DC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75B"/>
    <w:rPr>
      <w:i/>
      <w:iCs/>
      <w:color w:val="0F4761" w:themeColor="accent1" w:themeShade="BF"/>
    </w:rPr>
  </w:style>
  <w:style w:type="character" w:styleId="IntenseReference">
    <w:name w:val="Intense Reference"/>
    <w:basedOn w:val="DefaultParagraphFont"/>
    <w:uiPriority w:val="32"/>
    <w:qFormat/>
    <w:rsid w:val="00DC675B"/>
    <w:rPr>
      <w:b/>
      <w:bCs/>
      <w:smallCaps/>
      <w:color w:val="0F4761" w:themeColor="accent1" w:themeShade="BF"/>
      <w:spacing w:val="5"/>
    </w:rPr>
  </w:style>
  <w:style w:type="paragraph" w:styleId="Header">
    <w:name w:val="header"/>
    <w:basedOn w:val="Normal"/>
    <w:link w:val="HeaderChar"/>
    <w:uiPriority w:val="99"/>
    <w:unhideWhenUsed/>
    <w:rsid w:val="002C0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A42"/>
  </w:style>
  <w:style w:type="paragraph" w:styleId="Footer">
    <w:name w:val="footer"/>
    <w:basedOn w:val="Normal"/>
    <w:link w:val="FooterChar"/>
    <w:uiPriority w:val="99"/>
    <w:unhideWhenUsed/>
    <w:rsid w:val="002C0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4074">
      <w:bodyDiv w:val="1"/>
      <w:marLeft w:val="0"/>
      <w:marRight w:val="0"/>
      <w:marTop w:val="0"/>
      <w:marBottom w:val="0"/>
      <w:divBdr>
        <w:top w:val="none" w:sz="0" w:space="0" w:color="auto"/>
        <w:left w:val="none" w:sz="0" w:space="0" w:color="auto"/>
        <w:bottom w:val="none" w:sz="0" w:space="0" w:color="auto"/>
        <w:right w:val="none" w:sz="0" w:space="0" w:color="auto"/>
      </w:divBdr>
    </w:div>
    <w:div w:id="68038005">
      <w:bodyDiv w:val="1"/>
      <w:marLeft w:val="0"/>
      <w:marRight w:val="0"/>
      <w:marTop w:val="0"/>
      <w:marBottom w:val="0"/>
      <w:divBdr>
        <w:top w:val="none" w:sz="0" w:space="0" w:color="auto"/>
        <w:left w:val="none" w:sz="0" w:space="0" w:color="auto"/>
        <w:bottom w:val="none" w:sz="0" w:space="0" w:color="auto"/>
        <w:right w:val="none" w:sz="0" w:space="0" w:color="auto"/>
      </w:divBdr>
    </w:div>
    <w:div w:id="174733948">
      <w:bodyDiv w:val="1"/>
      <w:marLeft w:val="0"/>
      <w:marRight w:val="0"/>
      <w:marTop w:val="0"/>
      <w:marBottom w:val="0"/>
      <w:divBdr>
        <w:top w:val="none" w:sz="0" w:space="0" w:color="auto"/>
        <w:left w:val="none" w:sz="0" w:space="0" w:color="auto"/>
        <w:bottom w:val="none" w:sz="0" w:space="0" w:color="auto"/>
        <w:right w:val="none" w:sz="0" w:space="0" w:color="auto"/>
      </w:divBdr>
    </w:div>
    <w:div w:id="388694661">
      <w:bodyDiv w:val="1"/>
      <w:marLeft w:val="0"/>
      <w:marRight w:val="0"/>
      <w:marTop w:val="0"/>
      <w:marBottom w:val="0"/>
      <w:divBdr>
        <w:top w:val="none" w:sz="0" w:space="0" w:color="auto"/>
        <w:left w:val="none" w:sz="0" w:space="0" w:color="auto"/>
        <w:bottom w:val="none" w:sz="0" w:space="0" w:color="auto"/>
        <w:right w:val="none" w:sz="0" w:space="0" w:color="auto"/>
      </w:divBdr>
    </w:div>
    <w:div w:id="395397423">
      <w:bodyDiv w:val="1"/>
      <w:marLeft w:val="0"/>
      <w:marRight w:val="0"/>
      <w:marTop w:val="0"/>
      <w:marBottom w:val="0"/>
      <w:divBdr>
        <w:top w:val="none" w:sz="0" w:space="0" w:color="auto"/>
        <w:left w:val="none" w:sz="0" w:space="0" w:color="auto"/>
        <w:bottom w:val="none" w:sz="0" w:space="0" w:color="auto"/>
        <w:right w:val="none" w:sz="0" w:space="0" w:color="auto"/>
      </w:divBdr>
    </w:div>
    <w:div w:id="563413632">
      <w:bodyDiv w:val="1"/>
      <w:marLeft w:val="0"/>
      <w:marRight w:val="0"/>
      <w:marTop w:val="0"/>
      <w:marBottom w:val="0"/>
      <w:divBdr>
        <w:top w:val="none" w:sz="0" w:space="0" w:color="auto"/>
        <w:left w:val="none" w:sz="0" w:space="0" w:color="auto"/>
        <w:bottom w:val="none" w:sz="0" w:space="0" w:color="auto"/>
        <w:right w:val="none" w:sz="0" w:space="0" w:color="auto"/>
      </w:divBdr>
    </w:div>
    <w:div w:id="579023928">
      <w:bodyDiv w:val="1"/>
      <w:marLeft w:val="0"/>
      <w:marRight w:val="0"/>
      <w:marTop w:val="0"/>
      <w:marBottom w:val="0"/>
      <w:divBdr>
        <w:top w:val="none" w:sz="0" w:space="0" w:color="auto"/>
        <w:left w:val="none" w:sz="0" w:space="0" w:color="auto"/>
        <w:bottom w:val="none" w:sz="0" w:space="0" w:color="auto"/>
        <w:right w:val="none" w:sz="0" w:space="0" w:color="auto"/>
      </w:divBdr>
    </w:div>
    <w:div w:id="588466232">
      <w:bodyDiv w:val="1"/>
      <w:marLeft w:val="0"/>
      <w:marRight w:val="0"/>
      <w:marTop w:val="0"/>
      <w:marBottom w:val="0"/>
      <w:divBdr>
        <w:top w:val="none" w:sz="0" w:space="0" w:color="auto"/>
        <w:left w:val="none" w:sz="0" w:space="0" w:color="auto"/>
        <w:bottom w:val="none" w:sz="0" w:space="0" w:color="auto"/>
        <w:right w:val="none" w:sz="0" w:space="0" w:color="auto"/>
      </w:divBdr>
    </w:div>
    <w:div w:id="713315949">
      <w:bodyDiv w:val="1"/>
      <w:marLeft w:val="0"/>
      <w:marRight w:val="0"/>
      <w:marTop w:val="0"/>
      <w:marBottom w:val="0"/>
      <w:divBdr>
        <w:top w:val="none" w:sz="0" w:space="0" w:color="auto"/>
        <w:left w:val="none" w:sz="0" w:space="0" w:color="auto"/>
        <w:bottom w:val="none" w:sz="0" w:space="0" w:color="auto"/>
        <w:right w:val="none" w:sz="0" w:space="0" w:color="auto"/>
      </w:divBdr>
    </w:div>
    <w:div w:id="727143719">
      <w:bodyDiv w:val="1"/>
      <w:marLeft w:val="0"/>
      <w:marRight w:val="0"/>
      <w:marTop w:val="0"/>
      <w:marBottom w:val="0"/>
      <w:divBdr>
        <w:top w:val="none" w:sz="0" w:space="0" w:color="auto"/>
        <w:left w:val="none" w:sz="0" w:space="0" w:color="auto"/>
        <w:bottom w:val="none" w:sz="0" w:space="0" w:color="auto"/>
        <w:right w:val="none" w:sz="0" w:space="0" w:color="auto"/>
      </w:divBdr>
    </w:div>
    <w:div w:id="737359936">
      <w:bodyDiv w:val="1"/>
      <w:marLeft w:val="0"/>
      <w:marRight w:val="0"/>
      <w:marTop w:val="0"/>
      <w:marBottom w:val="0"/>
      <w:divBdr>
        <w:top w:val="none" w:sz="0" w:space="0" w:color="auto"/>
        <w:left w:val="none" w:sz="0" w:space="0" w:color="auto"/>
        <w:bottom w:val="none" w:sz="0" w:space="0" w:color="auto"/>
        <w:right w:val="none" w:sz="0" w:space="0" w:color="auto"/>
      </w:divBdr>
    </w:div>
    <w:div w:id="753815294">
      <w:bodyDiv w:val="1"/>
      <w:marLeft w:val="0"/>
      <w:marRight w:val="0"/>
      <w:marTop w:val="0"/>
      <w:marBottom w:val="0"/>
      <w:divBdr>
        <w:top w:val="none" w:sz="0" w:space="0" w:color="auto"/>
        <w:left w:val="none" w:sz="0" w:space="0" w:color="auto"/>
        <w:bottom w:val="none" w:sz="0" w:space="0" w:color="auto"/>
        <w:right w:val="none" w:sz="0" w:space="0" w:color="auto"/>
      </w:divBdr>
    </w:div>
    <w:div w:id="825174010">
      <w:bodyDiv w:val="1"/>
      <w:marLeft w:val="0"/>
      <w:marRight w:val="0"/>
      <w:marTop w:val="0"/>
      <w:marBottom w:val="0"/>
      <w:divBdr>
        <w:top w:val="none" w:sz="0" w:space="0" w:color="auto"/>
        <w:left w:val="none" w:sz="0" w:space="0" w:color="auto"/>
        <w:bottom w:val="none" w:sz="0" w:space="0" w:color="auto"/>
        <w:right w:val="none" w:sz="0" w:space="0" w:color="auto"/>
      </w:divBdr>
    </w:div>
    <w:div w:id="834686401">
      <w:bodyDiv w:val="1"/>
      <w:marLeft w:val="0"/>
      <w:marRight w:val="0"/>
      <w:marTop w:val="0"/>
      <w:marBottom w:val="0"/>
      <w:divBdr>
        <w:top w:val="none" w:sz="0" w:space="0" w:color="auto"/>
        <w:left w:val="none" w:sz="0" w:space="0" w:color="auto"/>
        <w:bottom w:val="none" w:sz="0" w:space="0" w:color="auto"/>
        <w:right w:val="none" w:sz="0" w:space="0" w:color="auto"/>
      </w:divBdr>
    </w:div>
    <w:div w:id="865874491">
      <w:bodyDiv w:val="1"/>
      <w:marLeft w:val="0"/>
      <w:marRight w:val="0"/>
      <w:marTop w:val="0"/>
      <w:marBottom w:val="0"/>
      <w:divBdr>
        <w:top w:val="none" w:sz="0" w:space="0" w:color="auto"/>
        <w:left w:val="none" w:sz="0" w:space="0" w:color="auto"/>
        <w:bottom w:val="none" w:sz="0" w:space="0" w:color="auto"/>
        <w:right w:val="none" w:sz="0" w:space="0" w:color="auto"/>
      </w:divBdr>
    </w:div>
    <w:div w:id="1045106445">
      <w:bodyDiv w:val="1"/>
      <w:marLeft w:val="0"/>
      <w:marRight w:val="0"/>
      <w:marTop w:val="0"/>
      <w:marBottom w:val="0"/>
      <w:divBdr>
        <w:top w:val="none" w:sz="0" w:space="0" w:color="auto"/>
        <w:left w:val="none" w:sz="0" w:space="0" w:color="auto"/>
        <w:bottom w:val="none" w:sz="0" w:space="0" w:color="auto"/>
        <w:right w:val="none" w:sz="0" w:space="0" w:color="auto"/>
      </w:divBdr>
    </w:div>
    <w:div w:id="1120535111">
      <w:bodyDiv w:val="1"/>
      <w:marLeft w:val="0"/>
      <w:marRight w:val="0"/>
      <w:marTop w:val="0"/>
      <w:marBottom w:val="0"/>
      <w:divBdr>
        <w:top w:val="none" w:sz="0" w:space="0" w:color="auto"/>
        <w:left w:val="none" w:sz="0" w:space="0" w:color="auto"/>
        <w:bottom w:val="none" w:sz="0" w:space="0" w:color="auto"/>
        <w:right w:val="none" w:sz="0" w:space="0" w:color="auto"/>
      </w:divBdr>
    </w:div>
    <w:div w:id="1124151875">
      <w:bodyDiv w:val="1"/>
      <w:marLeft w:val="0"/>
      <w:marRight w:val="0"/>
      <w:marTop w:val="0"/>
      <w:marBottom w:val="0"/>
      <w:divBdr>
        <w:top w:val="none" w:sz="0" w:space="0" w:color="auto"/>
        <w:left w:val="none" w:sz="0" w:space="0" w:color="auto"/>
        <w:bottom w:val="none" w:sz="0" w:space="0" w:color="auto"/>
        <w:right w:val="none" w:sz="0" w:space="0" w:color="auto"/>
      </w:divBdr>
    </w:div>
    <w:div w:id="1150249974">
      <w:bodyDiv w:val="1"/>
      <w:marLeft w:val="0"/>
      <w:marRight w:val="0"/>
      <w:marTop w:val="0"/>
      <w:marBottom w:val="0"/>
      <w:divBdr>
        <w:top w:val="none" w:sz="0" w:space="0" w:color="auto"/>
        <w:left w:val="none" w:sz="0" w:space="0" w:color="auto"/>
        <w:bottom w:val="none" w:sz="0" w:space="0" w:color="auto"/>
        <w:right w:val="none" w:sz="0" w:space="0" w:color="auto"/>
      </w:divBdr>
    </w:div>
    <w:div w:id="1205480500">
      <w:bodyDiv w:val="1"/>
      <w:marLeft w:val="0"/>
      <w:marRight w:val="0"/>
      <w:marTop w:val="0"/>
      <w:marBottom w:val="0"/>
      <w:divBdr>
        <w:top w:val="none" w:sz="0" w:space="0" w:color="auto"/>
        <w:left w:val="none" w:sz="0" w:space="0" w:color="auto"/>
        <w:bottom w:val="none" w:sz="0" w:space="0" w:color="auto"/>
        <w:right w:val="none" w:sz="0" w:space="0" w:color="auto"/>
      </w:divBdr>
    </w:div>
    <w:div w:id="1209345100">
      <w:bodyDiv w:val="1"/>
      <w:marLeft w:val="0"/>
      <w:marRight w:val="0"/>
      <w:marTop w:val="0"/>
      <w:marBottom w:val="0"/>
      <w:divBdr>
        <w:top w:val="none" w:sz="0" w:space="0" w:color="auto"/>
        <w:left w:val="none" w:sz="0" w:space="0" w:color="auto"/>
        <w:bottom w:val="none" w:sz="0" w:space="0" w:color="auto"/>
        <w:right w:val="none" w:sz="0" w:space="0" w:color="auto"/>
      </w:divBdr>
    </w:div>
    <w:div w:id="1219586480">
      <w:bodyDiv w:val="1"/>
      <w:marLeft w:val="0"/>
      <w:marRight w:val="0"/>
      <w:marTop w:val="0"/>
      <w:marBottom w:val="0"/>
      <w:divBdr>
        <w:top w:val="none" w:sz="0" w:space="0" w:color="auto"/>
        <w:left w:val="none" w:sz="0" w:space="0" w:color="auto"/>
        <w:bottom w:val="none" w:sz="0" w:space="0" w:color="auto"/>
        <w:right w:val="none" w:sz="0" w:space="0" w:color="auto"/>
      </w:divBdr>
    </w:div>
    <w:div w:id="1307467126">
      <w:bodyDiv w:val="1"/>
      <w:marLeft w:val="0"/>
      <w:marRight w:val="0"/>
      <w:marTop w:val="0"/>
      <w:marBottom w:val="0"/>
      <w:divBdr>
        <w:top w:val="none" w:sz="0" w:space="0" w:color="auto"/>
        <w:left w:val="none" w:sz="0" w:space="0" w:color="auto"/>
        <w:bottom w:val="none" w:sz="0" w:space="0" w:color="auto"/>
        <w:right w:val="none" w:sz="0" w:space="0" w:color="auto"/>
      </w:divBdr>
    </w:div>
    <w:div w:id="1313872366">
      <w:bodyDiv w:val="1"/>
      <w:marLeft w:val="0"/>
      <w:marRight w:val="0"/>
      <w:marTop w:val="0"/>
      <w:marBottom w:val="0"/>
      <w:divBdr>
        <w:top w:val="none" w:sz="0" w:space="0" w:color="auto"/>
        <w:left w:val="none" w:sz="0" w:space="0" w:color="auto"/>
        <w:bottom w:val="none" w:sz="0" w:space="0" w:color="auto"/>
        <w:right w:val="none" w:sz="0" w:space="0" w:color="auto"/>
      </w:divBdr>
    </w:div>
    <w:div w:id="1353335318">
      <w:bodyDiv w:val="1"/>
      <w:marLeft w:val="0"/>
      <w:marRight w:val="0"/>
      <w:marTop w:val="0"/>
      <w:marBottom w:val="0"/>
      <w:divBdr>
        <w:top w:val="none" w:sz="0" w:space="0" w:color="auto"/>
        <w:left w:val="none" w:sz="0" w:space="0" w:color="auto"/>
        <w:bottom w:val="none" w:sz="0" w:space="0" w:color="auto"/>
        <w:right w:val="none" w:sz="0" w:space="0" w:color="auto"/>
      </w:divBdr>
    </w:div>
    <w:div w:id="1358658940">
      <w:bodyDiv w:val="1"/>
      <w:marLeft w:val="0"/>
      <w:marRight w:val="0"/>
      <w:marTop w:val="0"/>
      <w:marBottom w:val="0"/>
      <w:divBdr>
        <w:top w:val="none" w:sz="0" w:space="0" w:color="auto"/>
        <w:left w:val="none" w:sz="0" w:space="0" w:color="auto"/>
        <w:bottom w:val="none" w:sz="0" w:space="0" w:color="auto"/>
        <w:right w:val="none" w:sz="0" w:space="0" w:color="auto"/>
      </w:divBdr>
    </w:div>
    <w:div w:id="1431125439">
      <w:bodyDiv w:val="1"/>
      <w:marLeft w:val="0"/>
      <w:marRight w:val="0"/>
      <w:marTop w:val="0"/>
      <w:marBottom w:val="0"/>
      <w:divBdr>
        <w:top w:val="none" w:sz="0" w:space="0" w:color="auto"/>
        <w:left w:val="none" w:sz="0" w:space="0" w:color="auto"/>
        <w:bottom w:val="none" w:sz="0" w:space="0" w:color="auto"/>
        <w:right w:val="none" w:sz="0" w:space="0" w:color="auto"/>
      </w:divBdr>
    </w:div>
    <w:div w:id="1476068535">
      <w:bodyDiv w:val="1"/>
      <w:marLeft w:val="0"/>
      <w:marRight w:val="0"/>
      <w:marTop w:val="0"/>
      <w:marBottom w:val="0"/>
      <w:divBdr>
        <w:top w:val="none" w:sz="0" w:space="0" w:color="auto"/>
        <w:left w:val="none" w:sz="0" w:space="0" w:color="auto"/>
        <w:bottom w:val="none" w:sz="0" w:space="0" w:color="auto"/>
        <w:right w:val="none" w:sz="0" w:space="0" w:color="auto"/>
      </w:divBdr>
    </w:div>
    <w:div w:id="1498770365">
      <w:bodyDiv w:val="1"/>
      <w:marLeft w:val="0"/>
      <w:marRight w:val="0"/>
      <w:marTop w:val="0"/>
      <w:marBottom w:val="0"/>
      <w:divBdr>
        <w:top w:val="none" w:sz="0" w:space="0" w:color="auto"/>
        <w:left w:val="none" w:sz="0" w:space="0" w:color="auto"/>
        <w:bottom w:val="none" w:sz="0" w:space="0" w:color="auto"/>
        <w:right w:val="none" w:sz="0" w:space="0" w:color="auto"/>
      </w:divBdr>
    </w:div>
    <w:div w:id="1707632109">
      <w:bodyDiv w:val="1"/>
      <w:marLeft w:val="0"/>
      <w:marRight w:val="0"/>
      <w:marTop w:val="0"/>
      <w:marBottom w:val="0"/>
      <w:divBdr>
        <w:top w:val="none" w:sz="0" w:space="0" w:color="auto"/>
        <w:left w:val="none" w:sz="0" w:space="0" w:color="auto"/>
        <w:bottom w:val="none" w:sz="0" w:space="0" w:color="auto"/>
        <w:right w:val="none" w:sz="0" w:space="0" w:color="auto"/>
      </w:divBdr>
    </w:div>
    <w:div w:id="1847094159">
      <w:bodyDiv w:val="1"/>
      <w:marLeft w:val="0"/>
      <w:marRight w:val="0"/>
      <w:marTop w:val="0"/>
      <w:marBottom w:val="0"/>
      <w:divBdr>
        <w:top w:val="none" w:sz="0" w:space="0" w:color="auto"/>
        <w:left w:val="none" w:sz="0" w:space="0" w:color="auto"/>
        <w:bottom w:val="none" w:sz="0" w:space="0" w:color="auto"/>
        <w:right w:val="none" w:sz="0" w:space="0" w:color="auto"/>
      </w:divBdr>
    </w:div>
    <w:div w:id="1858738153">
      <w:bodyDiv w:val="1"/>
      <w:marLeft w:val="0"/>
      <w:marRight w:val="0"/>
      <w:marTop w:val="0"/>
      <w:marBottom w:val="0"/>
      <w:divBdr>
        <w:top w:val="none" w:sz="0" w:space="0" w:color="auto"/>
        <w:left w:val="none" w:sz="0" w:space="0" w:color="auto"/>
        <w:bottom w:val="none" w:sz="0" w:space="0" w:color="auto"/>
        <w:right w:val="none" w:sz="0" w:space="0" w:color="auto"/>
      </w:divBdr>
    </w:div>
    <w:div w:id="1900744252">
      <w:bodyDiv w:val="1"/>
      <w:marLeft w:val="0"/>
      <w:marRight w:val="0"/>
      <w:marTop w:val="0"/>
      <w:marBottom w:val="0"/>
      <w:divBdr>
        <w:top w:val="none" w:sz="0" w:space="0" w:color="auto"/>
        <w:left w:val="none" w:sz="0" w:space="0" w:color="auto"/>
        <w:bottom w:val="none" w:sz="0" w:space="0" w:color="auto"/>
        <w:right w:val="none" w:sz="0" w:space="0" w:color="auto"/>
      </w:divBdr>
    </w:div>
    <w:div w:id="1904410915">
      <w:bodyDiv w:val="1"/>
      <w:marLeft w:val="0"/>
      <w:marRight w:val="0"/>
      <w:marTop w:val="0"/>
      <w:marBottom w:val="0"/>
      <w:divBdr>
        <w:top w:val="none" w:sz="0" w:space="0" w:color="auto"/>
        <w:left w:val="none" w:sz="0" w:space="0" w:color="auto"/>
        <w:bottom w:val="none" w:sz="0" w:space="0" w:color="auto"/>
        <w:right w:val="none" w:sz="0" w:space="0" w:color="auto"/>
      </w:divBdr>
    </w:div>
    <w:div w:id="1904949825">
      <w:bodyDiv w:val="1"/>
      <w:marLeft w:val="0"/>
      <w:marRight w:val="0"/>
      <w:marTop w:val="0"/>
      <w:marBottom w:val="0"/>
      <w:divBdr>
        <w:top w:val="none" w:sz="0" w:space="0" w:color="auto"/>
        <w:left w:val="none" w:sz="0" w:space="0" w:color="auto"/>
        <w:bottom w:val="none" w:sz="0" w:space="0" w:color="auto"/>
        <w:right w:val="none" w:sz="0" w:space="0" w:color="auto"/>
      </w:divBdr>
    </w:div>
    <w:div w:id="20965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F81E6-2ACD-4183-A321-C0251CC2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Karabanov</dc:creator>
  <cp:keywords/>
  <dc:description/>
  <cp:lastModifiedBy>Denys Shevchenko</cp:lastModifiedBy>
  <cp:revision>14</cp:revision>
  <dcterms:created xsi:type="dcterms:W3CDTF">2025-06-04T16:46:00Z</dcterms:created>
  <dcterms:modified xsi:type="dcterms:W3CDTF">2025-06-06T17:33:00Z</dcterms:modified>
</cp:coreProperties>
</file>